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47AA5">
      <w:pPr>
        <w:spacing w:before="182" w:line="221" w:lineRule="auto"/>
        <w:outlineLvl w:val="9"/>
        <w:rPr>
          <w:rFonts w:ascii="Times New Roman" w:hAnsi="Times New Roman" w:eastAsia="宋体" w:cs="Times New Roman"/>
          <w:sz w:val="24"/>
          <w:szCs w:val="24"/>
          <w:lang w:eastAsia="zh-CN"/>
        </w:rPr>
      </w:pPr>
      <w:bookmarkStart w:id="0" w:name="_Toc10193"/>
      <w:bookmarkStart w:id="1" w:name="_Toc21896"/>
      <w:bookmarkStart w:id="2" w:name="_Toc17915"/>
      <w:bookmarkStart w:id="3" w:name="_Toc403"/>
      <w:r>
        <w:rPr>
          <w:rFonts w:ascii="宋体" w:hAnsi="宋体" w:eastAsia="宋体" w:cs="宋体"/>
          <w:spacing w:val="-1"/>
          <w:sz w:val="24"/>
          <w:szCs w:val="24"/>
        </w:rPr>
        <w:t>学  号：</w:t>
      </w:r>
      <w:r>
        <w:rPr>
          <w:rFonts w:ascii="Times New Roman" w:hAnsi="Times New Roman" w:eastAsia="Times New Roman" w:cs="Times New Roman"/>
          <w:spacing w:val="-1"/>
          <w:sz w:val="24"/>
          <w:szCs w:val="24"/>
        </w:rPr>
        <w:t>2</w:t>
      </w:r>
      <w:r>
        <w:rPr>
          <w:rFonts w:hint="eastAsia" w:ascii="Times New Roman" w:hAnsi="Times New Roman" w:eastAsia="宋体" w:cs="Times New Roman"/>
          <w:spacing w:val="-1"/>
          <w:sz w:val="24"/>
          <w:szCs w:val="24"/>
          <w:lang w:eastAsia="zh-CN"/>
        </w:rPr>
        <w:t>024020884</w:t>
      </w:r>
      <w:bookmarkEnd w:id="0"/>
      <w:bookmarkEnd w:id="1"/>
      <w:bookmarkEnd w:id="2"/>
      <w:bookmarkEnd w:id="3"/>
    </w:p>
    <w:p w14:paraId="2485418B">
      <w:pPr>
        <w:spacing w:before="152" w:line="225" w:lineRule="auto"/>
        <w:ind w:left="4754"/>
        <w:rPr>
          <w:rFonts w:hint="eastAsia" w:ascii="黑体" w:hAnsi="黑体" w:eastAsia="黑体" w:cs="黑体"/>
          <w:spacing w:val="6"/>
          <w:sz w:val="47"/>
          <w:szCs w:val="47"/>
        </w:rPr>
      </w:pPr>
    </w:p>
    <w:p w14:paraId="39CFAC5A">
      <w:pPr>
        <w:spacing w:before="152" w:line="225" w:lineRule="auto"/>
        <w:rPr>
          <w:rFonts w:hint="eastAsia" w:ascii="黑体" w:hAnsi="黑体" w:eastAsia="黑体" w:cs="黑体"/>
          <w:spacing w:val="6"/>
          <w:sz w:val="47"/>
          <w:szCs w:val="47"/>
        </w:rPr>
      </w:pPr>
    </w:p>
    <w:p w14:paraId="28F0C571">
      <w:pPr>
        <w:spacing w:before="152" w:line="225" w:lineRule="auto"/>
        <w:jc w:val="center"/>
        <w:outlineLvl w:val="9"/>
        <w:rPr>
          <w:rFonts w:hint="eastAsia" w:ascii="黑体" w:hAnsi="黑体" w:eastAsia="黑体" w:cs="黑体"/>
          <w:spacing w:val="6"/>
          <w:sz w:val="47"/>
          <w:szCs w:val="47"/>
          <w:lang w:eastAsia="zh-CN"/>
        </w:rPr>
      </w:pPr>
      <w:r>
        <w:rPr>
          <w:rFonts w:ascii="黑体" w:hAnsi="黑体" w:eastAsia="黑体" w:cs="黑体"/>
          <w:spacing w:val="6"/>
          <w:sz w:val="47"/>
          <w:szCs w:val="47"/>
          <w:lang w:eastAsia="zh-CN"/>
        </w:rPr>
        <w:t xml:space="preserve">  </w:t>
      </w:r>
      <w:r>
        <w:rPr>
          <w:rFonts w:hint="eastAsia" w:ascii="黑体" w:hAnsi="黑体" w:eastAsia="黑体" w:cs="黑体"/>
          <w:spacing w:val="6"/>
          <w:sz w:val="47"/>
          <w:szCs w:val="47"/>
          <w:lang w:eastAsia="zh-CN"/>
        </w:rPr>
        <w:t xml:space="preserve"> </w:t>
      </w:r>
      <w:r>
        <w:rPr>
          <w:rFonts w:ascii="黑体" w:hAnsi="黑体" w:eastAsia="黑体" w:cs="黑体"/>
          <w:spacing w:val="6"/>
          <w:sz w:val="47"/>
          <w:szCs w:val="47"/>
          <w:lang w:eastAsia="zh-CN"/>
        </w:rPr>
        <w:t xml:space="preserve"> </w:t>
      </w:r>
      <w:r>
        <w:rPr>
          <w:rFonts w:hint="eastAsia" w:ascii="黑体" w:hAnsi="黑体" w:eastAsia="黑体" w:cs="黑体"/>
          <w:spacing w:val="6"/>
          <w:sz w:val="47"/>
          <w:szCs w:val="47"/>
          <w:lang w:eastAsia="zh-CN"/>
        </w:rPr>
        <w:drawing>
          <wp:inline distT="0" distB="0" distL="114300" distR="114300">
            <wp:extent cx="1513205" cy="1513205"/>
            <wp:effectExtent l="0" t="0" r="8890" b="8890"/>
            <wp:docPr id="3" name="图片 3" descr="ef6ffefb1ad7a5d907c3b5cbe3040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f6ffefb1ad7a5d907c3b5cbe30402e8"/>
                    <pic:cNvPicPr>
                      <a:picLocks noChangeAspect="1"/>
                    </pic:cNvPicPr>
                  </pic:nvPicPr>
                  <pic:blipFill>
                    <a:blip r:embed="rId7"/>
                    <a:stretch>
                      <a:fillRect/>
                    </a:stretch>
                  </pic:blipFill>
                  <pic:spPr>
                    <a:xfrm>
                      <a:off x="0" y="0"/>
                      <a:ext cx="1513205" cy="1513205"/>
                    </a:xfrm>
                    <a:prstGeom prst="rect">
                      <a:avLst/>
                    </a:prstGeom>
                  </pic:spPr>
                </pic:pic>
              </a:graphicData>
            </a:graphic>
          </wp:inline>
        </w:drawing>
      </w:r>
    </w:p>
    <w:p w14:paraId="6301EAC5">
      <w:pPr>
        <w:spacing w:before="152" w:line="225" w:lineRule="auto"/>
        <w:jc w:val="center"/>
        <w:outlineLvl w:val="9"/>
        <w:rPr>
          <w:rFonts w:hint="eastAsia" w:ascii="黑体" w:hAnsi="黑体" w:eastAsia="黑体" w:cs="黑体"/>
          <w:spacing w:val="6"/>
          <w:sz w:val="47"/>
          <w:szCs w:val="47"/>
        </w:rPr>
      </w:pPr>
      <w:r>
        <w:rPr>
          <w:rFonts w:ascii="Times New Roman" w:hAnsi="Times New Roman" w:cs="Times New Roman"/>
          <w:color w:val="333333"/>
          <w:sz w:val="32"/>
          <w:szCs w:val="32"/>
          <w:shd w:val="clear" w:color="auto" w:fill="FFFFFF"/>
        </w:rPr>
        <w:t xml:space="preserve">     </w:t>
      </w:r>
      <w:r>
        <w:rPr>
          <w:rFonts w:hint="eastAsia" w:ascii="Times New Roman" w:hAnsi="Times New Roman" w:eastAsia="宋体" w:cs="Times New Roman"/>
          <w:color w:val="333333"/>
          <w:sz w:val="32"/>
          <w:szCs w:val="32"/>
          <w:shd w:val="clear" w:color="auto" w:fill="FFFFFF"/>
          <w:lang w:eastAsia="zh-CN"/>
        </w:rPr>
        <w:t xml:space="preserve"> </w:t>
      </w:r>
      <w:r>
        <w:rPr>
          <w:rFonts w:ascii="Times New Roman" w:hAnsi="Times New Roman" w:cs="Times New Roman"/>
          <w:color w:val="333333"/>
          <w:sz w:val="32"/>
          <w:szCs w:val="32"/>
          <w:shd w:val="clear" w:color="auto" w:fill="FFFFFF"/>
        </w:rPr>
        <w:t>Cheongju University</w:t>
      </w:r>
    </w:p>
    <w:p w14:paraId="67479603">
      <w:pPr>
        <w:spacing w:before="152" w:line="225" w:lineRule="auto"/>
        <w:jc w:val="center"/>
        <w:outlineLvl w:val="9"/>
        <w:rPr>
          <w:rFonts w:hint="eastAsia" w:ascii="黑体" w:hAnsi="黑体" w:eastAsia="黑体" w:cs="黑体"/>
          <w:spacing w:val="6"/>
          <w:sz w:val="47"/>
          <w:szCs w:val="47"/>
          <w:lang w:eastAsia="zh-CN"/>
        </w:rPr>
      </w:pPr>
      <w:bookmarkStart w:id="4" w:name="_Toc24928"/>
      <w:bookmarkStart w:id="5" w:name="_Toc30230"/>
      <w:r>
        <w:rPr>
          <w:rFonts w:hint="eastAsia" w:ascii="黑体" w:hAnsi="黑体" w:eastAsia="黑体" w:cs="黑体"/>
          <w:spacing w:val="6"/>
          <w:sz w:val="47"/>
          <w:szCs w:val="47"/>
          <w:lang w:eastAsia="zh-CN"/>
        </w:rPr>
        <w:t xml:space="preserve">    </w:t>
      </w:r>
      <w:bookmarkStart w:id="6" w:name="_Toc26630"/>
      <w:bookmarkStart w:id="7" w:name="_Toc24024"/>
    </w:p>
    <w:p w14:paraId="1B6B7D71">
      <w:pPr>
        <w:spacing w:before="152" w:line="225" w:lineRule="auto"/>
        <w:jc w:val="center"/>
        <w:outlineLvl w:val="9"/>
        <w:rPr>
          <w:rFonts w:hint="eastAsia" w:ascii="黑体" w:hAnsi="黑体" w:eastAsia="黑体" w:cs="黑体"/>
          <w:sz w:val="47"/>
          <w:szCs w:val="47"/>
        </w:rPr>
      </w:pPr>
      <w:r>
        <w:rPr>
          <w:rFonts w:hint="default" w:ascii="黑体" w:hAnsi="黑体" w:eastAsia="黑体" w:cs="黑体"/>
          <w:spacing w:val="6"/>
          <w:sz w:val="47"/>
          <w:szCs w:val="47"/>
          <w:lang w:val="en-US" w:eastAsia="zh-CN"/>
        </w:rPr>
        <w:t xml:space="preserve"> </w:t>
      </w:r>
      <w:r>
        <w:rPr>
          <w:rFonts w:hint="eastAsia" w:ascii="黑体" w:hAnsi="黑体" w:eastAsia="黑体" w:cs="黑体"/>
          <w:spacing w:val="6"/>
          <w:sz w:val="47"/>
          <w:szCs w:val="47"/>
          <w:lang w:eastAsia="zh-CN"/>
        </w:rPr>
        <w:t xml:space="preserve"> 学业</w:t>
      </w:r>
      <w:r>
        <w:rPr>
          <w:rFonts w:ascii="黑体" w:hAnsi="黑体" w:eastAsia="黑体" w:cs="黑体"/>
          <w:spacing w:val="6"/>
          <w:sz w:val="47"/>
          <w:szCs w:val="47"/>
        </w:rPr>
        <w:t>论文</w:t>
      </w:r>
      <w:bookmarkEnd w:id="4"/>
      <w:bookmarkEnd w:id="5"/>
      <w:bookmarkEnd w:id="6"/>
      <w:bookmarkEnd w:id="7"/>
    </w:p>
    <w:p w14:paraId="2E8FA8E0">
      <w:pPr>
        <w:pStyle w:val="2"/>
        <w:spacing w:line="271" w:lineRule="auto"/>
      </w:pPr>
    </w:p>
    <w:p w14:paraId="2EF6CAB7">
      <w:pPr>
        <w:tabs>
          <w:tab w:val="left" w:pos="6205"/>
        </w:tabs>
        <w:spacing w:before="114" w:line="294" w:lineRule="auto"/>
        <w:ind w:right="448"/>
        <w:jc w:val="center"/>
        <w:rPr>
          <w:rFonts w:hint="eastAsia" w:ascii="黑体" w:hAnsi="黑体" w:eastAsia="黑体" w:cs="黑体"/>
          <w:spacing w:val="9"/>
          <w:sz w:val="35"/>
          <w:szCs w:val="35"/>
        </w:rPr>
      </w:pPr>
    </w:p>
    <w:p w14:paraId="5E4844FC">
      <w:pPr>
        <w:pStyle w:val="2"/>
        <w:spacing w:line="267" w:lineRule="auto"/>
        <w:jc w:val="center"/>
        <w:outlineLvl w:val="9"/>
        <w:rPr>
          <w:rFonts w:hint="default" w:ascii="黑体" w:hAnsi="黑体" w:eastAsia="黑体" w:cs="黑体"/>
          <w:spacing w:val="-1"/>
          <w:sz w:val="36"/>
          <w:szCs w:val="36"/>
          <w:lang w:val="en-US" w:eastAsia="zh-CN"/>
        </w:rPr>
      </w:pPr>
      <w:r>
        <w:rPr>
          <w:rFonts w:hint="default" w:ascii="宋体" w:hAnsi="宋体" w:eastAsia="宋体" w:cs="宋体"/>
          <w:spacing w:val="-1"/>
          <w:sz w:val="36"/>
          <w:szCs w:val="36"/>
          <w:lang w:val="en-US"/>
        </w:rPr>
        <w:t xml:space="preserve"> </w:t>
      </w:r>
      <w:r>
        <w:rPr>
          <w:rFonts w:hint="eastAsia" w:ascii="黑体" w:hAnsi="黑体" w:eastAsia="黑体" w:cs="黑体"/>
          <w:spacing w:val="-1"/>
          <w:sz w:val="36"/>
          <w:szCs w:val="36"/>
        </w:rPr>
        <w:t>数字金融对中国制造业产业链韧性的影响</w:t>
      </w:r>
      <w:r>
        <w:rPr>
          <w:rFonts w:hint="eastAsia" w:ascii="黑体" w:hAnsi="黑体" w:eastAsia="黑体" w:cs="黑体"/>
          <w:spacing w:val="-1"/>
          <w:sz w:val="36"/>
          <w:szCs w:val="36"/>
          <w:lang w:val="en-US" w:eastAsia="zh-CN"/>
        </w:rPr>
        <w:t>研究</w:t>
      </w:r>
    </w:p>
    <w:p w14:paraId="2D4821C5">
      <w:pPr>
        <w:pStyle w:val="2"/>
        <w:spacing w:line="267" w:lineRule="auto"/>
      </w:pPr>
    </w:p>
    <w:p w14:paraId="118AFCE5">
      <w:pPr>
        <w:pStyle w:val="2"/>
        <w:spacing w:line="267" w:lineRule="auto"/>
      </w:pPr>
    </w:p>
    <w:p w14:paraId="2EF5A57A">
      <w:pPr>
        <w:pStyle w:val="2"/>
        <w:spacing w:line="268" w:lineRule="auto"/>
      </w:pPr>
    </w:p>
    <w:p w14:paraId="6C06ED25">
      <w:pPr>
        <w:spacing w:before="101" w:line="229" w:lineRule="auto"/>
        <w:ind w:firstLine="1958" w:firstLineChars="650"/>
        <w:outlineLvl w:val="9"/>
        <w:rPr>
          <w:rFonts w:hint="eastAsia" w:ascii="楷体" w:hAnsi="楷体" w:eastAsia="楷体" w:cs="楷体"/>
          <w:sz w:val="31"/>
          <w:szCs w:val="31"/>
        </w:rPr>
      </w:pPr>
      <w:bookmarkStart w:id="8" w:name="_Toc20938"/>
      <w:bookmarkStart w:id="9" w:name="_Toc18157"/>
      <w:bookmarkStart w:id="10" w:name="_Toc14448"/>
      <w:bookmarkStart w:id="11" w:name="_Toc1609"/>
      <w:r>
        <w:rPr>
          <w:rFonts w:ascii="楷体" w:hAnsi="楷体" w:eastAsia="楷体" w:cs="楷体"/>
          <w:b/>
          <w:bCs/>
          <w:spacing w:val="-5"/>
          <w:sz w:val="31"/>
          <w:szCs w:val="31"/>
        </w:rPr>
        <w:t>作者</w:t>
      </w:r>
      <w:r>
        <w:rPr>
          <w:rFonts w:ascii="楷体" w:hAnsi="楷体" w:eastAsia="楷体" w:cs="楷体"/>
          <w:spacing w:val="-5"/>
          <w:sz w:val="31"/>
          <w:szCs w:val="31"/>
        </w:rPr>
        <w:t xml:space="preserve"> </w:t>
      </w:r>
      <w:r>
        <w:rPr>
          <w:rFonts w:hint="eastAsia" w:ascii="楷体" w:hAnsi="楷体" w:eastAsia="楷体" w:cs="楷体"/>
          <w:spacing w:val="-5"/>
          <w:sz w:val="31"/>
          <w:szCs w:val="31"/>
          <w:lang w:eastAsia="zh-CN"/>
        </w:rPr>
        <w:t xml:space="preserve"> </w:t>
      </w:r>
      <w:r>
        <w:rPr>
          <w:rFonts w:hint="eastAsia" w:ascii="楷体" w:hAnsi="楷体" w:eastAsia="楷体" w:cs="楷体"/>
          <w:spacing w:val="-5"/>
          <w:sz w:val="31"/>
          <w:szCs w:val="31"/>
          <w:u w:val="single"/>
          <w:lang w:eastAsia="zh-CN"/>
        </w:rPr>
        <w:t xml:space="preserve">    </w:t>
      </w:r>
      <w:r>
        <w:rPr>
          <w:rFonts w:hint="eastAsia" w:ascii="楷体" w:hAnsi="楷体" w:eastAsia="楷体" w:cs="楷体"/>
          <w:spacing w:val="8"/>
          <w:sz w:val="31"/>
          <w:szCs w:val="31"/>
          <w:u w:val="single"/>
          <w:lang w:eastAsia="zh-CN"/>
        </w:rPr>
        <w:t>曾祥轩（</w:t>
      </w:r>
      <w:r>
        <w:rPr>
          <w:rFonts w:hint="eastAsia" w:ascii="楷体" w:hAnsi="楷体" w:eastAsia="楷体" w:cs="楷体"/>
          <w:sz w:val="31"/>
          <w:szCs w:val="31"/>
          <w:u w:val="single"/>
        </w:rPr>
        <w:t>증상헌</w:t>
      </w:r>
      <w:r>
        <w:rPr>
          <w:rFonts w:hint="eastAsia" w:ascii="楷体" w:hAnsi="楷体" w:eastAsia="楷体" w:cs="楷体"/>
          <w:sz w:val="31"/>
          <w:szCs w:val="31"/>
          <w:u w:val="single"/>
          <w:lang w:eastAsia="zh-CN"/>
        </w:rPr>
        <w:t>）</w:t>
      </w:r>
      <w:bookmarkEnd w:id="8"/>
      <w:bookmarkEnd w:id="9"/>
      <w:bookmarkEnd w:id="10"/>
      <w:bookmarkEnd w:id="11"/>
      <w:r>
        <w:rPr>
          <w:rFonts w:hint="eastAsia" w:ascii="楷体" w:hAnsi="楷体" w:eastAsia="楷体" w:cs="楷体"/>
          <w:sz w:val="31"/>
          <w:szCs w:val="31"/>
          <w:u w:val="single"/>
          <w:lang w:eastAsia="zh-CN"/>
        </w:rPr>
        <w:t xml:space="preserve"> </w:t>
      </w:r>
    </w:p>
    <w:p w14:paraId="3BF7D9BC">
      <w:pPr>
        <w:pStyle w:val="2"/>
        <w:spacing w:line="342" w:lineRule="auto"/>
      </w:pPr>
    </w:p>
    <w:p w14:paraId="2C6D9721">
      <w:pPr>
        <w:tabs>
          <w:tab w:val="left" w:pos="8815"/>
          <w:tab w:val="left" w:pos="8822"/>
        </w:tabs>
        <w:spacing w:before="101" w:line="483" w:lineRule="auto"/>
        <w:ind w:right="873" w:firstLine="1445" w:firstLineChars="450"/>
        <w:jc w:val="both"/>
        <w:rPr>
          <w:rFonts w:hint="eastAsia" w:ascii="楷体" w:hAnsi="楷体" w:eastAsia="楷体" w:cs="楷体"/>
          <w:spacing w:val="18"/>
          <w:sz w:val="31"/>
          <w:szCs w:val="31"/>
          <w:u w:val="single"/>
          <w:lang w:eastAsia="zh-CN"/>
        </w:rPr>
      </w:pPr>
      <w:r>
        <w:rPr>
          <w:rFonts w:ascii="楷体" w:hAnsi="楷体" w:eastAsia="楷体" w:cs="楷体"/>
          <w:b/>
          <w:bCs/>
          <w:spacing w:val="5"/>
          <w:sz w:val="31"/>
          <w:szCs w:val="31"/>
          <w:lang w:eastAsia="zh-CN"/>
        </w:rPr>
        <w:t>指导教师</w:t>
      </w:r>
      <w:r>
        <w:rPr>
          <w:rFonts w:ascii="楷体" w:hAnsi="楷体" w:eastAsia="楷体" w:cs="楷体"/>
          <w:spacing w:val="5"/>
          <w:sz w:val="31"/>
          <w:szCs w:val="31"/>
          <w:lang w:eastAsia="zh-CN"/>
        </w:rPr>
        <w:t xml:space="preserve"> </w:t>
      </w:r>
      <w:r>
        <w:rPr>
          <w:rFonts w:ascii="楷体" w:hAnsi="楷体" w:eastAsia="楷体" w:cs="楷体"/>
          <w:spacing w:val="18"/>
          <w:sz w:val="31"/>
          <w:szCs w:val="31"/>
          <w:u w:val="single"/>
          <w:lang w:eastAsia="zh-CN"/>
        </w:rPr>
        <w:t xml:space="preserve">   </w:t>
      </w:r>
      <w:r>
        <w:rPr>
          <w:rFonts w:hint="eastAsia" w:ascii="楷体" w:hAnsi="楷体" w:eastAsia="楷体" w:cs="楷体"/>
          <w:spacing w:val="18"/>
          <w:sz w:val="31"/>
          <w:szCs w:val="31"/>
          <w:u w:val="single"/>
          <w:lang w:eastAsia="zh-CN"/>
        </w:rPr>
        <w:t xml:space="preserve">  任磐石     </w:t>
      </w:r>
    </w:p>
    <w:p w14:paraId="383366D2">
      <w:pPr>
        <w:tabs>
          <w:tab w:val="left" w:pos="8815"/>
          <w:tab w:val="left" w:pos="8822"/>
        </w:tabs>
        <w:spacing w:before="101" w:line="483" w:lineRule="auto"/>
        <w:ind w:right="873" w:firstLine="1556" w:firstLineChars="500"/>
        <w:jc w:val="both"/>
        <w:rPr>
          <w:rFonts w:hint="eastAsia" w:ascii="楷体" w:hAnsi="楷体" w:eastAsia="楷体" w:cs="楷体"/>
          <w:sz w:val="31"/>
          <w:szCs w:val="31"/>
          <w:lang w:eastAsia="zh-CN"/>
        </w:rPr>
      </w:pPr>
      <w:r>
        <w:rPr>
          <w:rFonts w:ascii="楷体" w:hAnsi="楷体" w:eastAsia="楷体" w:cs="楷体"/>
          <w:b/>
          <w:bCs/>
          <w:sz w:val="31"/>
          <w:szCs w:val="31"/>
          <w:lang w:eastAsia="zh-CN"/>
        </w:rPr>
        <w:t>学科专业</w:t>
      </w:r>
      <w:r>
        <w:rPr>
          <w:rFonts w:ascii="楷体" w:hAnsi="楷体" w:eastAsia="楷体" w:cs="楷体"/>
          <w:sz w:val="31"/>
          <w:szCs w:val="31"/>
          <w:lang w:eastAsia="zh-CN"/>
        </w:rPr>
        <w:t xml:space="preserve"> </w:t>
      </w:r>
      <w:r>
        <w:rPr>
          <w:rFonts w:ascii="楷体" w:hAnsi="楷体" w:eastAsia="楷体" w:cs="楷体"/>
          <w:spacing w:val="11"/>
          <w:sz w:val="31"/>
          <w:szCs w:val="31"/>
          <w:u w:val="single"/>
          <w:lang w:eastAsia="zh-CN"/>
        </w:rPr>
        <w:t xml:space="preserve">    </w:t>
      </w:r>
      <w:r>
        <w:rPr>
          <w:rFonts w:hint="eastAsia" w:ascii="楷体" w:hAnsi="楷体" w:eastAsia="楷体" w:cs="楷体"/>
          <w:spacing w:val="11"/>
          <w:sz w:val="31"/>
          <w:szCs w:val="31"/>
          <w:u w:val="single"/>
          <w:lang w:val="en-US" w:eastAsia="zh-CN"/>
        </w:rPr>
        <w:t>全球经济热点研讨</w:t>
      </w:r>
      <w:r>
        <w:rPr>
          <w:rFonts w:ascii="楷体" w:hAnsi="楷体" w:eastAsia="楷体" w:cs="楷体"/>
          <w:spacing w:val="11"/>
          <w:sz w:val="31"/>
          <w:szCs w:val="31"/>
          <w:u w:val="single"/>
          <w:lang w:eastAsia="zh-CN"/>
        </w:rPr>
        <w:t xml:space="preserve"> </w:t>
      </w:r>
    </w:p>
    <w:p w14:paraId="4FA14291">
      <w:pPr>
        <w:pStyle w:val="2"/>
        <w:spacing w:line="259" w:lineRule="auto"/>
        <w:ind w:firstLine="1867" w:firstLineChars="600"/>
        <w:rPr>
          <w:rFonts w:eastAsia="楷体"/>
          <w:u w:val="single"/>
          <w:lang w:eastAsia="zh-CN"/>
        </w:rPr>
      </w:pPr>
      <w:r>
        <w:rPr>
          <w:rFonts w:hint="eastAsia" w:ascii="楷体" w:hAnsi="楷体" w:eastAsia="楷体" w:cs="楷体"/>
          <w:b/>
          <w:bCs/>
          <w:sz w:val="31"/>
          <w:szCs w:val="31"/>
          <w:lang w:eastAsia="zh-CN"/>
        </w:rPr>
        <w:t xml:space="preserve">专业   </w:t>
      </w:r>
      <w:r>
        <w:rPr>
          <w:rFonts w:hint="eastAsia" w:ascii="楷体" w:hAnsi="楷体" w:eastAsia="楷体" w:cs="楷体"/>
          <w:b/>
          <w:bCs/>
          <w:sz w:val="31"/>
          <w:szCs w:val="31"/>
          <w:u w:val="single"/>
          <w:lang w:eastAsia="zh-CN"/>
        </w:rPr>
        <w:t xml:space="preserve">    经济通商         </w:t>
      </w:r>
    </w:p>
    <w:p w14:paraId="4F4E04A1">
      <w:pPr>
        <w:pStyle w:val="2"/>
        <w:spacing w:line="260" w:lineRule="auto"/>
      </w:pPr>
    </w:p>
    <w:p w14:paraId="746E771C">
      <w:pPr>
        <w:ind w:firstLine="1657" w:firstLineChars="550"/>
        <w:rPr>
          <w:rFonts w:hint="eastAsia" w:ascii="楷体" w:hAnsi="楷体" w:eastAsia="楷体" w:cs="楷体"/>
          <w:sz w:val="31"/>
          <w:szCs w:val="31"/>
          <w:u w:val="single"/>
        </w:rPr>
      </w:pPr>
      <w:r>
        <w:rPr>
          <w:rFonts w:ascii="楷体" w:hAnsi="楷体" w:eastAsia="楷体" w:cs="楷体"/>
          <w:b/>
          <w:bCs/>
          <w:spacing w:val="-5"/>
          <w:sz w:val="31"/>
          <w:szCs w:val="31"/>
        </w:rPr>
        <w:t>提交日期</w:t>
      </w:r>
      <w:r>
        <w:rPr>
          <w:rFonts w:ascii="楷体" w:hAnsi="楷体" w:eastAsia="楷体" w:cs="楷体"/>
          <w:spacing w:val="-5"/>
          <w:sz w:val="31"/>
          <w:szCs w:val="31"/>
        </w:rPr>
        <w:t xml:space="preserve"> </w:t>
      </w:r>
      <w:r>
        <w:rPr>
          <w:rFonts w:ascii="Times New Roman" w:hAnsi="Times New Roman" w:eastAsia="Times New Roman" w:cs="Times New Roman"/>
          <w:spacing w:val="4"/>
          <w:sz w:val="31"/>
          <w:szCs w:val="31"/>
          <w:u w:val="single"/>
        </w:rPr>
        <w:t xml:space="preserve">  </w:t>
      </w:r>
      <w:r>
        <w:rPr>
          <w:rFonts w:ascii="Times New Roman" w:hAnsi="Times New Roman" w:eastAsia="Times New Roman" w:cs="Times New Roman"/>
          <w:spacing w:val="-5"/>
          <w:sz w:val="31"/>
          <w:szCs w:val="31"/>
          <w:u w:val="single"/>
        </w:rPr>
        <w:t>202</w:t>
      </w:r>
      <w:r>
        <w:rPr>
          <w:rFonts w:hint="default" w:ascii="Times New Roman" w:hAnsi="Times New Roman" w:eastAsia="Times New Roman" w:cs="Times New Roman"/>
          <w:spacing w:val="-5"/>
          <w:sz w:val="31"/>
          <w:szCs w:val="31"/>
          <w:u w:val="single"/>
          <w:lang w:val="en-US"/>
        </w:rPr>
        <w:t>6</w:t>
      </w:r>
      <w:r>
        <w:rPr>
          <w:rFonts w:ascii="Times New Roman" w:hAnsi="Times New Roman" w:eastAsia="Times New Roman" w:cs="Times New Roman"/>
          <w:spacing w:val="6"/>
          <w:sz w:val="31"/>
          <w:szCs w:val="31"/>
          <w:u w:val="single"/>
        </w:rPr>
        <w:t xml:space="preserve"> </w:t>
      </w:r>
      <w:r>
        <w:rPr>
          <w:rFonts w:ascii="楷体" w:hAnsi="楷体" w:eastAsia="楷体" w:cs="楷体"/>
          <w:spacing w:val="-5"/>
          <w:sz w:val="31"/>
          <w:szCs w:val="31"/>
          <w:u w:val="single"/>
        </w:rPr>
        <w:t>年</w:t>
      </w:r>
      <w:r>
        <w:rPr>
          <w:rFonts w:hint="eastAsia" w:ascii="楷体" w:hAnsi="楷体" w:eastAsia="楷体" w:cs="楷体"/>
          <w:spacing w:val="-5"/>
          <w:sz w:val="31"/>
          <w:szCs w:val="31"/>
          <w:u w:val="single"/>
          <w:lang w:eastAsia="zh-CN"/>
        </w:rPr>
        <w:t xml:space="preserve"> </w:t>
      </w:r>
      <w:r>
        <w:rPr>
          <w:rFonts w:hint="default" w:ascii="楷体" w:hAnsi="楷体" w:eastAsia="楷体" w:cs="楷体"/>
          <w:spacing w:val="-5"/>
          <w:sz w:val="31"/>
          <w:szCs w:val="31"/>
          <w:u w:val="single"/>
          <w:lang w:val="en-US" w:eastAsia="zh-CN"/>
        </w:rPr>
        <w:t>5</w:t>
      </w:r>
      <w:r>
        <w:rPr>
          <w:rFonts w:ascii="Times New Roman" w:hAnsi="Times New Roman" w:eastAsia="Times New Roman" w:cs="Times New Roman"/>
          <w:spacing w:val="9"/>
          <w:sz w:val="31"/>
          <w:szCs w:val="31"/>
          <w:u w:val="single"/>
        </w:rPr>
        <w:t xml:space="preserve"> </w:t>
      </w:r>
      <w:r>
        <w:rPr>
          <w:rFonts w:ascii="楷体" w:hAnsi="楷体" w:eastAsia="楷体" w:cs="楷体"/>
          <w:spacing w:val="-5"/>
          <w:sz w:val="31"/>
          <w:szCs w:val="31"/>
          <w:u w:val="single"/>
        </w:rPr>
        <w:t>月</w:t>
      </w:r>
      <w:r>
        <w:rPr>
          <w:rFonts w:ascii="楷体" w:hAnsi="楷体" w:eastAsia="楷体" w:cs="楷体"/>
          <w:spacing w:val="43"/>
          <w:sz w:val="31"/>
          <w:szCs w:val="31"/>
          <w:u w:val="single"/>
        </w:rPr>
        <w:t xml:space="preserve"> </w:t>
      </w:r>
      <w:r>
        <w:rPr>
          <w:rFonts w:hint="default" w:ascii="楷体" w:hAnsi="楷体" w:eastAsia="楷体" w:cs="楷体"/>
          <w:spacing w:val="43"/>
          <w:sz w:val="31"/>
          <w:szCs w:val="31"/>
          <w:u w:val="single"/>
          <w:lang w:val="en-US"/>
        </w:rPr>
        <w:t>2</w:t>
      </w:r>
      <w:r>
        <w:rPr>
          <w:rFonts w:hint="eastAsia" w:ascii="Times New Roman" w:hAnsi="Times New Roman" w:cs="Times New Roman" w:eastAsiaTheme="minorEastAsia"/>
          <w:spacing w:val="-5"/>
          <w:sz w:val="31"/>
          <w:szCs w:val="31"/>
          <w:u w:val="single"/>
          <w:lang w:eastAsia="zh-CN"/>
        </w:rPr>
        <w:t>8</w:t>
      </w:r>
      <w:r>
        <w:rPr>
          <w:rFonts w:ascii="Times New Roman" w:hAnsi="Times New Roman" w:eastAsia="Times New Roman" w:cs="Times New Roman"/>
          <w:spacing w:val="-5"/>
          <w:sz w:val="31"/>
          <w:szCs w:val="31"/>
          <w:u w:val="single"/>
        </w:rPr>
        <w:t xml:space="preserve"> </w:t>
      </w:r>
      <w:r>
        <w:rPr>
          <w:rFonts w:ascii="楷体" w:hAnsi="楷体" w:eastAsia="楷体" w:cs="楷体"/>
          <w:spacing w:val="-5"/>
          <w:sz w:val="31"/>
          <w:szCs w:val="31"/>
          <w:u w:val="single"/>
        </w:rPr>
        <w:t>日</w:t>
      </w:r>
      <w:r>
        <w:rPr>
          <w:rFonts w:ascii="楷体" w:hAnsi="楷体" w:eastAsia="楷体" w:cs="楷体"/>
          <w:sz w:val="31"/>
          <w:szCs w:val="31"/>
          <w:u w:val="single"/>
        </w:rPr>
        <w:t xml:space="preserve"> </w:t>
      </w:r>
    </w:p>
    <w:p w14:paraId="218DE6B8"/>
    <w:p w14:paraId="2BE9CE44"/>
    <w:p w14:paraId="63F88CF3">
      <w:pPr>
        <w:spacing w:before="104" w:line="332" w:lineRule="auto"/>
        <w:ind w:right="503" w:firstLine="716" w:firstLineChars="200"/>
        <w:jc w:val="both"/>
        <w:rPr>
          <w:rFonts w:ascii="Times New Roman" w:hAnsi="Times New Roman" w:eastAsia="Times New Roman" w:cs="Times New Roman"/>
          <w:b/>
          <w:bCs/>
          <w:spacing w:val="-1"/>
          <w:sz w:val="36"/>
          <w:szCs w:val="36"/>
        </w:rPr>
      </w:pPr>
    </w:p>
    <w:p w14:paraId="2388010E">
      <w:pPr>
        <w:spacing w:before="104" w:line="332" w:lineRule="auto"/>
        <w:ind w:right="503" w:firstLine="716" w:firstLineChars="200"/>
        <w:jc w:val="both"/>
        <w:rPr>
          <w:rFonts w:ascii="Times New Roman" w:hAnsi="Times New Roman" w:eastAsia="Times New Roman" w:cs="Times New Roman"/>
          <w:b/>
          <w:bCs/>
          <w:spacing w:val="-1"/>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87A66B">
      <w:pPr>
        <w:spacing w:before="104" w:line="332" w:lineRule="auto"/>
        <w:ind w:right="503" w:firstLine="716" w:firstLineChars="200"/>
        <w:jc w:val="both"/>
        <w:rPr>
          <w:rFonts w:ascii="Times New Roman" w:hAnsi="Times New Roman" w:eastAsia="Times New Roman" w:cs="Times New Roman"/>
          <w:b/>
          <w:bCs/>
          <w:spacing w:val="-1"/>
          <w:sz w:val="36"/>
          <w:szCs w:val="36"/>
        </w:rPr>
      </w:pPr>
    </w:p>
    <w:p w14:paraId="48EBCD16">
      <w:pPr>
        <w:spacing w:before="104" w:line="332" w:lineRule="auto"/>
        <w:ind w:right="503" w:firstLine="716" w:firstLineChars="200"/>
        <w:jc w:val="both"/>
        <w:rPr>
          <w:rFonts w:ascii="Times New Roman" w:hAnsi="Times New Roman" w:eastAsia="Times New Roman" w:cs="Times New Roman"/>
          <w:b/>
          <w:bCs/>
          <w:spacing w:val="-1"/>
          <w:sz w:val="36"/>
          <w:szCs w:val="36"/>
        </w:rPr>
      </w:pPr>
    </w:p>
    <w:p w14:paraId="37B2D6EC">
      <w:pPr>
        <w:spacing w:before="86" w:line="190" w:lineRule="auto"/>
        <w:ind w:firstLine="1120" w:firstLineChars="40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 Dissertation in </w:t>
      </w:r>
      <w:r>
        <w:rPr>
          <w:rFonts w:hint="eastAsia" w:ascii="Times New Roman" w:hAnsi="Times New Roman" w:eastAsia="Times New Roman" w:cs="Times New Roman"/>
          <w:sz w:val="30"/>
          <w:szCs w:val="30"/>
          <w:u w:val="single"/>
        </w:rPr>
        <w:t>International Economic Trade</w:t>
      </w:r>
    </w:p>
    <w:p w14:paraId="4C246DD4">
      <w:pPr>
        <w:spacing w:line="269" w:lineRule="auto"/>
      </w:pPr>
    </w:p>
    <w:p w14:paraId="0D5B8C20">
      <w:pPr>
        <w:spacing w:line="269" w:lineRule="auto"/>
      </w:pPr>
    </w:p>
    <w:p w14:paraId="77FCD7C4">
      <w:pPr>
        <w:spacing w:line="269" w:lineRule="auto"/>
      </w:pPr>
    </w:p>
    <w:p w14:paraId="48370EFC">
      <w:pPr>
        <w:spacing w:line="270" w:lineRule="auto"/>
      </w:pPr>
    </w:p>
    <w:p w14:paraId="19D2ED2B">
      <w:pPr>
        <w:spacing w:line="270" w:lineRule="auto"/>
      </w:pPr>
    </w:p>
    <w:p w14:paraId="0EC902F8">
      <w:pPr>
        <w:spacing w:before="103" w:line="190" w:lineRule="auto"/>
        <w:ind w:left="1436" w:leftChars="684" w:firstLine="720" w:firstLineChars="200"/>
        <w:rPr>
          <w:rFonts w:ascii="Times New Roman" w:hAnsi="Times New Roman" w:eastAsia="Times New Roman" w:cs="Times New Roman"/>
          <w:sz w:val="36"/>
          <w:szCs w:val="36"/>
        </w:rPr>
      </w:pPr>
    </w:p>
    <w:p w14:paraId="264E5A46">
      <w:pPr>
        <w:spacing w:before="103" w:line="190" w:lineRule="auto"/>
        <w:ind w:left="1436" w:leftChars="684" w:firstLine="720" w:firstLineChars="200"/>
        <w:rPr>
          <w:rFonts w:ascii="Times New Roman" w:hAnsi="Times New Roman" w:eastAsia="Times New Roman" w:cs="Times New Roman"/>
          <w:sz w:val="36"/>
          <w:szCs w:val="36"/>
        </w:rPr>
      </w:pPr>
    </w:p>
    <w:p w14:paraId="274D711B">
      <w:pPr>
        <w:spacing w:before="103" w:line="190" w:lineRule="auto"/>
        <w:ind w:left="1436" w:leftChars="684" w:firstLine="720" w:firstLineChars="200"/>
        <w:rPr>
          <w:rFonts w:ascii="Times New Roman" w:hAnsi="Times New Roman" w:eastAsia="Times New Roman" w:cs="Times New Roman"/>
          <w:sz w:val="36"/>
          <w:szCs w:val="36"/>
        </w:rPr>
      </w:pPr>
    </w:p>
    <w:p w14:paraId="2469049B">
      <w:pPr>
        <w:spacing w:before="103" w:line="190" w:lineRule="auto"/>
        <w:ind w:left="1436" w:leftChars="684" w:firstLine="720" w:firstLineChars="200"/>
        <w:rPr>
          <w:rFonts w:ascii="Times New Roman" w:hAnsi="Times New Roman" w:eastAsia="Times New Roman" w:cs="Times New Roman"/>
          <w:sz w:val="36"/>
          <w:szCs w:val="36"/>
        </w:rPr>
      </w:pPr>
    </w:p>
    <w:p w14:paraId="20C88CBD">
      <w:pPr>
        <w:spacing w:before="103" w:line="190" w:lineRule="auto"/>
        <w:ind w:firstLine="180" w:firstLineChars="50"/>
        <w:jc w:val="center"/>
        <w:rPr>
          <w:rFonts w:hint="eastAsia" w:ascii="Times New Roman" w:hAnsi="Times New Roman" w:eastAsia="Times New Roman" w:cs="Times New Roman"/>
          <w:sz w:val="36"/>
          <w:szCs w:val="36"/>
        </w:rPr>
      </w:pPr>
      <w:r>
        <w:rPr>
          <w:rFonts w:hint="eastAsia" w:ascii="Times New Roman" w:hAnsi="Times New Roman" w:eastAsia="Times New Roman" w:cs="Times New Roman"/>
          <w:sz w:val="36"/>
          <w:szCs w:val="36"/>
        </w:rPr>
        <w:t>Research on the Impact of Digital Finance on the Resilience of China's Manufacturing Industry Chain</w:t>
      </w:r>
    </w:p>
    <w:p w14:paraId="060BCEA4">
      <w:pPr>
        <w:spacing w:before="85" w:line="190" w:lineRule="auto"/>
        <w:ind w:left="3660"/>
        <w:rPr>
          <w:rFonts w:ascii="Times New Roman" w:hAnsi="Times New Roman" w:eastAsia="Times New Roman" w:cs="Times New Roman"/>
          <w:sz w:val="36"/>
          <w:szCs w:val="36"/>
        </w:rPr>
      </w:pPr>
    </w:p>
    <w:p w14:paraId="06E49F37">
      <w:pPr>
        <w:spacing w:line="251" w:lineRule="auto"/>
      </w:pPr>
    </w:p>
    <w:p w14:paraId="0AEC58EC">
      <w:pPr>
        <w:spacing w:line="251" w:lineRule="auto"/>
      </w:pPr>
    </w:p>
    <w:p w14:paraId="64D0ED7B">
      <w:pPr>
        <w:spacing w:line="251" w:lineRule="auto"/>
      </w:pPr>
    </w:p>
    <w:p w14:paraId="401D9A30">
      <w:pPr>
        <w:spacing w:line="251" w:lineRule="auto"/>
      </w:pPr>
    </w:p>
    <w:p w14:paraId="405820EE">
      <w:pPr>
        <w:spacing w:line="251" w:lineRule="auto"/>
      </w:pPr>
    </w:p>
    <w:p w14:paraId="2B88B9A3">
      <w:pPr>
        <w:spacing w:line="251" w:lineRule="auto"/>
      </w:pPr>
    </w:p>
    <w:p w14:paraId="0170D3CC">
      <w:pPr>
        <w:spacing w:line="251" w:lineRule="auto"/>
      </w:pPr>
    </w:p>
    <w:p w14:paraId="683BC7CE">
      <w:pPr>
        <w:spacing w:line="251" w:lineRule="auto"/>
      </w:pPr>
    </w:p>
    <w:p w14:paraId="3B4AA15C">
      <w:pPr>
        <w:spacing w:line="251" w:lineRule="auto"/>
      </w:pPr>
    </w:p>
    <w:p w14:paraId="77ABEE86">
      <w:pPr>
        <w:spacing w:line="251" w:lineRule="auto"/>
      </w:pPr>
    </w:p>
    <w:p w14:paraId="7BCD8BEC">
      <w:pPr>
        <w:spacing w:line="252" w:lineRule="auto"/>
      </w:pPr>
    </w:p>
    <w:p w14:paraId="451B5C9D">
      <w:pPr>
        <w:spacing w:line="252" w:lineRule="auto"/>
      </w:pPr>
    </w:p>
    <w:p w14:paraId="7C1304B6">
      <w:pPr>
        <w:spacing w:before="86" w:line="190" w:lineRule="auto"/>
        <w:ind w:firstLine="1639" w:firstLineChars="550"/>
        <w:rPr>
          <w:rFonts w:ascii="Times New Roman" w:hAnsi="Times New Roman" w:eastAsia="宋体" w:cs="Times New Roman"/>
          <w:sz w:val="30"/>
          <w:szCs w:val="30"/>
          <w:lang w:eastAsia="zh-CN"/>
        </w:rPr>
      </w:pPr>
      <w:r>
        <w:rPr>
          <w:rFonts w:ascii="Times New Roman" w:hAnsi="Times New Roman" w:eastAsia="Times New Roman" w:cs="Times New Roman"/>
          <w:spacing w:val="-1"/>
          <w:sz w:val="30"/>
          <w:szCs w:val="30"/>
        </w:rPr>
        <w:t>Candidate:</w:t>
      </w:r>
      <w:r>
        <w:rPr>
          <w:rFonts w:ascii="Times New Roman" w:hAnsi="Times New Roman" w:eastAsia="Times New Roman" w:cs="Times New Roman"/>
          <w:spacing w:val="37"/>
          <w:sz w:val="30"/>
          <w:szCs w:val="30"/>
        </w:rPr>
        <w:t xml:space="preserve">  </w:t>
      </w:r>
      <w:r>
        <w:rPr>
          <w:rFonts w:hint="eastAsia" w:ascii="Times New Roman" w:hAnsi="Times New Roman" w:eastAsia="宋体" w:cs="Times New Roman"/>
          <w:spacing w:val="37"/>
          <w:sz w:val="30"/>
          <w:szCs w:val="30"/>
          <w:lang w:eastAsia="zh-CN"/>
        </w:rPr>
        <w:t>ZENG XIANGXUAN</w:t>
      </w:r>
    </w:p>
    <w:p w14:paraId="2E9F3028">
      <w:pPr>
        <w:spacing w:before="293" w:line="190" w:lineRule="auto"/>
        <w:ind w:firstLine="1639" w:firstLineChars="550"/>
        <w:rPr>
          <w:rFonts w:ascii="Times New Roman" w:hAnsi="Times New Roman" w:eastAsia="宋体" w:cs="Times New Roman"/>
          <w:sz w:val="30"/>
          <w:szCs w:val="30"/>
          <w:lang w:eastAsia="zh-CN"/>
        </w:rPr>
      </w:pPr>
      <w:r>
        <w:rPr>
          <w:rFonts w:ascii="Times New Roman" w:hAnsi="Times New Roman" w:eastAsia="Times New Roman" w:cs="Times New Roman"/>
          <w:spacing w:val="-1"/>
          <w:sz w:val="30"/>
          <w:szCs w:val="30"/>
        </w:rPr>
        <w:t xml:space="preserve">Supervisor: </w:t>
      </w:r>
      <w:r>
        <w:rPr>
          <w:rFonts w:hint="eastAsia" w:ascii="Times New Roman" w:hAnsi="Times New Roman" w:eastAsia="宋体" w:cs="Times New Roman"/>
          <w:spacing w:val="-1"/>
          <w:sz w:val="30"/>
          <w:szCs w:val="30"/>
          <w:lang w:eastAsia="zh-CN"/>
        </w:rPr>
        <w:t xml:space="preserve">  REN PANSHI</w:t>
      </w:r>
    </w:p>
    <w:p w14:paraId="2DEDA1FD">
      <w:pPr>
        <w:spacing w:before="293" w:line="190" w:lineRule="auto"/>
        <w:ind w:firstLine="1500" w:firstLineChars="500"/>
        <w:rPr>
          <w:rFonts w:ascii="Times New Roman" w:hAnsi="Times New Roman" w:eastAsia="Times New Roman" w:cs="Times New Roman"/>
          <w:sz w:val="30"/>
          <w:szCs w:val="30"/>
        </w:rPr>
      </w:pPr>
      <w:r>
        <w:rPr>
          <w:rFonts w:ascii="Times New Roman" w:hAnsi="Times New Roman" w:eastAsia="Times New Roman" w:cs="Times New Roman"/>
          <w:sz w:val="30"/>
          <w:szCs w:val="30"/>
        </w:rPr>
        <w:t>School</w:t>
      </w:r>
      <w:r>
        <w:rPr>
          <w:rFonts w:ascii="Times New Roman" w:hAnsi="Times New Roman" w:eastAsia="Times New Roman" w:cs="Times New Roman"/>
          <w:spacing w:val="1"/>
          <w:sz w:val="30"/>
          <w:szCs w:val="30"/>
        </w:rPr>
        <w:t xml:space="preserve"> </w:t>
      </w:r>
      <w:r>
        <w:rPr>
          <w:rFonts w:ascii="Times New Roman" w:hAnsi="Times New Roman" w:eastAsia="Times New Roman" w:cs="Times New Roman"/>
          <w:sz w:val="30"/>
          <w:szCs w:val="30"/>
        </w:rPr>
        <w:t>of</w:t>
      </w:r>
      <w:r>
        <w:rPr>
          <w:rFonts w:ascii="Times New Roman" w:hAnsi="Times New Roman" w:eastAsia="Times New Roman" w:cs="Times New Roman"/>
          <w:spacing w:val="-23"/>
          <w:sz w:val="30"/>
          <w:szCs w:val="30"/>
        </w:rPr>
        <w:t xml:space="preserve"> </w:t>
      </w:r>
      <w:r>
        <w:rPr>
          <w:rFonts w:ascii="Times New Roman" w:hAnsi="Times New Roman" w:eastAsia="Times New Roman" w:cs="Times New Roman"/>
          <w:sz w:val="30"/>
          <w:szCs w:val="30"/>
        </w:rPr>
        <w:t>Economic</w:t>
      </w:r>
      <w:r>
        <w:rPr>
          <w:rFonts w:ascii="Times New Roman" w:hAnsi="Times New Roman" w:eastAsia="Times New Roman" w:cs="Times New Roman"/>
          <w:spacing w:val="1"/>
          <w:sz w:val="30"/>
          <w:szCs w:val="30"/>
        </w:rPr>
        <w:t xml:space="preserve"> </w:t>
      </w:r>
      <w:r>
        <w:rPr>
          <w:rFonts w:ascii="Times New Roman" w:hAnsi="Times New Roman" w:eastAsia="Times New Roman" w:cs="Times New Roman"/>
          <w:sz w:val="30"/>
          <w:szCs w:val="30"/>
        </w:rPr>
        <w:t>and</w:t>
      </w:r>
      <w:r>
        <w:rPr>
          <w:rFonts w:ascii="Times New Roman" w:hAnsi="Times New Roman" w:eastAsia="Times New Roman" w:cs="Times New Roman"/>
          <w:spacing w:val="1"/>
          <w:sz w:val="30"/>
          <w:szCs w:val="30"/>
        </w:rPr>
        <w:t xml:space="preserve"> </w:t>
      </w:r>
      <w:r>
        <w:rPr>
          <w:rFonts w:ascii="Times New Roman" w:hAnsi="Times New Roman" w:eastAsia="Times New Roman" w:cs="Times New Roman"/>
          <w:sz w:val="30"/>
          <w:szCs w:val="30"/>
        </w:rPr>
        <w:t>Management</w:t>
      </w:r>
    </w:p>
    <w:p w14:paraId="6FDC6274">
      <w:pPr>
        <w:spacing w:before="295" w:line="190" w:lineRule="auto"/>
        <w:ind w:firstLine="855" w:firstLineChars="250"/>
        <w:rPr>
          <w:rFonts w:hint="eastAsia" w:ascii="Times New Roman" w:hAnsi="Times New Roman" w:eastAsia="Times New Roman" w:cs="Times New Roman"/>
          <w:sz w:val="30"/>
          <w:szCs w:val="30"/>
        </w:rPr>
      </w:pPr>
      <w:r>
        <w:rPr>
          <w:rFonts w:hint="eastAsia" w:ascii="Times New Roman" w:hAnsi="Times New Roman" w:eastAsia="宋体" w:cs="Times New Roman"/>
          <w:spacing w:val="21"/>
          <w:sz w:val="30"/>
          <w:szCs w:val="30"/>
          <w:lang w:eastAsia="zh-CN"/>
        </w:rPr>
        <w:t>Professional：</w:t>
      </w:r>
      <w:r>
        <w:rPr>
          <w:rFonts w:ascii="Times New Roman" w:hAnsi="Times New Roman" w:eastAsia="Times New Roman" w:cs="Times New Roman"/>
          <w:spacing w:val="21"/>
          <w:sz w:val="30"/>
          <w:szCs w:val="30"/>
        </w:rPr>
        <w:t xml:space="preserve"> </w:t>
      </w:r>
      <w:r>
        <w:rPr>
          <w:rFonts w:hint="eastAsia" w:ascii="Times New Roman" w:hAnsi="Times New Roman" w:eastAsia="Times New Roman" w:cs="Times New Roman"/>
          <w:sz w:val="30"/>
          <w:szCs w:val="30"/>
        </w:rPr>
        <w:t>Global Economic Hotspot Seminar</w:t>
      </w:r>
    </w:p>
    <w:p w14:paraId="789950A6">
      <w:pPr>
        <w:pStyle w:val="2"/>
        <w:spacing w:line="290" w:lineRule="auto"/>
        <w:jc w:val="center"/>
      </w:pPr>
    </w:p>
    <w:p w14:paraId="3341E520">
      <w:pPr>
        <w:spacing w:before="81" w:line="187" w:lineRule="auto"/>
        <w:ind w:firstLine="3290" w:firstLineChars="1200"/>
        <w:jc w:val="both"/>
        <w:rPr>
          <w:rFonts w:hint="eastAsia" w:ascii="Times New Roman" w:hAnsi="Times New Roman" w:eastAsia="宋体" w:cs="Times New Roman"/>
          <w:b/>
          <w:bCs/>
          <w:spacing w:val="-3"/>
          <w:sz w:val="28"/>
          <w:szCs w:val="28"/>
          <w:lang w:val="en-US" w:eastAsia="zh-CN"/>
        </w:rPr>
      </w:pPr>
      <w:r>
        <w:rPr>
          <w:rFonts w:ascii="Times New Roman" w:hAnsi="Times New Roman" w:eastAsia="Times New Roman" w:cs="Times New Roman"/>
          <w:b/>
          <w:bCs/>
          <w:spacing w:val="-3"/>
          <w:sz w:val="28"/>
          <w:szCs w:val="28"/>
        </w:rPr>
        <w:t>May, 202</w:t>
      </w:r>
      <w:r>
        <w:rPr>
          <w:rFonts w:hint="eastAsia" w:ascii="Times New Roman" w:hAnsi="Times New Roman" w:eastAsia="宋体" w:cs="Times New Roman"/>
          <w:b/>
          <w:bCs/>
          <w:spacing w:val="-3"/>
          <w:sz w:val="28"/>
          <w:szCs w:val="28"/>
          <w:lang w:val="en-US" w:eastAsia="zh-CN"/>
        </w:rPr>
        <w:t>6</w:t>
      </w:r>
    </w:p>
    <w:p w14:paraId="7868568E">
      <w:pPr>
        <w:spacing w:before="101" w:line="225" w:lineRule="auto"/>
        <w:rPr>
          <w:rFonts w:ascii="黑体" w:hAnsi="黑体" w:eastAsia="黑体" w:cs="黑体"/>
          <w:spacing w:val="-1"/>
          <w:sz w:val="31"/>
          <w:szCs w:val="31"/>
        </w:rPr>
      </w:pPr>
    </w:p>
    <w:p w14:paraId="71A580AE">
      <w:pPr>
        <w:spacing w:before="101" w:line="225" w:lineRule="auto"/>
        <w:outlineLvl w:val="9"/>
        <w:rPr>
          <w:rFonts w:ascii="黑体" w:hAnsi="黑体" w:eastAsia="黑体" w:cs="黑体"/>
          <w:spacing w:val="-1"/>
          <w:sz w:val="31"/>
          <w:szCs w:val="31"/>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bookmarkStart w:id="12" w:name="_Toc21323"/>
    </w:p>
    <w:p w14:paraId="5DC40854">
      <w:pPr>
        <w:spacing w:before="101" w:line="225" w:lineRule="auto"/>
        <w:ind w:firstLine="3696" w:firstLineChars="1200"/>
        <w:outlineLvl w:val="0"/>
      </w:pPr>
      <w:bookmarkStart w:id="13" w:name="_Toc9526"/>
      <w:r>
        <w:rPr>
          <w:rFonts w:ascii="黑体" w:hAnsi="黑体" w:eastAsia="黑体" w:cs="黑体"/>
          <w:spacing w:val="-1"/>
          <w:sz w:val="31"/>
          <w:szCs w:val="31"/>
        </w:rPr>
        <w:t>摘</w:t>
      </w:r>
      <w:r>
        <w:rPr>
          <w:rFonts w:ascii="黑体" w:hAnsi="黑体" w:eastAsia="黑体" w:cs="黑体"/>
          <w:spacing w:val="10"/>
          <w:sz w:val="31"/>
          <w:szCs w:val="31"/>
        </w:rPr>
        <w:t xml:space="preserve">  </w:t>
      </w:r>
      <w:r>
        <w:rPr>
          <w:rFonts w:ascii="黑体" w:hAnsi="黑体" w:eastAsia="黑体" w:cs="黑体"/>
          <w:spacing w:val="-1"/>
          <w:sz w:val="31"/>
          <w:szCs w:val="31"/>
        </w:rPr>
        <w:t>要</w:t>
      </w:r>
      <w:bookmarkEnd w:id="12"/>
      <w:bookmarkEnd w:id="13"/>
    </w:p>
    <w:p w14:paraId="57451230">
      <w:pPr>
        <w:spacing w:before="78" w:line="360" w:lineRule="auto"/>
        <w:ind w:right="205" w:firstLine="500" w:firstLineChars="200"/>
        <w:jc w:val="both"/>
        <w:rPr>
          <w:rFonts w:ascii="宋体" w:hAnsi="宋体" w:eastAsia="宋体" w:cs="宋体"/>
          <w:sz w:val="24"/>
          <w:szCs w:val="24"/>
        </w:rPr>
      </w:pPr>
      <w:r>
        <w:rPr>
          <w:rFonts w:ascii="宋体" w:hAnsi="宋体" w:eastAsia="宋体" w:cs="宋体"/>
          <w:spacing w:val="5"/>
          <w:sz w:val="24"/>
          <w:szCs w:val="24"/>
        </w:rPr>
        <w:t>制造业</w:t>
      </w:r>
      <w:r>
        <w:rPr>
          <w:rFonts w:hint="eastAsia" w:ascii="宋体" w:hAnsi="宋体" w:eastAsia="宋体" w:cs="宋体"/>
          <w:spacing w:val="5"/>
          <w:sz w:val="24"/>
          <w:szCs w:val="24"/>
          <w:lang w:val="en-US" w:eastAsia="zh-CN"/>
        </w:rPr>
        <w:t>作为</w:t>
      </w:r>
      <w:r>
        <w:rPr>
          <w:rFonts w:ascii="宋体" w:hAnsi="宋体" w:eastAsia="宋体" w:cs="宋体"/>
          <w:spacing w:val="5"/>
          <w:sz w:val="24"/>
          <w:szCs w:val="24"/>
        </w:rPr>
        <w:t>国民经济的</w:t>
      </w:r>
      <w:r>
        <w:rPr>
          <w:rFonts w:hint="eastAsia" w:ascii="宋体" w:hAnsi="宋体" w:eastAsia="宋体" w:cs="宋体"/>
          <w:spacing w:val="5"/>
          <w:sz w:val="24"/>
          <w:szCs w:val="24"/>
          <w:lang w:val="en-US" w:eastAsia="zh-CN"/>
        </w:rPr>
        <w:t>发展基石</w:t>
      </w:r>
      <w:r>
        <w:rPr>
          <w:rFonts w:ascii="宋体" w:hAnsi="宋体" w:eastAsia="宋体" w:cs="宋体"/>
          <w:spacing w:val="5"/>
          <w:sz w:val="24"/>
          <w:szCs w:val="24"/>
        </w:rPr>
        <w:t>，是</w:t>
      </w:r>
      <w:r>
        <w:rPr>
          <w:rFonts w:hint="eastAsia" w:ascii="宋体" w:hAnsi="宋体" w:eastAsia="宋体" w:cs="宋体"/>
          <w:spacing w:val="5"/>
          <w:sz w:val="24"/>
          <w:szCs w:val="24"/>
          <w:lang w:val="en-US" w:eastAsia="zh-CN"/>
        </w:rPr>
        <w:t>培育现代产业链</w:t>
      </w:r>
      <w:r>
        <w:rPr>
          <w:rFonts w:ascii="宋体" w:hAnsi="宋体" w:eastAsia="宋体" w:cs="宋体"/>
          <w:spacing w:val="5"/>
          <w:sz w:val="24"/>
          <w:szCs w:val="24"/>
        </w:rPr>
        <w:t>的关键力量</w:t>
      </w:r>
      <w:r>
        <w:rPr>
          <w:rFonts w:ascii="宋体" w:hAnsi="宋体" w:eastAsia="宋体" w:cs="宋体"/>
          <w:spacing w:val="4"/>
          <w:sz w:val="24"/>
          <w:szCs w:val="24"/>
        </w:rPr>
        <w:t>，对推动</w:t>
      </w:r>
      <w:r>
        <w:rPr>
          <w:rFonts w:hint="eastAsia" w:ascii="宋体" w:hAnsi="宋体" w:eastAsia="宋体" w:cs="宋体"/>
          <w:spacing w:val="4"/>
          <w:sz w:val="24"/>
          <w:szCs w:val="24"/>
          <w:lang w:val="en-US" w:eastAsia="zh-CN"/>
        </w:rPr>
        <w:t>经济</w:t>
      </w:r>
      <w:r>
        <w:rPr>
          <w:rFonts w:ascii="宋体" w:hAnsi="宋体" w:eastAsia="宋体" w:cs="宋体"/>
          <w:spacing w:val="4"/>
          <w:sz w:val="24"/>
          <w:szCs w:val="24"/>
        </w:rPr>
        <w:t>高质量发</w:t>
      </w:r>
      <w:r>
        <w:rPr>
          <w:rFonts w:ascii="宋体" w:hAnsi="宋体" w:eastAsia="宋体" w:cs="宋体"/>
          <w:spacing w:val="5"/>
          <w:sz w:val="24"/>
          <w:szCs w:val="24"/>
        </w:rPr>
        <w:t>展具有举足轻重的作用。但</w:t>
      </w:r>
      <w:r>
        <w:rPr>
          <w:rFonts w:hint="eastAsia" w:ascii="宋体" w:hAnsi="宋体" w:eastAsia="宋体" w:cs="宋体"/>
          <w:spacing w:val="5"/>
          <w:sz w:val="24"/>
          <w:szCs w:val="24"/>
          <w:lang w:val="en-US" w:eastAsia="zh-CN"/>
        </w:rPr>
        <w:t>随着近年来</w:t>
      </w:r>
      <w:r>
        <w:rPr>
          <w:rFonts w:ascii="宋体" w:hAnsi="宋体" w:eastAsia="宋体" w:cs="宋体"/>
          <w:spacing w:val="4"/>
          <w:sz w:val="24"/>
          <w:szCs w:val="24"/>
        </w:rPr>
        <w:t>贸易保护</w:t>
      </w:r>
      <w:r>
        <w:rPr>
          <w:rFonts w:hint="eastAsia" w:ascii="宋体" w:hAnsi="宋体" w:eastAsia="宋体" w:cs="宋体"/>
          <w:spacing w:val="4"/>
          <w:sz w:val="24"/>
          <w:szCs w:val="24"/>
          <w:lang w:val="en-US" w:eastAsia="zh-CN"/>
        </w:rPr>
        <w:t>主义抬头与技术封锁</w:t>
      </w:r>
      <w:r>
        <w:rPr>
          <w:rFonts w:hint="eastAsia" w:ascii="宋体" w:hAnsi="宋体" w:eastAsia="宋体" w:cs="宋体"/>
          <w:spacing w:val="5"/>
          <w:sz w:val="24"/>
          <w:szCs w:val="24"/>
          <w:lang w:eastAsia="zh-CN"/>
        </w:rPr>
        <w:t>的</w:t>
      </w:r>
      <w:r>
        <w:rPr>
          <w:rFonts w:hint="eastAsia" w:ascii="宋体" w:hAnsi="宋体" w:eastAsia="宋体" w:cs="宋体"/>
          <w:spacing w:val="5"/>
          <w:sz w:val="24"/>
          <w:szCs w:val="24"/>
          <w:lang w:val="en-US" w:eastAsia="zh-CN"/>
        </w:rPr>
        <w:t>加剧，</w:t>
      </w:r>
      <w:r>
        <w:rPr>
          <w:rFonts w:ascii="宋体" w:hAnsi="宋体" w:eastAsia="宋体" w:cs="宋体"/>
          <w:spacing w:val="5"/>
          <w:sz w:val="24"/>
          <w:szCs w:val="24"/>
        </w:rPr>
        <w:t>导致中国制造业产业链的稳定性与安全性面临</w:t>
      </w:r>
      <w:r>
        <w:rPr>
          <w:rFonts w:hint="eastAsia" w:ascii="宋体" w:hAnsi="宋体" w:eastAsia="宋体" w:cs="宋体"/>
          <w:spacing w:val="5"/>
          <w:sz w:val="24"/>
          <w:szCs w:val="24"/>
          <w:lang w:val="en-US" w:eastAsia="zh-CN"/>
        </w:rPr>
        <w:t>一系列</w:t>
      </w:r>
      <w:r>
        <w:rPr>
          <w:rFonts w:ascii="宋体" w:hAnsi="宋体" w:eastAsia="宋体" w:cs="宋体"/>
          <w:spacing w:val="4"/>
          <w:sz w:val="24"/>
          <w:szCs w:val="24"/>
        </w:rPr>
        <w:t>考验</w:t>
      </w:r>
      <w:r>
        <w:rPr>
          <w:rFonts w:ascii="宋体" w:hAnsi="宋体" w:eastAsia="宋体" w:cs="宋体"/>
          <w:spacing w:val="5"/>
          <w:sz w:val="24"/>
          <w:szCs w:val="24"/>
        </w:rPr>
        <w:t>。数字金融是基于新一代数字技术进行融资、投资和支付的新型金</w:t>
      </w:r>
      <w:r>
        <w:rPr>
          <w:rFonts w:ascii="宋体" w:hAnsi="宋体" w:eastAsia="宋体" w:cs="宋体"/>
          <w:spacing w:val="4"/>
          <w:sz w:val="24"/>
          <w:szCs w:val="24"/>
        </w:rPr>
        <w:t>融模式，不仅</w:t>
      </w:r>
      <w:r>
        <w:rPr>
          <w:rFonts w:ascii="宋体" w:hAnsi="宋体" w:eastAsia="宋体" w:cs="宋体"/>
          <w:spacing w:val="5"/>
          <w:sz w:val="24"/>
          <w:szCs w:val="24"/>
        </w:rPr>
        <w:t>能够降低金融服务成本、提高金融服务效率，</w:t>
      </w:r>
      <w:r>
        <w:rPr>
          <w:rFonts w:hint="eastAsia" w:ascii="宋体" w:hAnsi="宋体" w:eastAsia="宋体" w:cs="宋体"/>
          <w:spacing w:val="5"/>
          <w:sz w:val="24"/>
          <w:szCs w:val="24"/>
          <w:lang w:val="en-US" w:eastAsia="zh-CN"/>
        </w:rPr>
        <w:t>快速满足</w:t>
      </w:r>
      <w:r>
        <w:rPr>
          <w:rFonts w:ascii="宋体" w:hAnsi="宋体" w:eastAsia="宋体" w:cs="宋体"/>
          <w:spacing w:val="5"/>
          <w:sz w:val="24"/>
          <w:szCs w:val="24"/>
        </w:rPr>
        <w:t>产业链上下</w:t>
      </w:r>
      <w:r>
        <w:rPr>
          <w:rFonts w:ascii="宋体" w:hAnsi="宋体" w:eastAsia="宋体" w:cs="宋体"/>
          <w:spacing w:val="4"/>
          <w:sz w:val="24"/>
          <w:szCs w:val="24"/>
        </w:rPr>
        <w:t>游主体的多元</w:t>
      </w:r>
      <w:r>
        <w:rPr>
          <w:rFonts w:ascii="宋体" w:hAnsi="宋体" w:eastAsia="宋体" w:cs="宋体"/>
          <w:spacing w:val="5"/>
          <w:sz w:val="24"/>
          <w:szCs w:val="24"/>
        </w:rPr>
        <w:t>化金融需求，还能优化风险管理体系，通过制定精准的金融服务方案，进而增强链上主体抵御风险的能力，为提高制造业产</w:t>
      </w:r>
      <w:r>
        <w:rPr>
          <w:rFonts w:ascii="宋体" w:hAnsi="宋体" w:eastAsia="宋体" w:cs="宋体"/>
          <w:spacing w:val="4"/>
          <w:sz w:val="24"/>
          <w:szCs w:val="24"/>
        </w:rPr>
        <w:t>业链韧性提供</w:t>
      </w:r>
      <w:r>
        <w:rPr>
          <w:rFonts w:ascii="宋体" w:hAnsi="宋体" w:eastAsia="宋体" w:cs="宋体"/>
          <w:spacing w:val="5"/>
          <w:sz w:val="24"/>
          <w:szCs w:val="24"/>
        </w:rPr>
        <w:t>契机。因此，探究数字金融发展对制造业产业链</w:t>
      </w:r>
      <w:r>
        <w:rPr>
          <w:rFonts w:ascii="宋体" w:hAnsi="宋体" w:eastAsia="宋体" w:cs="宋体"/>
          <w:spacing w:val="4"/>
          <w:sz w:val="24"/>
          <w:szCs w:val="24"/>
        </w:rPr>
        <w:t>韧性的影响，引导数字金融更好</w:t>
      </w:r>
      <w:r>
        <w:rPr>
          <w:rFonts w:hint="eastAsia" w:ascii="宋体" w:hAnsi="宋体" w:eastAsia="宋体" w:cs="宋体"/>
          <w:spacing w:val="4"/>
          <w:sz w:val="24"/>
          <w:szCs w:val="24"/>
          <w:lang w:val="en-US" w:eastAsia="zh-CN"/>
        </w:rPr>
        <w:t>扶持制造业向高端化、智能化发展</w:t>
      </w:r>
      <w:r>
        <w:rPr>
          <w:rFonts w:ascii="宋体" w:hAnsi="宋体" w:eastAsia="宋体" w:cs="宋体"/>
          <w:spacing w:val="-1"/>
          <w:sz w:val="24"/>
          <w:szCs w:val="24"/>
        </w:rPr>
        <w:t>，具有理论和实践意义。</w:t>
      </w:r>
    </w:p>
    <w:p w14:paraId="54290DE0">
      <w:pPr>
        <w:spacing w:line="360" w:lineRule="auto"/>
        <w:ind w:firstLine="500" w:firstLineChars="200"/>
        <w:jc w:val="both"/>
        <w:rPr>
          <w:rFonts w:ascii="宋体" w:hAnsi="宋体" w:eastAsia="宋体" w:cs="宋体"/>
          <w:sz w:val="24"/>
          <w:szCs w:val="24"/>
        </w:rPr>
      </w:pPr>
      <w:r>
        <w:rPr>
          <w:rFonts w:ascii="宋体" w:hAnsi="宋体" w:eastAsia="宋体" w:cs="宋体"/>
          <w:spacing w:val="5"/>
          <w:sz w:val="24"/>
          <w:szCs w:val="24"/>
        </w:rPr>
        <w:t>首先，本文对国内外相关研究进行了系统地梳理，并基于金融发展理论</w:t>
      </w:r>
      <w:r>
        <w:rPr>
          <w:rFonts w:hint="eastAsia" w:ascii="宋体" w:hAnsi="宋体" w:eastAsia="宋体" w:cs="宋体"/>
          <w:spacing w:val="5"/>
          <w:sz w:val="24"/>
          <w:szCs w:val="24"/>
          <w:lang w:val="en-US" w:eastAsia="zh-CN"/>
        </w:rPr>
        <w:t>和</w:t>
      </w:r>
      <w:r>
        <w:rPr>
          <w:rFonts w:ascii="宋体" w:hAnsi="宋体" w:eastAsia="宋体" w:cs="宋体"/>
          <w:spacing w:val="5"/>
          <w:sz w:val="24"/>
          <w:szCs w:val="24"/>
        </w:rPr>
        <w:t>，对两者之间的关</w:t>
      </w:r>
      <w:r>
        <w:rPr>
          <w:rFonts w:ascii="宋体" w:hAnsi="宋体" w:eastAsia="宋体" w:cs="宋体"/>
          <w:spacing w:val="4"/>
          <w:sz w:val="24"/>
          <w:szCs w:val="24"/>
        </w:rPr>
        <w:t>系和作用机制进行分析并提</w:t>
      </w:r>
      <w:r>
        <w:rPr>
          <w:rFonts w:ascii="宋体" w:hAnsi="宋体" w:eastAsia="宋体" w:cs="宋体"/>
          <w:spacing w:val="-2"/>
          <w:sz w:val="24"/>
          <w:szCs w:val="24"/>
        </w:rPr>
        <w:t xml:space="preserve">出研究假设。其次，运用 </w:t>
      </w:r>
      <w:r>
        <w:rPr>
          <w:rFonts w:ascii="Times New Roman" w:hAnsi="Times New Roman" w:eastAsia="Times New Roman" w:cs="Times New Roman"/>
          <w:spacing w:val="-2"/>
          <w:sz w:val="24"/>
          <w:szCs w:val="24"/>
        </w:rPr>
        <w:t>201</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-202</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39"/>
          <w:w w:val="101"/>
          <w:sz w:val="24"/>
          <w:szCs w:val="24"/>
        </w:rPr>
        <w:t xml:space="preserve"> </w:t>
      </w:r>
      <w:r>
        <w:rPr>
          <w:rFonts w:ascii="宋体" w:hAnsi="宋体" w:eastAsia="宋体" w:cs="宋体"/>
          <w:spacing w:val="-2"/>
          <w:sz w:val="24"/>
          <w:szCs w:val="24"/>
        </w:rPr>
        <w:t>年</w:t>
      </w:r>
      <w:r>
        <w:rPr>
          <w:rFonts w:hint="eastAsia" w:ascii="宋体" w:hAnsi="宋体" w:eastAsia="宋体" w:cs="宋体"/>
          <w:spacing w:val="-2"/>
          <w:sz w:val="24"/>
          <w:szCs w:val="24"/>
          <w:lang w:val="en-US" w:eastAsia="zh-CN"/>
        </w:rPr>
        <w:t>中</w:t>
      </w:r>
      <w:r>
        <w:rPr>
          <w:rFonts w:ascii="宋体" w:hAnsi="宋体" w:eastAsia="宋体" w:cs="宋体"/>
          <w:spacing w:val="-2"/>
          <w:sz w:val="24"/>
          <w:szCs w:val="24"/>
        </w:rPr>
        <w:t>国</w:t>
      </w:r>
      <w:r>
        <w:rPr>
          <w:rFonts w:ascii="Times New Roman" w:hAnsi="Times New Roman" w:eastAsia="Times New Roman" w:cs="Times New Roman"/>
          <w:spacing w:val="-2"/>
          <w:sz w:val="24"/>
          <w:szCs w:val="24"/>
        </w:rPr>
        <w:t>30</w:t>
      </w:r>
      <w:r>
        <w:rPr>
          <w:rFonts w:ascii="宋体" w:hAnsi="宋体" w:eastAsia="宋体" w:cs="宋体"/>
          <w:spacing w:val="-2"/>
          <w:sz w:val="24"/>
          <w:szCs w:val="24"/>
        </w:rPr>
        <w:t>省</w:t>
      </w:r>
      <w:r>
        <w:rPr>
          <w:rFonts w:hint="eastAsia" w:ascii="宋体" w:hAnsi="宋体" w:eastAsia="宋体" w:cs="宋体"/>
          <w:spacing w:val="-2"/>
          <w:sz w:val="24"/>
          <w:szCs w:val="24"/>
          <w:lang w:val="en-US" w:eastAsia="zh-CN"/>
        </w:rPr>
        <w:t>市</w:t>
      </w:r>
      <w:r>
        <w:rPr>
          <w:rFonts w:ascii="宋体" w:hAnsi="宋体" w:eastAsia="宋体" w:cs="宋体"/>
          <w:spacing w:val="-2"/>
          <w:sz w:val="24"/>
          <w:szCs w:val="24"/>
        </w:rPr>
        <w:t>的面板数据，根据制造业</w:t>
      </w:r>
      <w:r>
        <w:rPr>
          <w:rFonts w:ascii="宋体" w:hAnsi="宋体" w:eastAsia="宋体" w:cs="宋体"/>
          <w:spacing w:val="5"/>
          <w:sz w:val="24"/>
          <w:szCs w:val="24"/>
        </w:rPr>
        <w:t>产业链韧性的内涵，从抵抗力、恢复力、再造力三</w:t>
      </w:r>
      <w:r>
        <w:rPr>
          <w:rFonts w:hint="eastAsia" w:ascii="宋体" w:hAnsi="宋体" w:eastAsia="宋体" w:cs="宋体"/>
          <w:spacing w:val="5"/>
          <w:sz w:val="24"/>
          <w:szCs w:val="24"/>
          <w:lang w:val="en-US" w:eastAsia="zh-CN"/>
        </w:rPr>
        <w:t>大</w:t>
      </w:r>
      <w:r>
        <w:rPr>
          <w:rFonts w:ascii="宋体" w:hAnsi="宋体" w:eastAsia="宋体" w:cs="宋体"/>
          <w:spacing w:val="5"/>
          <w:sz w:val="24"/>
          <w:szCs w:val="24"/>
        </w:rPr>
        <w:t>角度出</w:t>
      </w:r>
      <w:r>
        <w:rPr>
          <w:rFonts w:ascii="宋体" w:hAnsi="宋体" w:eastAsia="宋体" w:cs="宋体"/>
          <w:spacing w:val="4"/>
          <w:sz w:val="24"/>
          <w:szCs w:val="24"/>
        </w:rPr>
        <w:t>发构建制造业产业链韧性</w:t>
      </w:r>
      <w:r>
        <w:rPr>
          <w:rFonts w:ascii="宋体" w:hAnsi="宋体" w:eastAsia="宋体" w:cs="宋体"/>
          <w:spacing w:val="5"/>
          <w:sz w:val="24"/>
          <w:szCs w:val="24"/>
        </w:rPr>
        <w:t>的指标评价体系，并在此基础上分析我国制造业产业链韧性的发展趋</w:t>
      </w:r>
      <w:r>
        <w:rPr>
          <w:rFonts w:ascii="宋体" w:hAnsi="宋体" w:eastAsia="宋体" w:cs="宋体"/>
          <w:spacing w:val="4"/>
          <w:sz w:val="24"/>
          <w:szCs w:val="24"/>
        </w:rPr>
        <w:t>势。再次，选用</w:t>
      </w:r>
      <w:r>
        <w:rPr>
          <w:rFonts w:ascii="宋体" w:hAnsi="宋体" w:eastAsia="宋体" w:cs="宋体"/>
          <w:spacing w:val="5"/>
          <w:sz w:val="24"/>
          <w:szCs w:val="24"/>
        </w:rPr>
        <w:t>固定效应模型实证检验数字金融发展对制造业产业链韧性的影响，并</w:t>
      </w:r>
      <w:r>
        <w:rPr>
          <w:rFonts w:ascii="宋体" w:hAnsi="宋体" w:eastAsia="宋体" w:cs="宋体"/>
          <w:spacing w:val="4"/>
          <w:sz w:val="24"/>
          <w:szCs w:val="24"/>
        </w:rPr>
        <w:t>对实证结论进行</w:t>
      </w:r>
      <w:r>
        <w:rPr>
          <w:rFonts w:ascii="宋体" w:hAnsi="宋体" w:eastAsia="宋体" w:cs="宋体"/>
          <w:spacing w:val="5"/>
          <w:sz w:val="24"/>
          <w:szCs w:val="24"/>
        </w:rPr>
        <w:t>稳健性和内生性检验。考虑不同地区发展水平存在差异，针对不同市</w:t>
      </w:r>
      <w:r>
        <w:rPr>
          <w:rFonts w:ascii="宋体" w:hAnsi="宋体" w:eastAsia="宋体" w:cs="宋体"/>
          <w:spacing w:val="4"/>
          <w:sz w:val="24"/>
          <w:szCs w:val="24"/>
        </w:rPr>
        <w:t>场化水平、人力</w:t>
      </w:r>
      <w:r>
        <w:rPr>
          <w:rFonts w:ascii="宋体" w:hAnsi="宋体" w:eastAsia="宋体" w:cs="宋体"/>
          <w:spacing w:val="5"/>
          <w:sz w:val="24"/>
          <w:szCs w:val="24"/>
        </w:rPr>
        <w:t>资本水平和金融发展水平以及地理区域进行了异质性分析。进一</w:t>
      </w:r>
      <w:r>
        <w:rPr>
          <w:rFonts w:ascii="宋体" w:hAnsi="宋体" w:eastAsia="宋体" w:cs="宋体"/>
          <w:spacing w:val="4"/>
          <w:sz w:val="24"/>
          <w:szCs w:val="24"/>
        </w:rPr>
        <w:t>步构建中介效应模型检验资源配置、技术创新和市场需求的中介作用。最后，探讨了金融</w:t>
      </w:r>
      <w:r>
        <w:rPr>
          <w:rFonts w:ascii="宋体" w:hAnsi="宋体" w:eastAsia="宋体" w:cs="宋体"/>
          <w:spacing w:val="3"/>
          <w:sz w:val="24"/>
          <w:szCs w:val="24"/>
        </w:rPr>
        <w:t>监管的调节作用。</w:t>
      </w:r>
    </w:p>
    <w:p w14:paraId="21D76ED0">
      <w:pPr>
        <w:spacing w:line="360" w:lineRule="auto"/>
        <w:ind w:right="205" w:firstLine="500" w:firstLineChars="200"/>
        <w:jc w:val="both"/>
        <w:rPr>
          <w:rFonts w:ascii="宋体" w:hAnsi="宋体" w:eastAsia="宋体" w:cs="宋体"/>
          <w:sz w:val="24"/>
          <w:szCs w:val="24"/>
        </w:rPr>
      </w:pPr>
      <w:r>
        <w:rPr>
          <w:rFonts w:ascii="宋体" w:hAnsi="宋体" w:eastAsia="宋体" w:cs="宋体"/>
          <w:spacing w:val="5"/>
          <w:sz w:val="24"/>
          <w:szCs w:val="24"/>
        </w:rPr>
        <w:t>研究结果表</w:t>
      </w:r>
      <w:r>
        <w:rPr>
          <w:rFonts w:hint="eastAsia" w:ascii="宋体" w:hAnsi="宋体" w:eastAsia="宋体" w:cs="宋体"/>
          <w:spacing w:val="5"/>
          <w:sz w:val="24"/>
          <w:szCs w:val="24"/>
          <w:lang w:val="en-US" w:eastAsia="zh-CN"/>
        </w:rPr>
        <w:t>明</w:t>
      </w:r>
      <w:r>
        <w:rPr>
          <w:rFonts w:ascii="宋体" w:hAnsi="宋体" w:eastAsia="宋体" w:cs="宋体"/>
          <w:spacing w:val="5"/>
          <w:sz w:val="24"/>
          <w:szCs w:val="24"/>
        </w:rPr>
        <w:t>：第一，数字金融发展能显著提升制造业产业链韧性，其中</w:t>
      </w:r>
      <w:r>
        <w:rPr>
          <w:rFonts w:hint="eastAsia" w:ascii="宋体" w:hAnsi="宋体" w:eastAsia="宋体" w:cs="宋体"/>
          <w:spacing w:val="5"/>
          <w:sz w:val="24"/>
          <w:szCs w:val="24"/>
          <w:lang w:val="en-US" w:eastAsia="zh-CN"/>
        </w:rPr>
        <w:t>应用</w:t>
      </w:r>
      <w:r>
        <w:rPr>
          <w:rFonts w:ascii="宋体" w:hAnsi="宋体" w:eastAsia="宋体" w:cs="宋体"/>
          <w:spacing w:val="5"/>
          <w:sz w:val="24"/>
          <w:szCs w:val="24"/>
        </w:rPr>
        <w:t>深度和数字化程度对制造业产业链韧性产生了显著的正向影响，而覆盖广</w:t>
      </w:r>
      <w:r>
        <w:rPr>
          <w:rFonts w:ascii="宋体" w:hAnsi="宋体" w:eastAsia="宋体" w:cs="宋体"/>
          <w:spacing w:val="4"/>
          <w:sz w:val="24"/>
          <w:szCs w:val="24"/>
        </w:rPr>
        <w:t>度对制造业产</w:t>
      </w:r>
      <w:r>
        <w:rPr>
          <w:rFonts w:ascii="宋体" w:hAnsi="宋体" w:eastAsia="宋体" w:cs="宋体"/>
          <w:spacing w:val="5"/>
          <w:sz w:val="24"/>
          <w:szCs w:val="24"/>
        </w:rPr>
        <w:t>业链韧性的影响并不显著；第二，根据地区特征的不同，数字</w:t>
      </w:r>
      <w:r>
        <w:rPr>
          <w:rFonts w:ascii="宋体" w:hAnsi="宋体" w:eastAsia="宋体" w:cs="宋体"/>
          <w:spacing w:val="4"/>
          <w:sz w:val="24"/>
          <w:szCs w:val="24"/>
        </w:rPr>
        <w:t>金融发展对制造业产业链韧性的影响存在明显的异质性。具体来说，数字金融发展对要素市场化水平、人力资本水平和金融发展水平高的以及中西部地区的制造业产业链韧性提升效应更强；第</w:t>
      </w:r>
      <w:r>
        <w:rPr>
          <w:rFonts w:ascii="宋体" w:hAnsi="宋体" w:eastAsia="宋体" w:cs="宋体"/>
          <w:spacing w:val="5"/>
          <w:sz w:val="24"/>
          <w:szCs w:val="24"/>
        </w:rPr>
        <w:t>三，资源配置效率提升、技术创新水平提高、市场需求拉动是</w:t>
      </w:r>
      <w:r>
        <w:rPr>
          <w:rFonts w:hint="eastAsia" w:ascii="宋体" w:hAnsi="宋体" w:eastAsia="宋体" w:cs="宋体"/>
          <w:spacing w:val="5"/>
          <w:sz w:val="24"/>
          <w:szCs w:val="24"/>
          <w:lang w:val="en-US" w:eastAsia="zh-CN"/>
        </w:rPr>
        <w:t>中国</w:t>
      </w:r>
      <w:r>
        <w:rPr>
          <w:rFonts w:ascii="宋体" w:hAnsi="宋体" w:eastAsia="宋体" w:cs="宋体"/>
          <w:spacing w:val="4"/>
          <w:sz w:val="24"/>
          <w:szCs w:val="24"/>
        </w:rPr>
        <w:t>数字金融作用于制</w:t>
      </w:r>
      <w:r>
        <w:rPr>
          <w:rFonts w:ascii="宋体" w:hAnsi="宋体" w:eastAsia="宋体" w:cs="宋体"/>
          <w:spacing w:val="5"/>
          <w:sz w:val="24"/>
          <w:szCs w:val="24"/>
        </w:rPr>
        <w:t>造业产业链韧性的三条中介渠道。第四，数字金融发展与金融监管</w:t>
      </w:r>
      <w:r>
        <w:rPr>
          <w:rFonts w:ascii="宋体" w:hAnsi="宋体" w:eastAsia="宋体" w:cs="宋体"/>
          <w:spacing w:val="4"/>
          <w:sz w:val="24"/>
          <w:szCs w:val="24"/>
        </w:rPr>
        <w:t>的有机协调和配合</w:t>
      </w:r>
      <w:r>
        <w:rPr>
          <w:rFonts w:ascii="宋体" w:hAnsi="宋体" w:eastAsia="宋体" w:cs="宋体"/>
          <w:spacing w:val="-2"/>
          <w:sz w:val="24"/>
          <w:szCs w:val="24"/>
        </w:rPr>
        <w:t>能实现对制造业产业链韧性更强的提升作用。</w:t>
      </w:r>
    </w:p>
    <w:p w14:paraId="437AB0BE">
      <w:pPr>
        <w:spacing w:line="219" w:lineRule="auto"/>
        <w:ind w:firstLine="476" w:firstLineChars="200"/>
        <w:rPr>
          <w:rFonts w:ascii="宋体" w:hAnsi="宋体" w:eastAsia="宋体" w:cs="宋体"/>
          <w:sz w:val="24"/>
          <w:szCs w:val="24"/>
        </w:rPr>
      </w:pPr>
      <w:r>
        <w:rPr>
          <w:rFonts w:ascii="黑体" w:hAnsi="黑体" w:eastAsia="黑体" w:cs="黑体"/>
          <w:spacing w:val="-1"/>
          <w:sz w:val="24"/>
          <w:szCs w:val="24"/>
        </w:rPr>
        <w:t>关键词：</w:t>
      </w:r>
      <w:r>
        <w:rPr>
          <w:rFonts w:ascii="宋体" w:hAnsi="宋体" w:eastAsia="宋体" w:cs="宋体"/>
          <w:spacing w:val="-1"/>
          <w:sz w:val="24"/>
          <w:szCs w:val="24"/>
        </w:rPr>
        <w:t>数字金融；制造业产业链韧性；资源配置；技术创新；市场需求</w:t>
      </w:r>
    </w:p>
    <w:p w14:paraId="5C1139E7">
      <w:pPr>
        <w:spacing w:before="90" w:line="236" w:lineRule="auto"/>
        <w:ind w:firstLine="3500" w:firstLineChars="1100"/>
        <w:jc w:val="both"/>
        <w:outlineLvl w:val="0"/>
        <w:rPr>
          <w:rFonts w:hint="default" w:ascii="Times New Roman" w:hAnsi="Times New Roman" w:eastAsia="宋体" w:cs="Times New Roman"/>
          <w:b/>
          <w:bCs/>
          <w:spacing w:val="4"/>
          <w:sz w:val="31"/>
          <w:szCs w:val="31"/>
          <w:lang w:val="en-US" w:eastAsia="zh-CN"/>
        </w:rPr>
      </w:pPr>
      <w:bookmarkStart w:id="14" w:name="_Toc22345"/>
      <w:bookmarkStart w:id="15" w:name="_Toc25676"/>
      <w:r>
        <w:rPr>
          <w:rFonts w:ascii="Times New Roman" w:hAnsi="Times New Roman" w:eastAsia="Times New Roman" w:cs="Times New Roman"/>
          <w:b/>
          <w:bCs/>
          <w:spacing w:val="4"/>
          <w:sz w:val="31"/>
          <w:szCs w:val="31"/>
        </w:rPr>
        <w:t>A</w:t>
      </w:r>
      <w:r>
        <w:rPr>
          <w:rFonts w:hint="eastAsia" w:ascii="Times New Roman" w:hAnsi="Times New Roman" w:eastAsia="宋体" w:cs="Times New Roman"/>
          <w:b/>
          <w:bCs/>
          <w:spacing w:val="4"/>
          <w:sz w:val="31"/>
          <w:szCs w:val="31"/>
          <w:lang w:val="en-US" w:eastAsia="zh-CN"/>
        </w:rPr>
        <w:t>BSTRAT</w:t>
      </w:r>
      <w:bookmarkEnd w:id="14"/>
      <w:bookmarkEnd w:id="15"/>
    </w:p>
    <w:p w14:paraId="64BF311A">
      <w:pPr>
        <w:keepNext w:val="0"/>
        <w:keepLines w:val="0"/>
        <w:pageBreakBefore w:val="0"/>
        <w:widowControl/>
        <w:kinsoku w:val="0"/>
        <w:wordWrap/>
        <w:overflowPunct/>
        <w:topLinePunct w:val="0"/>
        <w:autoSpaceDE w:val="0"/>
        <w:autoSpaceDN w:val="0"/>
        <w:bidi w:val="0"/>
        <w:adjustRightInd w:val="0"/>
        <w:snapToGrid w:val="0"/>
        <w:spacing w:before="213" w:line="240" w:lineRule="auto"/>
        <w:ind w:right="12" w:firstLine="480" w:firstLineChars="20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The manufacturing</w:t>
      </w:r>
      <w:r>
        <w:rPr>
          <w:rFonts w:ascii="Times New Roman" w:hAnsi="Times New Roman" w:eastAsia="Times New Roman" w:cs="Times New Roman"/>
          <w:spacing w:val="24"/>
          <w:w w:val="101"/>
          <w:sz w:val="24"/>
          <w:szCs w:val="24"/>
        </w:rPr>
        <w:t xml:space="preserve"> </w:t>
      </w:r>
      <w:r>
        <w:rPr>
          <w:rFonts w:ascii="Times New Roman" w:hAnsi="Times New Roman" w:eastAsia="Times New Roman" w:cs="Times New Roman"/>
          <w:sz w:val="24"/>
          <w:szCs w:val="24"/>
        </w:rPr>
        <w:t>sector, which</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foundation</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the national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economy,</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essential to</w:t>
      </w:r>
      <w:r>
        <w:rPr>
          <w:rFonts w:ascii="Times New Roman" w:hAnsi="Times New Roman" w:eastAsia="Times New Roman" w:cs="Times New Roman"/>
          <w:sz w:val="24"/>
          <w:szCs w:val="24"/>
        </w:rPr>
        <w:t xml:space="preserve"> stimulating the real economy and advan</w:t>
      </w:r>
      <w:r>
        <w:rPr>
          <w:rFonts w:ascii="Times New Roman" w:hAnsi="Times New Roman" w:eastAsia="Times New Roman" w:cs="Times New Roman"/>
          <w:spacing w:val="-1"/>
          <w:sz w:val="24"/>
          <w:szCs w:val="24"/>
        </w:rPr>
        <w:t>cing high-caliber development. In recent years, China's</w:t>
      </w:r>
      <w:r>
        <w:rPr>
          <w:rFonts w:ascii="Times New Roman" w:hAnsi="Times New Roman" w:eastAsia="Times New Roman" w:cs="Times New Roman"/>
          <w:sz w:val="24"/>
          <w:szCs w:val="24"/>
        </w:rPr>
        <w:t xml:space="preserve"> manufacturing</w:t>
      </w:r>
      <w:r>
        <w:rPr>
          <w:rFonts w:ascii="Times New Roman" w:hAnsi="Times New Roman" w:eastAsia="Times New Roman" w:cs="Times New Roman"/>
          <w:spacing w:val="55"/>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51"/>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z w:val="24"/>
          <w:szCs w:val="24"/>
        </w:rPr>
        <w:t>great</w:t>
      </w:r>
      <w:r>
        <w:rPr>
          <w:rFonts w:ascii="Times New Roman" w:hAnsi="Times New Roman" w:eastAsia="Times New Roman" w:cs="Times New Roman"/>
          <w:spacing w:val="49"/>
          <w:w w:val="10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rogress,</w:t>
      </w:r>
      <w:r>
        <w:rPr>
          <w:rFonts w:ascii="Times New Roman" w:hAnsi="Times New Roman" w:eastAsia="Times New Roman" w:cs="Times New Roman"/>
          <w:spacing w:val="48"/>
          <w:sz w:val="24"/>
          <w:szCs w:val="24"/>
        </w:rPr>
        <w:t xml:space="preserve"> </w:t>
      </w:r>
      <w:r>
        <w:rPr>
          <w:rFonts w:ascii="Times New Roman" w:hAnsi="Times New Roman" w:eastAsia="Times New Roman" w:cs="Times New Roman"/>
          <w:spacing w:val="-1"/>
          <w:sz w:val="24"/>
          <w:szCs w:val="24"/>
        </w:rPr>
        <w:t>but</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59"/>
          <w:sz w:val="24"/>
          <w:szCs w:val="24"/>
        </w:rPr>
        <w:t xml:space="preserve"> </w:t>
      </w:r>
      <w:r>
        <w:rPr>
          <w:rFonts w:ascii="Times New Roman" w:hAnsi="Times New Roman" w:eastAsia="Times New Roman" w:cs="Times New Roman"/>
          <w:spacing w:val="-1"/>
          <w:sz w:val="24"/>
          <w:szCs w:val="24"/>
        </w:rPr>
        <w:t>stability</w:t>
      </w:r>
      <w:r>
        <w:rPr>
          <w:rFonts w:ascii="Times New Roman" w:hAnsi="Times New Roman" w:eastAsia="Times New Roman" w:cs="Times New Roman"/>
          <w:spacing w:val="57"/>
          <w:sz w:val="24"/>
          <w:szCs w:val="24"/>
        </w:rPr>
        <w:t xml:space="preserve"> </w:t>
      </w:r>
      <w:r>
        <w:rPr>
          <w:rFonts w:ascii="Times New Roman" w:hAnsi="Times New Roman" w:eastAsia="Times New Roman" w:cs="Times New Roman"/>
          <w:spacing w:val="-1"/>
          <w:sz w:val="24"/>
          <w:szCs w:val="24"/>
        </w:rPr>
        <w:t>and  security</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1"/>
          <w:sz w:val="24"/>
          <w:szCs w:val="24"/>
        </w:rPr>
        <w:t>China's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manufacturing</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pacing w:val="-1"/>
          <w:sz w:val="24"/>
          <w:szCs w:val="24"/>
        </w:rPr>
        <w:t>industry</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chain</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are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facing</w:t>
      </w:r>
      <w:r>
        <w:rPr>
          <w:rFonts w:ascii="Times New Roman" w:hAnsi="Times New Roman" w:eastAsia="Times New Roman" w:cs="Times New Roman"/>
          <w:spacing w:val="24"/>
          <w:w w:val="101"/>
          <w:sz w:val="24"/>
          <w:szCs w:val="24"/>
        </w:rPr>
        <w:t xml:space="preserve"> </w:t>
      </w:r>
      <w:r>
        <w:rPr>
          <w:rFonts w:ascii="Times New Roman" w:hAnsi="Times New Roman" w:eastAsia="Times New Roman" w:cs="Times New Roman"/>
          <w:spacing w:val="-1"/>
          <w:sz w:val="24"/>
          <w:szCs w:val="24"/>
        </w:rPr>
        <w:t>unprecedented</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tests</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challenges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due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32"/>
          <w:w w:val="101"/>
          <w:sz w:val="24"/>
          <w:szCs w:val="24"/>
        </w:rPr>
        <w:t xml:space="preserve"> </w:t>
      </w:r>
      <w:r>
        <w:rPr>
          <w:rFonts w:ascii="Times New Roman" w:hAnsi="Times New Roman" w:eastAsia="Times New Roman" w:cs="Times New Roman"/>
          <w:spacing w:val="-1"/>
          <w:sz w:val="24"/>
          <w:szCs w:val="24"/>
        </w:rPr>
        <w:t>complex</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environmental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factors</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such</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as</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trade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1"/>
          <w:sz w:val="24"/>
          <w:szCs w:val="24"/>
        </w:rPr>
        <w:t>protection</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technology</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1"/>
          <w:sz w:val="24"/>
          <w:szCs w:val="24"/>
        </w:rPr>
        <w:t>blockade.</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1"/>
          <w:sz w:val="24"/>
          <w:szCs w:val="24"/>
        </w:rPr>
        <w:t>Digital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finance</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new</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financial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model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financi</w:t>
      </w:r>
      <w:r>
        <w:rPr>
          <w:rFonts w:ascii="Times New Roman" w:hAnsi="Times New Roman" w:eastAsia="Times New Roman" w:cs="Times New Roman"/>
          <w:spacing w:val="-1"/>
          <w:sz w:val="24"/>
          <w:szCs w:val="24"/>
        </w:rPr>
        <w:t>ng,</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investment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0"/>
          <w:w w:val="101"/>
          <w:sz w:val="24"/>
          <w:szCs w:val="24"/>
        </w:rPr>
        <w:t xml:space="preserve"> </w:t>
      </w:r>
      <w:r>
        <w:rPr>
          <w:rFonts w:ascii="Times New Roman" w:hAnsi="Times New Roman" w:eastAsia="Times New Roman" w:cs="Times New Roman"/>
          <w:spacing w:val="-1"/>
          <w:sz w:val="24"/>
          <w:szCs w:val="24"/>
        </w:rPr>
        <w:t>payment</w:t>
      </w:r>
      <w:r>
        <w:rPr>
          <w:rFonts w:ascii="Times New Roman" w:hAnsi="Times New Roman" w:eastAsia="Times New Roman" w:cs="Times New Roman"/>
          <w:spacing w:val="20"/>
          <w:w w:val="101"/>
          <w:sz w:val="24"/>
          <w:szCs w:val="24"/>
        </w:rPr>
        <w:t xml:space="preserve"> </w:t>
      </w:r>
      <w:r>
        <w:rPr>
          <w:rFonts w:ascii="Times New Roman" w:hAnsi="Times New Roman" w:eastAsia="Times New Roman" w:cs="Times New Roman"/>
          <w:spacing w:val="-1"/>
          <w:sz w:val="24"/>
          <w:szCs w:val="24"/>
        </w:rPr>
        <w:t>based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new</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generation</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1"/>
          <w:sz w:val="24"/>
          <w:szCs w:val="24"/>
        </w:rPr>
        <w:t>f</w:t>
      </w:r>
      <w:r>
        <w:rPr>
          <w:rFonts w:ascii="Times New Roman" w:hAnsi="Times New Roman" w:eastAsia="Times New Roman" w:cs="Times New Roman"/>
          <w:sz w:val="24"/>
          <w:szCs w:val="24"/>
        </w:rPr>
        <w:t xml:space="preserve"> digital technology. It can not only reduce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cost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fina</w:t>
      </w:r>
      <w:r>
        <w:rPr>
          <w:rFonts w:ascii="Times New Roman" w:hAnsi="Times New Roman" w:eastAsia="Times New Roman" w:cs="Times New Roman"/>
          <w:spacing w:val="-1"/>
          <w:sz w:val="24"/>
          <w:szCs w:val="24"/>
        </w:rPr>
        <w:t>ncial</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pacing w:val="-1"/>
          <w:sz w:val="24"/>
          <w:szCs w:val="24"/>
        </w:rPr>
        <w:t>services,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improve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efficiency</w:t>
      </w:r>
      <w:r>
        <w:rPr>
          <w:rFonts w:ascii="Times New Roman" w:hAnsi="Times New Roman" w:eastAsia="Times New Roman" w:cs="Times New Roman"/>
          <w:sz w:val="24"/>
          <w:szCs w:val="24"/>
        </w:rPr>
        <w:t xml:space="preserve"> 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financial</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z w:val="24"/>
          <w:szCs w:val="24"/>
        </w:rPr>
        <w:t>services, quickly and deeply cover 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diversified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financial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needs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upstream</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 xml:space="preserve">and </w:t>
      </w:r>
      <w:r>
        <w:rPr>
          <w:rFonts w:ascii="Times New Roman" w:hAnsi="Times New Roman" w:eastAsia="Times New Roman" w:cs="Times New Roman"/>
          <w:spacing w:val="-1"/>
          <w:sz w:val="24"/>
          <w:szCs w:val="24"/>
        </w:rPr>
        <w:t>downstream subjects of</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the industrial chain, but also optimize the risk management system, and</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make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up for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the capital gap of</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enterprises in dealing</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with risks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by formulating accurate f</w:t>
      </w:r>
      <w:r>
        <w:rPr>
          <w:rFonts w:ascii="Times New Roman" w:hAnsi="Times New Roman" w:eastAsia="Times New Roman" w:cs="Times New Roman"/>
          <w:spacing w:val="-2"/>
          <w:sz w:val="24"/>
          <w:szCs w:val="24"/>
        </w:rPr>
        <w:t>inancial</w:t>
      </w:r>
      <w:r>
        <w:rPr>
          <w:rFonts w:ascii="Times New Roman" w:hAnsi="Times New Roman" w:eastAsia="Times New Roman" w:cs="Times New Roman"/>
          <w:sz w:val="24"/>
          <w:szCs w:val="24"/>
        </w:rPr>
        <w:t xml:space="preserve"> service plans. Thus, it can enhance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ability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main body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resist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 xml:space="preserve">and </w:t>
      </w:r>
      <w:r>
        <w:rPr>
          <w:rFonts w:ascii="Times New Roman" w:hAnsi="Times New Roman" w:eastAsia="Times New Roman" w:cs="Times New Roman"/>
          <w:spacing w:val="-1"/>
          <w:sz w:val="24"/>
          <w:szCs w:val="24"/>
        </w:rPr>
        <w:t>provide an opportunity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to enhance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resilience of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 xml:space="preserve">manufacturing industry chain. </w:t>
      </w:r>
    </w:p>
    <w:p w14:paraId="79FBE334">
      <w:pPr>
        <w:keepNext w:val="0"/>
        <w:keepLines w:val="0"/>
        <w:pageBreakBefore w:val="0"/>
        <w:widowControl/>
        <w:kinsoku w:val="0"/>
        <w:wordWrap/>
        <w:overflowPunct/>
        <w:topLinePunct w:val="0"/>
        <w:autoSpaceDE w:val="0"/>
        <w:autoSpaceDN w:val="0"/>
        <w:bidi w:val="0"/>
        <w:adjustRightInd w:val="0"/>
        <w:snapToGrid w:val="0"/>
        <w:spacing w:before="30" w:line="240" w:lineRule="auto"/>
        <w:ind w:right="7" w:firstLine="476" w:firstLineChars="20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Firstly, this paper systematically expounds and sorts out the relevant research at home 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abroad,</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based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7"/>
          <w:w w:val="101"/>
          <w:sz w:val="24"/>
          <w:szCs w:val="24"/>
        </w:rPr>
        <w:t xml:space="preserve"> </w:t>
      </w:r>
      <w:r>
        <w:rPr>
          <w:rFonts w:ascii="Times New Roman" w:hAnsi="Times New Roman" w:eastAsia="Times New Roman" w:cs="Times New Roman"/>
          <w:spacing w:val="-1"/>
          <w:sz w:val="24"/>
          <w:szCs w:val="24"/>
        </w:rPr>
        <w:t>financial</w:t>
      </w:r>
      <w:r>
        <w:rPr>
          <w:rFonts w:ascii="Times New Roman" w:hAnsi="Times New Roman" w:eastAsia="Times New Roman" w:cs="Times New Roman"/>
          <w:spacing w:val="38"/>
          <w:w w:val="101"/>
          <w:sz w:val="24"/>
          <w:szCs w:val="24"/>
        </w:rPr>
        <w:t xml:space="preserve"> </w:t>
      </w:r>
      <w:r>
        <w:rPr>
          <w:rFonts w:ascii="Times New Roman" w:hAnsi="Times New Roman" w:eastAsia="Times New Roman" w:cs="Times New Roman"/>
          <w:spacing w:val="-1"/>
          <w:sz w:val="24"/>
          <w:szCs w:val="24"/>
        </w:rPr>
        <w:t>development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theory,</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2"/>
          <w:sz w:val="24"/>
          <w:szCs w:val="24"/>
        </w:rPr>
        <w:t>financial</w:t>
      </w:r>
      <w:r>
        <w:rPr>
          <w:rFonts w:ascii="Times New Roman" w:hAnsi="Times New Roman" w:eastAsia="Times New Roman" w:cs="Times New Roman"/>
          <w:spacing w:val="37"/>
          <w:w w:val="101"/>
          <w:sz w:val="24"/>
          <w:szCs w:val="24"/>
        </w:rPr>
        <w:t xml:space="preserve"> </w:t>
      </w:r>
      <w:r>
        <w:rPr>
          <w:rFonts w:ascii="Times New Roman" w:hAnsi="Times New Roman" w:eastAsia="Times New Roman" w:cs="Times New Roman"/>
          <w:spacing w:val="-2"/>
          <w:sz w:val="24"/>
          <w:szCs w:val="24"/>
        </w:rPr>
        <w:t>exclusion</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theory,</w:t>
      </w:r>
      <w:r>
        <w:rPr>
          <w:rFonts w:ascii="Times New Roman" w:hAnsi="Times New Roman" w:eastAsia="Times New Roman" w:cs="Times New Roman"/>
          <w:spacing w:val="37"/>
          <w:w w:val="101"/>
          <w:sz w:val="24"/>
          <w:szCs w:val="24"/>
        </w:rPr>
        <w:t xml:space="preserve"> </w:t>
      </w:r>
      <w:r>
        <w:rPr>
          <w:rFonts w:ascii="Times New Roman" w:hAnsi="Times New Roman" w:eastAsia="Times New Roman" w:cs="Times New Roman"/>
          <w:spacing w:val="-2"/>
          <w:sz w:val="24"/>
          <w:szCs w:val="24"/>
        </w:rPr>
        <w:t>adaptive</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cycle</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theory</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9"/>
          <w:w w:val="101"/>
          <w:sz w:val="24"/>
          <w:szCs w:val="24"/>
        </w:rPr>
        <w:t xml:space="preserve"> </w:t>
      </w:r>
      <w:r>
        <w:rPr>
          <w:rFonts w:ascii="Times New Roman" w:hAnsi="Times New Roman" w:eastAsia="Times New Roman" w:cs="Times New Roman"/>
          <w:spacing w:val="-1"/>
          <w:sz w:val="24"/>
          <w:szCs w:val="24"/>
        </w:rPr>
        <w:t>vulnerability</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theory,</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conducts</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pacing w:val="-1"/>
          <w:sz w:val="24"/>
          <w:szCs w:val="24"/>
        </w:rPr>
        <w:t>theoretical</w:t>
      </w:r>
      <w:r>
        <w:rPr>
          <w:rFonts w:ascii="Times New Roman" w:hAnsi="Times New Roman" w:eastAsia="Times New Roman" w:cs="Times New Roman"/>
          <w:spacing w:val="47"/>
          <w:w w:val="101"/>
          <w:sz w:val="24"/>
          <w:szCs w:val="24"/>
        </w:rPr>
        <w:t xml:space="preserve"> </w:t>
      </w:r>
      <w:r>
        <w:rPr>
          <w:rFonts w:ascii="Times New Roman" w:hAnsi="Times New Roman" w:eastAsia="Times New Roman" w:cs="Times New Roman"/>
          <w:spacing w:val="-1"/>
          <w:sz w:val="24"/>
          <w:szCs w:val="24"/>
        </w:rPr>
        <w:t>analysis</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pacing w:val="-1"/>
          <w:sz w:val="24"/>
          <w:szCs w:val="24"/>
        </w:rPr>
        <w:t>relationship</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mechanism between the two</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and puts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forward research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hypotheses.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Se</w:t>
      </w:r>
      <w:r>
        <w:rPr>
          <w:rFonts w:ascii="Times New Roman" w:hAnsi="Times New Roman" w:eastAsia="Times New Roman" w:cs="Times New Roman"/>
          <w:spacing w:val="-1"/>
          <w:sz w:val="24"/>
          <w:szCs w:val="24"/>
        </w:rPr>
        <w:t>condly,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using</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panel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data</w:t>
      </w:r>
      <w:r>
        <w:rPr>
          <w:rFonts w:ascii="Times New Roman" w:hAnsi="Times New Roman" w:eastAsia="Times New Roman" w:cs="Times New Roman"/>
          <w:spacing w:val="53"/>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pacing w:val="-1"/>
          <w:sz w:val="24"/>
          <w:szCs w:val="24"/>
        </w:rPr>
        <w:t>provinces</w:t>
      </w:r>
      <w:r>
        <w:rPr>
          <w:rFonts w:ascii="Times New Roman" w:hAnsi="Times New Roman" w:eastAsia="Times New Roman" w:cs="Times New Roman"/>
          <w:spacing w:val="54"/>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53"/>
          <w:sz w:val="24"/>
          <w:szCs w:val="24"/>
        </w:rPr>
        <w:t xml:space="preserve"> </w:t>
      </w:r>
      <w:r>
        <w:rPr>
          <w:rFonts w:ascii="Times New Roman" w:hAnsi="Times New Roman" w:eastAsia="Times New Roman" w:cs="Times New Roman"/>
          <w:spacing w:val="-1"/>
          <w:sz w:val="24"/>
          <w:szCs w:val="24"/>
        </w:rPr>
        <w:t>autonomous</w:t>
      </w:r>
      <w:r>
        <w:rPr>
          <w:rFonts w:ascii="Times New Roman" w:hAnsi="Times New Roman" w:eastAsia="Times New Roman" w:cs="Times New Roman"/>
          <w:spacing w:val="47"/>
          <w:w w:val="101"/>
          <w:sz w:val="24"/>
          <w:szCs w:val="24"/>
        </w:rPr>
        <w:t xml:space="preserve"> </w:t>
      </w:r>
      <w:r>
        <w:rPr>
          <w:rFonts w:ascii="Times New Roman" w:hAnsi="Times New Roman" w:eastAsia="Times New Roman" w:cs="Times New Roman"/>
          <w:spacing w:val="-1"/>
          <w:sz w:val="24"/>
          <w:szCs w:val="24"/>
        </w:rPr>
        <w:t>regions</w:t>
      </w:r>
      <w:r>
        <w:rPr>
          <w:rFonts w:ascii="Times New Roman" w:hAnsi="Times New Roman" w:eastAsia="Times New Roman" w:cs="Times New Roman"/>
          <w:spacing w:val="52"/>
          <w:w w:val="101"/>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pacing w:val="-1"/>
          <w:sz w:val="24"/>
          <w:szCs w:val="24"/>
        </w:rPr>
        <w:t>China</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pacing w:val="-1"/>
          <w:sz w:val="24"/>
          <w:szCs w:val="24"/>
        </w:rPr>
        <w:t>from</w:t>
      </w:r>
      <w:r>
        <w:rPr>
          <w:rFonts w:ascii="Times New Roman" w:hAnsi="Times New Roman" w:eastAsia="Times New Roman" w:cs="Times New Roman"/>
          <w:spacing w:val="51"/>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48"/>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2"/>
          <w:sz w:val="24"/>
          <w:szCs w:val="24"/>
        </w:rPr>
        <w:t>,</w:t>
      </w:r>
      <w:r>
        <w:rPr>
          <w:rFonts w:ascii="Times New Roman" w:hAnsi="Times New Roman" w:eastAsia="Times New Roman" w:cs="Times New Roman"/>
          <w:spacing w:val="50"/>
          <w:w w:val="101"/>
          <w:sz w:val="24"/>
          <w:szCs w:val="24"/>
        </w:rPr>
        <w:t xml:space="preserve"> </w:t>
      </w:r>
      <w:r>
        <w:rPr>
          <w:rFonts w:ascii="Times New Roman" w:hAnsi="Times New Roman" w:eastAsia="Times New Roman" w:cs="Times New Roman"/>
          <w:spacing w:val="-2"/>
          <w:sz w:val="24"/>
          <w:szCs w:val="24"/>
        </w:rPr>
        <w:t>based</w:t>
      </w:r>
      <w:r>
        <w:rPr>
          <w:rFonts w:ascii="Times New Roman" w:hAnsi="Times New Roman" w:eastAsia="Times New Roman" w:cs="Times New Roman"/>
          <w:spacing w:val="53"/>
          <w:sz w:val="24"/>
          <w:szCs w:val="24"/>
        </w:rPr>
        <w:t xml:space="preserve"> </w:t>
      </w:r>
      <w:r>
        <w:rPr>
          <w:rFonts w:ascii="Times New Roman" w:hAnsi="Times New Roman" w:eastAsia="Times New Roman" w:cs="Times New Roman"/>
          <w:spacing w:val="-2"/>
          <w:sz w:val="24"/>
          <w:szCs w:val="24"/>
        </w:rPr>
        <w:t>on</w:t>
      </w:r>
      <w:r>
        <w:rPr>
          <w:rFonts w:ascii="Times New Roman" w:hAnsi="Times New Roman" w:eastAsia="Times New Roman" w:cs="Times New Roman"/>
          <w:spacing w:val="48"/>
          <w:sz w:val="24"/>
          <w:szCs w:val="24"/>
        </w:rPr>
        <w:t xml:space="preserve"> </w:t>
      </w:r>
      <w:r>
        <w:rPr>
          <w:rFonts w:ascii="Times New Roman" w:hAnsi="Times New Roman" w:eastAsia="Times New Roman" w:cs="Times New Roman"/>
          <w:spacing w:val="-2"/>
          <w:sz w:val="24"/>
          <w:szCs w:val="24"/>
        </w:rPr>
        <w:t>the</w:t>
      </w:r>
      <w:r>
        <w:rPr>
          <w:rFonts w:ascii="Times New Roman" w:hAnsi="Times New Roman" w:eastAsia="Times New Roman" w:cs="Times New Roman"/>
          <w:sz w:val="24"/>
          <w:szCs w:val="24"/>
        </w:rPr>
        <w:t xml:space="preserve"> connotation of</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 industry chain’s</w:t>
      </w:r>
      <w:r>
        <w:rPr>
          <w:rFonts w:ascii="Times New Roman" w:hAnsi="Times New Roman" w:eastAsia="Times New Roman" w:cs="Times New Roman"/>
          <w:spacing w:val="-1"/>
          <w:sz w:val="24"/>
          <w:szCs w:val="24"/>
        </w:rPr>
        <w:t xml:space="preserve"> resilience, this paper constructs a comprehensive evaluation</w:t>
      </w:r>
      <w:r>
        <w:rPr>
          <w:rFonts w:ascii="Times New Roman" w:hAnsi="Times New Roman" w:eastAsia="Times New Roman" w:cs="Times New Roman"/>
          <w:sz w:val="24"/>
          <w:szCs w:val="24"/>
        </w:rPr>
        <w:t xml:space="preserve"> index</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system</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resilience</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three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perspectives</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of resistance,</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z w:val="24"/>
          <w:szCs w:val="24"/>
        </w:rPr>
        <w:t>resilience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reengineeri</w:t>
      </w:r>
      <w:r>
        <w:rPr>
          <w:rFonts w:ascii="Times New Roman" w:hAnsi="Times New Roman" w:eastAsia="Times New Roman" w:cs="Times New Roman"/>
          <w:spacing w:val="-1"/>
          <w:sz w:val="24"/>
          <w:szCs w:val="24"/>
        </w:rPr>
        <w:t>ng,</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1"/>
          <w:sz w:val="24"/>
          <w:szCs w:val="24"/>
        </w:rPr>
        <w:t>analyzes</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development</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trend</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of 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resilience</w:t>
      </w:r>
      <w:r>
        <w:rPr>
          <w:rFonts w:ascii="Times New Roman" w:hAnsi="Times New Roman" w:eastAsia="Times New Roman" w:cs="Times New Roman"/>
          <w:sz w:val="24"/>
          <w:szCs w:val="24"/>
        </w:rPr>
        <w:t xml:space="preserve"> 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China</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basis</w:t>
      </w:r>
      <w:r>
        <w:rPr>
          <w:rFonts w:ascii="Times New Roman" w:hAnsi="Times New Roman" w:eastAsia="Times New Roman" w:cs="Times New Roman"/>
          <w:spacing w:val="2"/>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robustness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endogeneity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of the empirical findings are examined using 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ixed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effect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model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empirically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investigate the</w:t>
      </w:r>
      <w:r>
        <w:rPr>
          <w:rFonts w:ascii="Times New Roman" w:hAnsi="Times New Roman" w:eastAsia="Times New Roman" w:cs="Times New Roman"/>
          <w:sz w:val="24"/>
          <w:szCs w:val="24"/>
        </w:rPr>
        <w:t xml:space="preserve"> influence 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 growth 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digital finance on the resilience of</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the manufacturing industry chain. It is considered</w:t>
      </w:r>
      <w:r>
        <w:rPr>
          <w:rFonts w:ascii="Times New Roman" w:hAnsi="Times New Roman" w:eastAsia="Times New Roman" w:cs="Times New Roman"/>
          <w:spacing w:val="54"/>
          <w:w w:val="10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55"/>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here are  differences  in  the development levels of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different  regions,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heterogeneity analysis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was carried out according</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to different fact</w:t>
      </w:r>
      <w:r>
        <w:rPr>
          <w:rFonts w:ascii="Times New Roman" w:hAnsi="Times New Roman" w:eastAsia="Times New Roman" w:cs="Times New Roman"/>
          <w:spacing w:val="-2"/>
          <w:sz w:val="24"/>
          <w:szCs w:val="24"/>
        </w:rPr>
        <w:t>ors'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marketization level,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2"/>
          <w:sz w:val="24"/>
          <w:szCs w:val="24"/>
        </w:rPr>
        <w:t>human</w:t>
      </w:r>
      <w:r>
        <w:rPr>
          <w:rFonts w:hint="eastAsia" w:ascii="Times New Roman" w:hAnsi="Times New Roman" w:eastAsia="宋体" w:cs="Times New Roman"/>
          <w:spacing w:val="-2"/>
          <w:sz w:val="24"/>
          <w:szCs w:val="24"/>
          <w:lang w:val="en-US" w:eastAsia="zh-CN"/>
        </w:rPr>
        <w:t xml:space="preserve"> </w:t>
      </w:r>
      <w:r>
        <w:rPr>
          <w:rFonts w:ascii="Times New Roman" w:hAnsi="Times New Roman" w:eastAsia="Times New Roman" w:cs="Times New Roman"/>
          <w:sz w:val="24"/>
          <w:szCs w:val="24"/>
        </w:rPr>
        <w:t>capital level, financial development level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and different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geograp</w:t>
      </w:r>
      <w:r>
        <w:rPr>
          <w:rFonts w:ascii="Times New Roman" w:hAnsi="Times New Roman" w:eastAsia="Times New Roman" w:cs="Times New Roman"/>
          <w:spacing w:val="-1"/>
          <w:sz w:val="24"/>
          <w:szCs w:val="24"/>
        </w:rPr>
        <w:t>hical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regions.</w:t>
      </w:r>
      <w:r>
        <w:rPr>
          <w:rFonts w:ascii="Times New Roman" w:hAnsi="Times New Roman" w:eastAsia="Times New Roman" w:cs="Times New Roman"/>
          <w:spacing w:val="6"/>
          <w:sz w:val="24"/>
          <w:szCs w:val="24"/>
        </w:rPr>
        <w:t xml:space="preserve"> </w:t>
      </w:r>
    </w:p>
    <w:p w14:paraId="523BCF6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jc w:val="both"/>
        <w:textAlignment w:val="baseline"/>
        <w:rPr>
          <w:rFonts w:ascii="Times New Roman" w:hAnsi="Times New Roman" w:eastAsia="Times New Roman" w:cs="Times New Roman"/>
          <w:spacing w:val="1"/>
          <w:sz w:val="24"/>
          <w:szCs w:val="24"/>
        </w:rPr>
      </w:pPr>
      <w:r>
        <w:rPr>
          <w:rFonts w:ascii="Times New Roman" w:hAnsi="Times New Roman" w:eastAsia="Times New Roman" w:cs="Times New Roman"/>
          <w:sz w:val="24"/>
          <w:szCs w:val="24"/>
        </w:rPr>
        <w:t>Firstly, 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growth of digital</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z w:val="24"/>
          <w:szCs w:val="24"/>
        </w:rPr>
        <w:t>finance has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potential</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considerably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increase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resilience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sector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1"/>
          <w:sz w:val="24"/>
          <w:szCs w:val="24"/>
        </w:rPr>
        <w:t xml:space="preserve">. </w:t>
      </w:r>
    </w:p>
    <w:p w14:paraId="61FF2F1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jc w:val="both"/>
        <w:textAlignment w:val="baseline"/>
        <w:rPr>
          <w:rFonts w:ascii="Times New Roman" w:hAnsi="Times New Roman" w:eastAsia="Times New Roman" w:cs="Times New Roman"/>
          <w:spacing w:val="14"/>
          <w:sz w:val="24"/>
          <w:szCs w:val="24"/>
        </w:rPr>
      </w:pPr>
      <w:r>
        <w:rPr>
          <w:rFonts w:ascii="Times New Roman" w:hAnsi="Times New Roman" w:eastAsia="Times New Roman" w:cs="Times New Roman"/>
          <w:sz w:val="24"/>
          <w:szCs w:val="24"/>
        </w:rPr>
        <w:t>Secondly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impact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 digital finance development on the resilience 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 manufacturing</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 xml:space="preserve">obviously </w:t>
      </w:r>
      <w:r>
        <w:rPr>
          <w:rFonts w:ascii="Times New Roman" w:hAnsi="Times New Roman" w:eastAsia="Times New Roman" w:cs="Times New Roman"/>
          <w:spacing w:val="-1"/>
          <w:sz w:val="24"/>
          <w:szCs w:val="24"/>
        </w:rPr>
        <w:t>heterogeneous according</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1"/>
          <w:sz w:val="24"/>
          <w:szCs w:val="24"/>
        </w:rPr>
        <w:t>to the different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regional characteristics.</w:t>
      </w:r>
      <w:r>
        <w:rPr>
          <w:rFonts w:ascii="Times New Roman" w:hAnsi="Times New Roman" w:eastAsia="Times New Roman" w:cs="Times New Roman"/>
          <w:spacing w:val="26"/>
          <w:w w:val="101"/>
          <w:sz w:val="24"/>
          <w:szCs w:val="24"/>
        </w:rPr>
        <w:t xml:space="preserve"> </w:t>
      </w:r>
      <w:r>
        <w:rPr>
          <w:rFonts w:ascii="Times New Roman" w:hAnsi="Times New Roman" w:eastAsia="Times New Roman" w:cs="Times New Roman"/>
          <w:spacing w:val="-1"/>
          <w:sz w:val="24"/>
          <w:szCs w:val="24"/>
        </w:rPr>
        <w:t>When</w:t>
      </w:r>
      <w:r>
        <w:rPr>
          <w:rFonts w:hint="eastAsia" w:ascii="Times New Roman" w:hAnsi="Times New Roman" w:eastAsia="宋体" w:cs="Times New Roman"/>
          <w:spacing w:val="-1"/>
          <w:sz w:val="24"/>
          <w:szCs w:val="24"/>
          <w:lang w:val="en-US" w:eastAsia="zh-CN"/>
        </w:rPr>
        <w:t xml:space="preserve"> </w:t>
      </w:r>
      <w:r>
        <w:rPr>
          <w:rFonts w:ascii="Times New Roman" w:hAnsi="Times New Roman" w:eastAsia="Times New Roman" w:cs="Times New Roman"/>
          <w:spacing w:val="-1"/>
          <w:sz w:val="24"/>
          <w:szCs w:val="24"/>
        </w:rPr>
        <w:t>it comes to</w:t>
      </w:r>
      <w:r>
        <w:rPr>
          <w:rFonts w:ascii="Times New Roman" w:hAnsi="Times New Roman" w:eastAsia="Times New Roman" w:cs="Times New Roman"/>
          <w:sz w:val="24"/>
          <w:szCs w:val="24"/>
        </w:rPr>
        <w:t xml:space="preserve"> strengthening</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2"/>
          <w:w w:val="101"/>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chain's</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resili</w:t>
      </w:r>
      <w:r>
        <w:rPr>
          <w:rFonts w:ascii="Times New Roman" w:hAnsi="Times New Roman" w:eastAsia="Times New Roman" w:cs="Times New Roman"/>
          <w:spacing w:val="-1"/>
          <w:sz w:val="24"/>
          <w:szCs w:val="24"/>
        </w:rPr>
        <w:t>ence,</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7"/>
          <w:w w:val="101"/>
          <w:sz w:val="24"/>
          <w:szCs w:val="24"/>
        </w:rPr>
        <w:t xml:space="preserve"> </w:t>
      </w:r>
      <w:r>
        <w:rPr>
          <w:rFonts w:ascii="Times New Roman" w:hAnsi="Times New Roman" w:eastAsia="Times New Roman" w:cs="Times New Roman"/>
          <w:spacing w:val="-1"/>
          <w:sz w:val="24"/>
          <w:szCs w:val="24"/>
        </w:rPr>
        <w:t>growth</w:t>
      </w:r>
      <w:r>
        <w:rPr>
          <w:rFonts w:ascii="Times New Roman" w:hAnsi="Times New Roman" w:eastAsia="Times New Roman" w:cs="Times New Roman"/>
          <w:spacing w:val="39"/>
          <w:w w:val="101"/>
          <w:sz w:val="24"/>
          <w:szCs w:val="24"/>
        </w:rPr>
        <w:t xml:space="preserve"> </w:t>
      </w:r>
      <w:r>
        <w:rPr>
          <w:rFonts w:ascii="Times New Roman" w:hAnsi="Times New Roman" w:eastAsia="Times New Roman" w:cs="Times New Roman"/>
          <w:spacing w:val="-1"/>
          <w:sz w:val="24"/>
          <w:szCs w:val="24"/>
        </w:rPr>
        <w:t>of digital</w:t>
      </w:r>
      <w:r>
        <w:rPr>
          <w:rFonts w:ascii="Times New Roman" w:hAnsi="Times New Roman" w:eastAsia="Times New Roman" w:cs="Times New Roman"/>
          <w:spacing w:val="40"/>
          <w:w w:val="101"/>
          <w:sz w:val="24"/>
          <w:szCs w:val="24"/>
        </w:rPr>
        <w:t xml:space="preserve"> </w:t>
      </w:r>
      <w:r>
        <w:rPr>
          <w:rFonts w:ascii="Times New Roman" w:hAnsi="Times New Roman" w:eastAsia="Times New Roman" w:cs="Times New Roman"/>
          <w:spacing w:val="-1"/>
          <w:sz w:val="24"/>
          <w:szCs w:val="24"/>
        </w:rPr>
        <w:t>finance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z w:val="24"/>
          <w:szCs w:val="24"/>
        </w:rPr>
        <w:t xml:space="preserve"> most noticeable in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central and western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regions,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which</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1"/>
          <w:sz w:val="24"/>
          <w:szCs w:val="24"/>
        </w:rPr>
        <w:t xml:space="preserve"> </w:t>
      </w:r>
      <w:bookmarkStart w:id="110" w:name="_GoBack"/>
      <w:bookmarkEnd w:id="110"/>
      <w:r>
        <w:rPr>
          <w:rFonts w:ascii="Times New Roman" w:hAnsi="Times New Roman" w:eastAsia="Times New Roman" w:cs="Times New Roman"/>
          <w:sz w:val="24"/>
          <w:szCs w:val="24"/>
        </w:rPr>
        <w:t>high</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le</w:t>
      </w:r>
      <w:r>
        <w:rPr>
          <w:rFonts w:ascii="Times New Roman" w:hAnsi="Times New Roman" w:eastAsia="Times New Roman" w:cs="Times New Roman"/>
          <w:spacing w:val="-1"/>
          <w:sz w:val="24"/>
          <w:szCs w:val="24"/>
        </w:rPr>
        <w:t>vels of factor</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marketization,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human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capital,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financial</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development.</w:t>
      </w:r>
      <w:r>
        <w:rPr>
          <w:rFonts w:ascii="Times New Roman" w:hAnsi="Times New Roman" w:eastAsia="Times New Roman" w:cs="Times New Roman"/>
          <w:spacing w:val="14"/>
          <w:sz w:val="24"/>
          <w:szCs w:val="24"/>
        </w:rPr>
        <w:t xml:space="preserve"> </w:t>
      </w:r>
    </w:p>
    <w:p w14:paraId="59402F6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Thirdly,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digital</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2"/>
          <w:sz w:val="24"/>
          <w:szCs w:val="24"/>
        </w:rPr>
        <w:t>finance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2"/>
          <w:sz w:val="24"/>
          <w:szCs w:val="24"/>
        </w:rPr>
        <w:t>operates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2"/>
          <w:sz w:val="24"/>
          <w:szCs w:val="24"/>
        </w:rPr>
        <w:t>on</w:t>
      </w:r>
      <w:r>
        <w:rPr>
          <w:rFonts w:ascii="Times New Roman" w:hAnsi="Times New Roman" w:eastAsia="Times New Roman" w:cs="Times New Roman"/>
          <w:sz w:val="24"/>
          <w:szCs w:val="24"/>
        </w:rPr>
        <w:t xml:space="preserve"> 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resilience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through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three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intermediate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channels</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increasing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efficiency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resource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allocation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raising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degree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technical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innovation</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 xml:space="preserve">and </w:t>
      </w:r>
      <w:r>
        <w:rPr>
          <w:rFonts w:ascii="Times New Roman" w:hAnsi="Times New Roman" w:eastAsia="Times New Roman" w:cs="Times New Roman"/>
          <w:spacing w:val="-1"/>
          <w:sz w:val="24"/>
          <w:szCs w:val="24"/>
        </w:rPr>
        <w:t>stimulating</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market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demand.</w:t>
      </w:r>
      <w:r>
        <w:rPr>
          <w:rFonts w:ascii="Times New Roman" w:hAnsi="Times New Roman" w:eastAsia="Times New Roman" w:cs="Times New Roman"/>
          <w:spacing w:val="29"/>
          <w:sz w:val="24"/>
          <w:szCs w:val="24"/>
        </w:rPr>
        <w:t xml:space="preserve"> </w:t>
      </w:r>
      <w:r>
        <w:rPr>
          <w:rFonts w:hint="eastAsia" w:ascii="Times New Roman" w:hAnsi="Times New Roman" w:eastAsia="宋体" w:cs="Times New Roman"/>
          <w:spacing w:val="29"/>
          <w:sz w:val="24"/>
          <w:szCs w:val="24"/>
          <w:lang w:val="en-US" w:eastAsia="zh-CN"/>
        </w:rPr>
        <w:t xml:space="preserve">               </w:t>
      </w:r>
      <w:r>
        <w:rPr>
          <w:rFonts w:ascii="Times New Roman" w:hAnsi="Times New Roman" w:eastAsia="Times New Roman" w:cs="Times New Roman"/>
          <w:spacing w:val="-1"/>
          <w:sz w:val="24"/>
          <w:szCs w:val="24"/>
        </w:rPr>
        <w:t>Fourthly,</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1"/>
          <w:sz w:val="24"/>
          <w:szCs w:val="24"/>
        </w:rPr>
        <w:t>organic</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1"/>
          <w:sz w:val="24"/>
          <w:szCs w:val="24"/>
        </w:rPr>
        <w:t>coordination</w:t>
      </w:r>
      <w:r>
        <w:rPr>
          <w:rFonts w:ascii="Times New Roman" w:hAnsi="Times New Roman" w:eastAsia="Times New Roman" w:cs="Times New Roman"/>
          <w:spacing w:val="32"/>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cooperation</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1"/>
          <w:sz w:val="24"/>
          <w:szCs w:val="24"/>
        </w:rPr>
        <w:t>between</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development o</w:t>
      </w:r>
      <w:r>
        <w:rPr>
          <w:rFonts w:ascii="Times New Roman" w:hAnsi="Times New Roman" w:eastAsia="Times New Roman" w:cs="Times New Roman"/>
          <w:sz w:val="24"/>
          <w:szCs w:val="24"/>
        </w:rPr>
        <w:t>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digital finance and financial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supervision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can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achieve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higher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enhance</w:t>
      </w:r>
      <w:r>
        <w:rPr>
          <w:rFonts w:ascii="Times New Roman" w:hAnsi="Times New Roman" w:eastAsia="Times New Roman" w:cs="Times New Roman"/>
          <w:spacing w:val="-1"/>
          <w:sz w:val="24"/>
          <w:szCs w:val="24"/>
        </w:rPr>
        <w:t>ment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2"/>
          <w:sz w:val="24"/>
          <w:szCs w:val="24"/>
        </w:rPr>
        <w:t>f</w:t>
      </w:r>
      <w:r>
        <w:rPr>
          <w:rFonts w:ascii="Times New Roman" w:hAnsi="Times New Roman" w:eastAsia="Times New Roman" w:cs="Times New Roman"/>
          <w:sz w:val="24"/>
          <w:szCs w:val="24"/>
        </w:rPr>
        <w:t xml:space="preserve"> 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toughness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manufacturing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industry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3"/>
          <w:sz w:val="24"/>
          <w:szCs w:val="24"/>
        </w:rPr>
        <w:t>.</w:t>
      </w:r>
    </w:p>
    <w:p w14:paraId="6DF91B4F">
      <w:pPr>
        <w:keepNext w:val="0"/>
        <w:keepLines w:val="0"/>
        <w:pageBreakBefore w:val="0"/>
        <w:widowControl/>
        <w:kinsoku w:val="0"/>
        <w:wordWrap/>
        <w:overflowPunct/>
        <w:topLinePunct w:val="0"/>
        <w:autoSpaceDE w:val="0"/>
        <w:autoSpaceDN w:val="0"/>
        <w:bidi w:val="0"/>
        <w:adjustRightInd w:val="0"/>
        <w:snapToGrid w:val="0"/>
        <w:spacing w:before="37" w:line="240" w:lineRule="auto"/>
        <w:ind w:right="32" w:firstLine="480" w:firstLineChars="200"/>
        <w:textAlignment w:val="baseline"/>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Key Words</w:t>
      </w:r>
      <w:r>
        <w:rPr>
          <w:rFonts w:ascii="Times New Roman" w:hAnsi="Times New Roman" w:eastAsia="Times New Roman" w:cs="Times New Roman"/>
          <w:sz w:val="24"/>
          <w:szCs w:val="24"/>
        </w:rPr>
        <w:t>: digital finance; manufacturing industry c</w:t>
      </w:r>
      <w:r>
        <w:rPr>
          <w:rFonts w:ascii="Times New Roman" w:hAnsi="Times New Roman" w:eastAsia="Times New Roman" w:cs="Times New Roman"/>
          <w:spacing w:val="-1"/>
          <w:sz w:val="24"/>
          <w:szCs w:val="24"/>
        </w:rPr>
        <w:t>hain resilience; resource allocation;</w:t>
      </w:r>
      <w:r>
        <w:rPr>
          <w:rFonts w:ascii="Times New Roman" w:hAnsi="Times New Roman" w:eastAsia="Times New Roman" w:cs="Times New Roman"/>
          <w:sz w:val="24"/>
          <w:szCs w:val="24"/>
        </w:rPr>
        <w:t xml:space="preserve"> technological innovation; market </w:t>
      </w:r>
      <w:r>
        <w:rPr>
          <w:rFonts w:ascii="Times New Roman" w:hAnsi="Times New Roman" w:eastAsia="Times New Roman" w:cs="Times New Roman"/>
          <w:spacing w:val="-1"/>
          <w:sz w:val="24"/>
          <w:szCs w:val="24"/>
        </w:rPr>
        <w:t>demand</w:t>
      </w:r>
    </w:p>
    <w:p w14:paraId="423BA33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cs="Times New Roman"/>
          <w:sz w:val="24"/>
          <w:szCs w:val="24"/>
          <w:lang w:val="en-US"/>
        </w:rPr>
      </w:pPr>
    </w:p>
    <w:p w14:paraId="35B14530">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cs="Times New Roman"/>
          <w:sz w:val="24"/>
          <w:szCs w:val="24"/>
          <w:lang w:val="en-US"/>
        </w:rPr>
      </w:pPr>
    </w:p>
    <w:sdt>
      <w:sdtPr>
        <w:rPr>
          <w:rFonts w:ascii="宋体" w:hAnsi="宋体" w:eastAsia="宋体" w:cs="Arial"/>
          <w:snapToGrid w:val="0"/>
          <w:color w:val="000000"/>
          <w:sz w:val="21"/>
          <w:szCs w:val="21"/>
          <w:lang w:val="en-US" w:eastAsia="en-US" w:bidi="ar-SA"/>
        </w:rPr>
        <w:id w:val="147463590"/>
        <w15:color w:val="DBDBDB"/>
        <w:docPartObj>
          <w:docPartGallery w:val="Table of Contents"/>
          <w:docPartUnique/>
        </w:docPartObj>
      </w:sdtPr>
      <w:sdtEndPr>
        <w:rPr>
          <w:rFonts w:hint="default" w:ascii="Times New Roman" w:hAnsi="Times New Roman" w:eastAsia="Arial" w:cs="Times New Roman"/>
          <w:snapToGrid w:val="0"/>
          <w:color w:val="000000"/>
          <w:sz w:val="21"/>
          <w:szCs w:val="24"/>
          <w:lang w:val="en-US" w:eastAsia="en-US" w:bidi="ar-SA"/>
        </w:rPr>
      </w:sdtEndPr>
      <w:sdtContent>
        <w:p w14:paraId="706E5CAC">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黑体" w:hAnsi="黑体" w:eastAsia="黑体" w:cs="黑体"/>
              <w:sz w:val="32"/>
              <w:szCs w:val="32"/>
            </w:rPr>
            <w:t>目录</w:t>
          </w:r>
        </w:p>
        <w:p w14:paraId="00381D2A">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 w:val="21"/>
              <w:szCs w:val="24"/>
              <w:lang w:val="en-US" w:eastAsia="en-US" w:bidi="ar-SA"/>
            </w:rPr>
            <w:fldChar w:fldCharType="begin"/>
          </w:r>
          <w:r>
            <w:rPr>
              <w:rFonts w:hint="default" w:ascii="Times New Roman" w:hAnsi="Times New Roman" w:eastAsia="Arial" w:cs="Times New Roman"/>
              <w:snapToGrid w:val="0"/>
              <w:color w:val="000000"/>
              <w:sz w:val="21"/>
              <w:szCs w:val="24"/>
              <w:lang w:val="en-US" w:eastAsia="en-US" w:bidi="ar-SA"/>
            </w:rPr>
            <w:instrText xml:space="preserve">TOC \o "1-3" \h \u </w:instrText>
          </w:r>
          <w:r>
            <w:rPr>
              <w:rFonts w:hint="default" w:ascii="Times New Roman" w:hAnsi="Times New Roman" w:eastAsia="Arial" w:cs="Times New Roman"/>
              <w:snapToGrid w:val="0"/>
              <w:color w:val="000000"/>
              <w:sz w:val="21"/>
              <w:szCs w:val="24"/>
              <w:lang w:val="en-US" w:eastAsia="en-US" w:bidi="ar-SA"/>
            </w:rPr>
            <w:fldChar w:fldCharType="separate"/>
          </w: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_Toc9526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1"/>
              <w:szCs w:val="31"/>
            </w:rPr>
            <w:t>摘</w:t>
          </w:r>
          <w:r>
            <w:rPr>
              <w:rFonts w:ascii="黑体" w:hAnsi="黑体" w:eastAsia="黑体" w:cs="黑体"/>
              <w:spacing w:val="10"/>
              <w:szCs w:val="31"/>
            </w:rPr>
            <w:t xml:space="preserve">  </w:t>
          </w:r>
          <w:r>
            <w:rPr>
              <w:rFonts w:ascii="黑体" w:hAnsi="黑体" w:eastAsia="黑体" w:cs="黑体"/>
              <w:spacing w:val="-1"/>
              <w:szCs w:val="31"/>
            </w:rPr>
            <w:t>要</w:t>
          </w:r>
          <w:r>
            <w:tab/>
          </w:r>
          <w:r>
            <w:fldChar w:fldCharType="begin"/>
          </w:r>
          <w:r>
            <w:instrText xml:space="preserve"> PAGEREF _Toc9526 \h </w:instrText>
          </w:r>
          <w:r>
            <w:fldChar w:fldCharType="separate"/>
          </w:r>
          <w:r>
            <w:t>I</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487E8B6">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_Toc25676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bCs/>
              <w:spacing w:val="4"/>
              <w:szCs w:val="31"/>
            </w:rPr>
            <w:t>A</w:t>
          </w:r>
          <w:r>
            <w:rPr>
              <w:rFonts w:hint="eastAsia" w:ascii="Times New Roman" w:hAnsi="Times New Roman" w:eastAsia="宋体" w:cs="Times New Roman"/>
              <w:bCs/>
              <w:spacing w:val="4"/>
              <w:szCs w:val="31"/>
              <w:lang w:val="en-US" w:eastAsia="zh-CN"/>
            </w:rPr>
            <w:t>BSTRAT</w:t>
          </w:r>
          <w:r>
            <w:tab/>
          </w:r>
          <w:r>
            <w:fldChar w:fldCharType="begin"/>
          </w:r>
          <w:r>
            <w:instrText xml:space="preserve"> PAGEREF _Toc25676 \h </w:instrText>
          </w:r>
          <w:r>
            <w:fldChar w:fldCharType="separate"/>
          </w:r>
          <w:r>
            <w:t>II</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1C5C57FA">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_Toc20229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2"/>
              <w:szCs w:val="31"/>
            </w:rPr>
            <w:t>第一章</w:t>
          </w:r>
          <w:r>
            <w:rPr>
              <w:rFonts w:ascii="黑体" w:hAnsi="黑体" w:eastAsia="黑体" w:cs="黑体"/>
              <w:spacing w:val="33"/>
              <w:szCs w:val="31"/>
            </w:rPr>
            <w:t xml:space="preserve"> </w:t>
          </w:r>
          <w:r>
            <w:rPr>
              <w:rFonts w:ascii="黑体" w:hAnsi="黑体" w:eastAsia="黑体" w:cs="黑体"/>
              <w:spacing w:val="2"/>
              <w:szCs w:val="31"/>
            </w:rPr>
            <w:t>绪</w:t>
          </w:r>
          <w:r>
            <w:rPr>
              <w:rFonts w:ascii="黑体" w:hAnsi="黑体" w:eastAsia="黑体" w:cs="黑体"/>
              <w:spacing w:val="37"/>
              <w:szCs w:val="31"/>
            </w:rPr>
            <w:t xml:space="preserve"> </w:t>
          </w:r>
          <w:r>
            <w:rPr>
              <w:rFonts w:ascii="黑体" w:hAnsi="黑体" w:eastAsia="黑体" w:cs="黑体"/>
              <w:spacing w:val="2"/>
              <w:szCs w:val="31"/>
            </w:rPr>
            <w:t>论</w:t>
          </w:r>
          <w:r>
            <w:tab/>
          </w:r>
          <w:r>
            <w:fldChar w:fldCharType="begin"/>
          </w:r>
          <w:r>
            <w:instrText xml:space="preserve"> PAGEREF _Toc20229 \h </w:instrText>
          </w:r>
          <w:r>
            <w:fldChar w:fldCharType="separate"/>
          </w:r>
          <w:r>
            <w:t>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4B562513">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_Toc10026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30"/>
            </w:rPr>
            <w:t xml:space="preserve">1.1 </w:t>
          </w:r>
          <w:r>
            <w:rPr>
              <w:rFonts w:hint="eastAsia" w:ascii="黑体" w:hAnsi="黑体" w:eastAsia="黑体" w:cs="黑体"/>
              <w:spacing w:val="-3"/>
              <w:szCs w:val="30"/>
              <w:lang w:val="en-US" w:eastAsia="zh-CN"/>
            </w:rPr>
            <w:t>研</w:t>
          </w:r>
          <w:r>
            <w:rPr>
              <w:rFonts w:ascii="黑体" w:hAnsi="黑体" w:eastAsia="黑体" w:cs="黑体"/>
              <w:spacing w:val="-3"/>
              <w:szCs w:val="30"/>
            </w:rPr>
            <w:t>究背景和研究意义</w:t>
          </w:r>
          <w:r>
            <w:tab/>
          </w:r>
          <w:r>
            <w:fldChar w:fldCharType="begin"/>
          </w:r>
          <w:r>
            <w:instrText xml:space="preserve"> PAGEREF _Toc10026 \h </w:instrText>
          </w:r>
          <w:r>
            <w:fldChar w:fldCharType="separate"/>
          </w:r>
          <w:r>
            <w:t>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125E671">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_Toc23615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 xml:space="preserve">1.1.1 </w:t>
          </w:r>
          <w:r>
            <w:rPr>
              <w:rFonts w:ascii="黑体" w:hAnsi="黑体" w:eastAsia="黑体" w:cs="黑体"/>
              <w:spacing w:val="-3"/>
              <w:szCs w:val="28"/>
            </w:rPr>
            <w:t>研究背景</w:t>
          </w:r>
          <w:r>
            <w:tab/>
          </w:r>
          <w:r>
            <w:fldChar w:fldCharType="begin"/>
          </w:r>
          <w:r>
            <w:instrText xml:space="preserve"> PAGEREF _Toc23615 \h </w:instrText>
          </w:r>
          <w:r>
            <w:fldChar w:fldCharType="separate"/>
          </w:r>
          <w:r>
            <w:t>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1AB50A50">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_Toc12582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 xml:space="preserve">1.1.2 </w:t>
          </w:r>
          <w:r>
            <w:rPr>
              <w:rFonts w:ascii="黑体" w:hAnsi="黑体" w:eastAsia="黑体" w:cs="黑体"/>
              <w:spacing w:val="-3"/>
              <w:szCs w:val="28"/>
            </w:rPr>
            <w:t>研究意义</w:t>
          </w:r>
          <w:r>
            <w:tab/>
          </w:r>
          <w:r>
            <w:fldChar w:fldCharType="begin"/>
          </w:r>
          <w:r>
            <w:instrText xml:space="preserve"> PAGEREF _Toc12582 \h </w:instrText>
          </w:r>
          <w:r>
            <w:fldChar w:fldCharType="separate"/>
          </w:r>
          <w:r>
            <w:t>2</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44C7A39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_Toc4080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4"/>
              <w:szCs w:val="30"/>
            </w:rPr>
            <w:t xml:space="preserve">1.2 </w:t>
          </w:r>
          <w:r>
            <w:rPr>
              <w:rFonts w:ascii="黑体" w:hAnsi="黑体" w:eastAsia="黑体" w:cs="黑体"/>
              <w:spacing w:val="-4"/>
              <w:szCs w:val="30"/>
            </w:rPr>
            <w:t>研究方法</w:t>
          </w:r>
          <w:r>
            <w:tab/>
          </w:r>
          <w:r>
            <w:fldChar w:fldCharType="begin"/>
          </w:r>
          <w:r>
            <w:instrText xml:space="preserve"> PAGEREF _Toc4080 \h </w:instrText>
          </w:r>
          <w:r>
            <w:fldChar w:fldCharType="separate"/>
          </w:r>
          <w:r>
            <w:t>2</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31695144">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_Toc27973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4"/>
              <w:szCs w:val="30"/>
            </w:rPr>
            <w:t>1.</w:t>
          </w:r>
          <w:r>
            <w:rPr>
              <w:rFonts w:hint="default" w:ascii="Times New Roman" w:hAnsi="Times New Roman" w:eastAsia="Times New Roman" w:cs="Times New Roman"/>
              <w:spacing w:val="-4"/>
              <w:szCs w:val="30"/>
              <w:lang w:val="en-US"/>
            </w:rPr>
            <w:t>3</w:t>
          </w:r>
          <w:r>
            <w:rPr>
              <w:rFonts w:ascii="黑体" w:hAnsi="黑体" w:eastAsia="黑体" w:cs="黑体"/>
              <w:spacing w:val="-4"/>
              <w:szCs w:val="30"/>
            </w:rPr>
            <w:t>创新点与不足</w:t>
          </w:r>
          <w:r>
            <w:tab/>
          </w:r>
          <w:r>
            <w:fldChar w:fldCharType="begin"/>
          </w:r>
          <w:r>
            <w:instrText xml:space="preserve"> PAGEREF _Toc27973 \h </w:instrText>
          </w:r>
          <w:r>
            <w:fldChar w:fldCharType="separate"/>
          </w:r>
          <w:r>
            <w:t>2</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0FB1785F">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_Toc29083 </w:instrText>
          </w:r>
          <w:r>
            <w:rPr>
              <w:rFonts w:hint="default" w:ascii="Times New Roman" w:hAnsi="Times New Roman" w:eastAsia="Arial" w:cs="Times New Roman"/>
              <w:snapToGrid w:val="0"/>
              <w:szCs w:val="24"/>
              <w:lang w:val="en-US" w:eastAsia="en-US" w:bidi="ar-SA"/>
            </w:rPr>
            <w:fldChar w:fldCharType="separate"/>
          </w:r>
          <w:r>
            <w:rPr>
              <w:rFonts w:hint="eastAsia" w:ascii="黑体" w:hAnsi="黑体" w:eastAsia="黑体" w:cs="黑体"/>
              <w:spacing w:val="-6"/>
              <w:szCs w:val="24"/>
            </w:rPr>
            <w:t>（1）创新点</w:t>
          </w:r>
          <w:r>
            <w:tab/>
          </w:r>
          <w:r>
            <w:fldChar w:fldCharType="begin"/>
          </w:r>
          <w:r>
            <w:instrText xml:space="preserve"> PAGEREF _Toc29083 \h </w:instrText>
          </w:r>
          <w:r>
            <w:fldChar w:fldCharType="separate"/>
          </w:r>
          <w:r>
            <w:t>2</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AE5D283">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_Toc13128 </w:instrText>
          </w:r>
          <w:r>
            <w:rPr>
              <w:rFonts w:hint="default" w:ascii="Times New Roman" w:hAnsi="Times New Roman" w:eastAsia="Arial" w:cs="Times New Roman"/>
              <w:snapToGrid w:val="0"/>
              <w:szCs w:val="24"/>
              <w:lang w:val="en-US" w:eastAsia="en-US" w:bidi="ar-SA"/>
            </w:rPr>
            <w:fldChar w:fldCharType="separate"/>
          </w:r>
          <w:r>
            <w:rPr>
              <w:rFonts w:ascii="宋体" w:hAnsi="宋体" w:eastAsia="宋体" w:cs="宋体"/>
              <w:spacing w:val="-4"/>
              <w:szCs w:val="24"/>
            </w:rPr>
            <w:t>（</w:t>
          </w:r>
          <w:r>
            <w:rPr>
              <w:rFonts w:hint="eastAsia" w:ascii="黑体" w:hAnsi="黑体" w:eastAsia="黑体" w:cs="黑体"/>
              <w:spacing w:val="-4"/>
              <w:szCs w:val="24"/>
            </w:rPr>
            <w:t>2）不足之处</w:t>
          </w:r>
          <w:r>
            <w:tab/>
          </w:r>
          <w:r>
            <w:fldChar w:fldCharType="begin"/>
          </w:r>
          <w:r>
            <w:instrText xml:space="preserve"> PAGEREF _Toc13128 \h </w:instrText>
          </w:r>
          <w:r>
            <w:fldChar w:fldCharType="separate"/>
          </w:r>
          <w:r>
            <w:t>3</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60E658B">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_Toc22305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9"/>
              <w:szCs w:val="31"/>
            </w:rPr>
            <w:t xml:space="preserve">第二章 </w:t>
          </w:r>
          <w:r>
            <w:rPr>
              <w:rFonts w:hint="eastAsia" w:ascii="黑体" w:hAnsi="黑体" w:eastAsia="黑体" w:cs="黑体"/>
              <w:spacing w:val="9"/>
              <w:szCs w:val="31"/>
              <w:lang w:val="en-US" w:eastAsia="zh-CN"/>
            </w:rPr>
            <w:t>概念界定</w:t>
          </w:r>
          <w:r>
            <w:rPr>
              <w:rFonts w:ascii="黑体" w:hAnsi="黑体" w:eastAsia="黑体" w:cs="黑体"/>
              <w:spacing w:val="9"/>
              <w:szCs w:val="31"/>
            </w:rPr>
            <w:t>与理论基础</w:t>
          </w:r>
          <w:r>
            <w:tab/>
          </w:r>
          <w:r>
            <w:fldChar w:fldCharType="begin"/>
          </w:r>
          <w:r>
            <w:instrText xml:space="preserve"> PAGEREF _Toc22305 \h </w:instrText>
          </w:r>
          <w:r>
            <w:fldChar w:fldCharType="separate"/>
          </w:r>
          <w:r>
            <w:t>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0D337C43">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_Toc29227 </w:instrText>
          </w:r>
          <w:r>
            <w:rPr>
              <w:rFonts w:hint="default" w:ascii="Times New Roman" w:hAnsi="Times New Roman" w:eastAsia="Arial" w:cs="Times New Roman"/>
              <w:snapToGrid w:val="0"/>
              <w:szCs w:val="24"/>
              <w:lang w:val="en-US" w:eastAsia="en-US" w:bidi="ar-SA"/>
            </w:rPr>
            <w:fldChar w:fldCharType="separate"/>
          </w:r>
          <w:r>
            <w:rPr>
              <w:rFonts w:ascii="宋体" w:hAnsi="宋体" w:eastAsia="宋体" w:cs="宋体"/>
              <w:bCs/>
              <w:spacing w:val="-16"/>
              <w:szCs w:val="29"/>
            </w:rPr>
            <w:t>2.1</w:t>
          </w:r>
          <w:r>
            <w:rPr>
              <w:rFonts w:ascii="宋体" w:hAnsi="宋体" w:eastAsia="宋体" w:cs="宋体"/>
              <w:spacing w:val="-16"/>
              <w:szCs w:val="29"/>
            </w:rPr>
            <w:t xml:space="preserve"> </w:t>
          </w:r>
          <w:r>
            <w:rPr>
              <w:rFonts w:ascii="黑体" w:hAnsi="黑体" w:eastAsia="黑体" w:cs="黑体"/>
              <w:bCs/>
              <w:spacing w:val="-16"/>
              <w:szCs w:val="29"/>
            </w:rPr>
            <w:t>概念内涵与解释</w:t>
          </w:r>
          <w:r>
            <w:tab/>
          </w:r>
          <w:r>
            <w:fldChar w:fldCharType="begin"/>
          </w:r>
          <w:r>
            <w:instrText xml:space="preserve"> PAGEREF _Toc29227 \h </w:instrText>
          </w:r>
          <w:r>
            <w:fldChar w:fldCharType="separate"/>
          </w:r>
          <w:r>
            <w:t>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479BE2C">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_Toc2494 </w:instrText>
          </w:r>
          <w:r>
            <w:rPr>
              <w:rFonts w:hint="default" w:ascii="Times New Roman" w:hAnsi="Times New Roman" w:eastAsia="Arial" w:cs="Times New Roman"/>
              <w:snapToGrid w:val="0"/>
              <w:szCs w:val="24"/>
              <w:lang w:val="en-US" w:eastAsia="en-US" w:bidi="ar-SA"/>
            </w:rPr>
            <w:fldChar w:fldCharType="separate"/>
          </w:r>
          <w:r>
            <w:rPr>
              <w:rFonts w:hint="eastAsia" w:ascii="黑体" w:hAnsi="黑体" w:eastAsia="黑体" w:cs="黑体"/>
              <w:bCs/>
              <w:spacing w:val="-13"/>
              <w:szCs w:val="24"/>
            </w:rPr>
            <w:t>2.1.1</w:t>
          </w:r>
          <w:r>
            <w:rPr>
              <w:rFonts w:hint="eastAsia" w:ascii="黑体" w:hAnsi="黑体" w:eastAsia="黑体" w:cs="黑体"/>
              <w:spacing w:val="-13"/>
              <w:szCs w:val="24"/>
            </w:rPr>
            <w:t xml:space="preserve"> </w:t>
          </w:r>
          <w:r>
            <w:rPr>
              <w:rFonts w:hint="eastAsia" w:ascii="黑体" w:hAnsi="黑体" w:eastAsia="黑体" w:cs="黑体"/>
              <w:bCs/>
              <w:spacing w:val="-13"/>
              <w:szCs w:val="24"/>
            </w:rPr>
            <w:t>数字普惠金融</w:t>
          </w:r>
          <w:r>
            <w:tab/>
          </w:r>
          <w:r>
            <w:fldChar w:fldCharType="begin"/>
          </w:r>
          <w:r>
            <w:instrText xml:space="preserve"> PAGEREF _Toc2494 \h </w:instrText>
          </w:r>
          <w:r>
            <w:fldChar w:fldCharType="separate"/>
          </w:r>
          <w:r>
            <w:t>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EC72335">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_Toc21406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bCs/>
              <w:spacing w:val="-2"/>
              <w:szCs w:val="24"/>
            </w:rPr>
            <w:t>2.1.2产业链和产业链韧性</w:t>
          </w:r>
          <w:r>
            <w:tab/>
          </w:r>
          <w:r>
            <w:fldChar w:fldCharType="begin"/>
          </w:r>
          <w:r>
            <w:instrText xml:space="preserve"> PAGEREF _Toc21406 \h </w:instrText>
          </w:r>
          <w:r>
            <w:fldChar w:fldCharType="separate"/>
          </w:r>
          <w:r>
            <w:t>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1C1E6000">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_Toc9256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9"/>
              <w:szCs w:val="31"/>
            </w:rPr>
            <w:t>第三章 数字金融对制造业产业链韧性的机理分析</w:t>
          </w:r>
          <w:r>
            <w:tab/>
          </w:r>
          <w:r>
            <w:fldChar w:fldCharType="begin"/>
          </w:r>
          <w:r>
            <w:instrText xml:space="preserve"> PAGEREF _Toc9256 \h </w:instrText>
          </w:r>
          <w:r>
            <w:fldChar w:fldCharType="separate"/>
          </w:r>
          <w:r>
            <w:t>6</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01DDE3AF">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_Toc18491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3.1 </w:t>
          </w:r>
          <w:r>
            <w:rPr>
              <w:rFonts w:ascii="黑体" w:hAnsi="黑体" w:eastAsia="黑体" w:cs="黑体"/>
              <w:spacing w:val="-1"/>
              <w:szCs w:val="30"/>
            </w:rPr>
            <w:t>数字金融对制造业产业链韧性的直接影响分析</w:t>
          </w:r>
          <w:r>
            <w:tab/>
          </w:r>
          <w:r>
            <w:fldChar w:fldCharType="begin"/>
          </w:r>
          <w:r>
            <w:instrText xml:space="preserve"> PAGEREF _Toc18491 \h </w:instrText>
          </w:r>
          <w:r>
            <w:fldChar w:fldCharType="separate"/>
          </w:r>
          <w:r>
            <w:t>6</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7E0B684">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_Toc31327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3.2 </w:t>
          </w:r>
          <w:r>
            <w:rPr>
              <w:rFonts w:ascii="黑体" w:hAnsi="黑体" w:eastAsia="黑体" w:cs="黑体"/>
              <w:spacing w:val="-1"/>
              <w:szCs w:val="30"/>
            </w:rPr>
            <w:t>数字金融对制造业产业链韧性的作用机制分析</w:t>
          </w:r>
          <w:r>
            <w:tab/>
          </w:r>
          <w:r>
            <w:fldChar w:fldCharType="begin"/>
          </w:r>
          <w:r>
            <w:instrText xml:space="preserve"> PAGEREF _Toc31327 \h </w:instrText>
          </w:r>
          <w:r>
            <w:fldChar w:fldCharType="separate"/>
          </w:r>
          <w:r>
            <w:t>6</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3552AA29">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_Toc10892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3.2.1</w:t>
          </w:r>
          <w:r>
            <w:rPr>
              <w:rFonts w:ascii="Times New Roman" w:hAnsi="Times New Roman" w:eastAsia="Times New Roman" w:cs="Times New Roman"/>
              <w:spacing w:val="23"/>
              <w:w w:val="101"/>
              <w:szCs w:val="28"/>
            </w:rPr>
            <w:t xml:space="preserve"> </w:t>
          </w:r>
          <w:r>
            <w:rPr>
              <w:rFonts w:ascii="黑体" w:hAnsi="黑体" w:eastAsia="黑体" w:cs="黑体"/>
              <w:spacing w:val="-3"/>
              <w:szCs w:val="28"/>
            </w:rPr>
            <w:t>资源配置效应</w:t>
          </w:r>
          <w:r>
            <w:tab/>
          </w:r>
          <w:r>
            <w:fldChar w:fldCharType="begin"/>
          </w:r>
          <w:r>
            <w:instrText xml:space="preserve"> PAGEREF _Toc10892 \h </w:instrText>
          </w:r>
          <w:r>
            <w:fldChar w:fldCharType="separate"/>
          </w:r>
          <w:r>
            <w:t>6</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7CACFAF">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_Toc8488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3.2.2 </w:t>
          </w:r>
          <w:r>
            <w:rPr>
              <w:rFonts w:ascii="黑体" w:hAnsi="黑体" w:eastAsia="黑体" w:cs="黑体"/>
              <w:spacing w:val="-1"/>
              <w:szCs w:val="28"/>
            </w:rPr>
            <w:t>技术创新效应</w:t>
          </w:r>
          <w:r>
            <w:tab/>
          </w:r>
          <w:r>
            <w:fldChar w:fldCharType="begin"/>
          </w:r>
          <w:r>
            <w:instrText xml:space="preserve"> PAGEREF _Toc8488 \h </w:instrText>
          </w:r>
          <w:r>
            <w:fldChar w:fldCharType="separate"/>
          </w:r>
          <w:r>
            <w:t>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1E23BC24">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_Toc22300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3.2.3 </w:t>
          </w:r>
          <w:r>
            <w:rPr>
              <w:rFonts w:ascii="黑体" w:hAnsi="黑体" w:eastAsia="黑体" w:cs="黑体"/>
              <w:spacing w:val="-1"/>
              <w:szCs w:val="28"/>
            </w:rPr>
            <w:t>市场需求效应</w:t>
          </w:r>
          <w:r>
            <w:tab/>
          </w:r>
          <w:r>
            <w:fldChar w:fldCharType="begin"/>
          </w:r>
          <w:r>
            <w:instrText xml:space="preserve"> PAGEREF _Toc22300 \h </w:instrText>
          </w:r>
          <w:r>
            <w:fldChar w:fldCharType="separate"/>
          </w:r>
          <w:r>
            <w:t>8</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6D59B143">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_Toc6740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9"/>
              <w:szCs w:val="31"/>
            </w:rPr>
            <w:t>第四章 制造业产业链韧性的测度分析</w:t>
          </w:r>
          <w:r>
            <w:tab/>
          </w:r>
          <w:r>
            <w:fldChar w:fldCharType="begin"/>
          </w:r>
          <w:r>
            <w:instrText xml:space="preserve"> PAGEREF _Toc6740 \h </w:instrText>
          </w:r>
          <w:r>
            <w:fldChar w:fldCharType="separate"/>
          </w:r>
          <w:r>
            <w:t>8</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36D7580">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_Toc18980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4.1 </w:t>
          </w:r>
          <w:r>
            <w:rPr>
              <w:rFonts w:ascii="黑体" w:hAnsi="黑体" w:eastAsia="黑体" w:cs="黑体"/>
              <w:spacing w:val="-1"/>
              <w:szCs w:val="30"/>
            </w:rPr>
            <w:t>指标构建原则</w:t>
          </w:r>
          <w:r>
            <w:tab/>
          </w:r>
          <w:r>
            <w:fldChar w:fldCharType="begin"/>
          </w:r>
          <w:r>
            <w:instrText xml:space="preserve"> PAGEREF _Toc18980 \h </w:instrText>
          </w:r>
          <w:r>
            <w:fldChar w:fldCharType="separate"/>
          </w:r>
          <w:r>
            <w:t>9</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CB115E2">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_Toc5177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4.2 </w:t>
          </w:r>
          <w:r>
            <w:rPr>
              <w:rFonts w:ascii="黑体" w:hAnsi="黑体" w:eastAsia="黑体" w:cs="黑体"/>
              <w:spacing w:val="-1"/>
              <w:szCs w:val="30"/>
            </w:rPr>
            <w:t>指标体系选择</w:t>
          </w:r>
          <w:r>
            <w:tab/>
          </w:r>
          <w:r>
            <w:fldChar w:fldCharType="begin"/>
          </w:r>
          <w:r>
            <w:instrText xml:space="preserve"> PAGEREF _Toc5177 \h </w:instrText>
          </w:r>
          <w:r>
            <w:fldChar w:fldCharType="separate"/>
          </w:r>
          <w:r>
            <w:t>9</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65C47A33">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_Toc6040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4.3 </w:t>
          </w:r>
          <w:r>
            <w:rPr>
              <w:rFonts w:ascii="黑体" w:hAnsi="黑体" w:eastAsia="黑体" w:cs="黑体"/>
              <w:spacing w:val="-1"/>
              <w:szCs w:val="30"/>
            </w:rPr>
            <w:t>测度方法和数据来源</w:t>
          </w:r>
          <w:r>
            <w:tab/>
          </w:r>
          <w:r>
            <w:fldChar w:fldCharType="begin"/>
          </w:r>
          <w:r>
            <w:instrText xml:space="preserve"> PAGEREF _Toc6040 \h </w:instrText>
          </w:r>
          <w:r>
            <w:fldChar w:fldCharType="separate"/>
          </w:r>
          <w:r>
            <w:t>10</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6FF77DF7">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_Toc24080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4.3.1 </w:t>
          </w:r>
          <w:r>
            <w:rPr>
              <w:rFonts w:ascii="黑体" w:hAnsi="黑体" w:eastAsia="黑体" w:cs="黑体"/>
              <w:spacing w:val="-1"/>
              <w:szCs w:val="28"/>
            </w:rPr>
            <w:t>数据来源</w:t>
          </w:r>
          <w:r>
            <w:tab/>
          </w:r>
          <w:r>
            <w:fldChar w:fldCharType="begin"/>
          </w:r>
          <w:r>
            <w:instrText xml:space="preserve"> PAGEREF _Toc24080 \h </w:instrText>
          </w:r>
          <w:r>
            <w:fldChar w:fldCharType="separate"/>
          </w:r>
          <w:r>
            <w:t>10</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3F0B893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_Toc30877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4.4 </w:t>
          </w:r>
          <w:r>
            <w:rPr>
              <w:rFonts w:ascii="黑体" w:hAnsi="黑体" w:eastAsia="黑体" w:cs="黑体"/>
              <w:spacing w:val="-1"/>
              <w:szCs w:val="30"/>
            </w:rPr>
            <w:t>测度结果及分析</w:t>
          </w:r>
          <w:r>
            <w:tab/>
          </w:r>
          <w:r>
            <w:fldChar w:fldCharType="begin"/>
          </w:r>
          <w:r>
            <w:instrText xml:space="preserve"> PAGEREF _Toc30877 \h </w:instrText>
          </w:r>
          <w:r>
            <w:fldChar w:fldCharType="separate"/>
          </w:r>
          <w:r>
            <w:t>11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6D1FF9E8">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_Toc12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4.4.1</w:t>
          </w:r>
          <w:r>
            <w:rPr>
              <w:rFonts w:ascii="Times New Roman" w:hAnsi="Times New Roman" w:eastAsia="Times New Roman" w:cs="Times New Roman"/>
              <w:spacing w:val="25"/>
              <w:szCs w:val="28"/>
            </w:rPr>
            <w:t xml:space="preserve"> </w:t>
          </w:r>
          <w:r>
            <w:rPr>
              <w:rFonts w:ascii="黑体" w:hAnsi="黑体" w:eastAsia="黑体" w:cs="黑体"/>
              <w:spacing w:val="-3"/>
              <w:szCs w:val="28"/>
            </w:rPr>
            <w:t>总体分析</w:t>
          </w:r>
          <w:r>
            <w:tab/>
          </w:r>
          <w:r>
            <w:fldChar w:fldCharType="begin"/>
          </w:r>
          <w:r>
            <w:instrText xml:space="preserve"> PAGEREF _Toc12 \h </w:instrText>
          </w:r>
          <w:r>
            <w:fldChar w:fldCharType="separate"/>
          </w:r>
          <w:r>
            <w:t>11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568D085">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_Toc16814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4.4.2 </w:t>
          </w:r>
          <w:r>
            <w:rPr>
              <w:rFonts w:ascii="黑体" w:hAnsi="黑体" w:eastAsia="黑体" w:cs="黑体"/>
              <w:spacing w:val="-1"/>
              <w:szCs w:val="28"/>
            </w:rPr>
            <w:t>地区分析</w:t>
          </w:r>
          <w:r>
            <w:tab/>
          </w:r>
          <w:r>
            <w:fldChar w:fldCharType="begin"/>
          </w:r>
          <w:r>
            <w:instrText xml:space="preserve"> PAGEREF _Toc16814 \h </w:instrText>
          </w:r>
          <w:r>
            <w:fldChar w:fldCharType="separate"/>
          </w:r>
          <w:r>
            <w:t>12</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2ABB0BA">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_Toc7530 </w:instrText>
          </w:r>
          <w:r>
            <w:rPr>
              <w:rFonts w:hint="default" w:ascii="Times New Roman" w:hAnsi="Times New Roman" w:eastAsia="Arial" w:cs="Times New Roman"/>
              <w:snapToGrid w:val="0"/>
              <w:szCs w:val="24"/>
              <w:lang w:val="en-US" w:eastAsia="en-US" w:bidi="ar-SA"/>
            </w:rPr>
            <w:fldChar w:fldCharType="separate"/>
          </w:r>
          <w:r>
            <w:rPr>
              <w:rFonts w:hint="eastAsia" w:ascii="黑体" w:hAnsi="黑体" w:eastAsia="黑体" w:cs="黑体"/>
              <w:spacing w:val="9"/>
              <w:szCs w:val="31"/>
              <w:lang w:val="en-US" w:eastAsia="zh-CN"/>
            </w:rPr>
            <w:t xml:space="preserve">第五章  </w:t>
          </w:r>
          <w:r>
            <w:rPr>
              <w:rFonts w:ascii="黑体" w:hAnsi="黑体" w:eastAsia="黑体" w:cs="黑体"/>
              <w:spacing w:val="9"/>
              <w:szCs w:val="31"/>
            </w:rPr>
            <w:t>数字金融对制造业产业链韧性影响的实证分析</w:t>
          </w:r>
          <w:r>
            <w:tab/>
          </w:r>
          <w:r>
            <w:fldChar w:fldCharType="begin"/>
          </w:r>
          <w:r>
            <w:instrText xml:space="preserve"> PAGEREF _Toc7530 \h </w:instrText>
          </w:r>
          <w:r>
            <w:fldChar w:fldCharType="separate"/>
          </w:r>
          <w:r>
            <w:t>13</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3895017">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_Toc28416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30"/>
            </w:rPr>
            <w:t xml:space="preserve">5.1 </w:t>
          </w:r>
          <w:r>
            <w:rPr>
              <w:rFonts w:ascii="黑体" w:hAnsi="黑体" w:eastAsia="黑体" w:cs="黑体"/>
              <w:spacing w:val="-1"/>
              <w:szCs w:val="30"/>
            </w:rPr>
            <w:t>模型设定和变量选取</w:t>
          </w:r>
          <w:r>
            <w:tab/>
          </w:r>
          <w:r>
            <w:fldChar w:fldCharType="begin"/>
          </w:r>
          <w:r>
            <w:instrText xml:space="preserve"> PAGEREF _Toc28416 \h </w:instrText>
          </w:r>
          <w:r>
            <w:fldChar w:fldCharType="separate"/>
          </w:r>
          <w:r>
            <w:t>13</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3E4E0827">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_Toc14286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5.1.1 </w:t>
          </w:r>
          <w:r>
            <w:rPr>
              <w:rFonts w:ascii="黑体" w:hAnsi="黑体" w:eastAsia="黑体" w:cs="黑体"/>
              <w:spacing w:val="-1"/>
              <w:szCs w:val="28"/>
            </w:rPr>
            <w:t>模型设定</w:t>
          </w:r>
          <w:r>
            <w:tab/>
          </w:r>
          <w:r>
            <w:fldChar w:fldCharType="begin"/>
          </w:r>
          <w:r>
            <w:instrText xml:space="preserve"> PAGEREF _Toc14286 \h </w:instrText>
          </w:r>
          <w:r>
            <w:fldChar w:fldCharType="separate"/>
          </w:r>
          <w:r>
            <w:t>14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88060BC">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_Toc8418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5.1.2</w:t>
          </w:r>
          <w:r>
            <w:rPr>
              <w:rFonts w:ascii="Times New Roman" w:hAnsi="Times New Roman" w:eastAsia="Times New Roman" w:cs="Times New Roman"/>
              <w:spacing w:val="25"/>
              <w:szCs w:val="28"/>
            </w:rPr>
            <w:t xml:space="preserve"> </w:t>
          </w:r>
          <w:r>
            <w:rPr>
              <w:rFonts w:hint="eastAsia" w:ascii="黑体" w:hAnsi="黑体" w:eastAsia="黑体" w:cs="黑体"/>
              <w:spacing w:val="25"/>
              <w:szCs w:val="28"/>
              <w:lang w:val="en-US" w:eastAsia="zh-CN"/>
            </w:rPr>
            <w:t>变</w:t>
          </w:r>
          <w:r>
            <w:rPr>
              <w:rFonts w:ascii="黑体" w:hAnsi="黑体" w:eastAsia="黑体" w:cs="黑体"/>
              <w:spacing w:val="-3"/>
              <w:szCs w:val="28"/>
            </w:rPr>
            <w:t>量选取与说明</w:t>
          </w:r>
          <w:r>
            <w:tab/>
          </w:r>
          <w:r>
            <w:fldChar w:fldCharType="begin"/>
          </w:r>
          <w:r>
            <w:instrText xml:space="preserve"> PAGEREF _Toc8418 \h </w:instrText>
          </w:r>
          <w:r>
            <w:fldChar w:fldCharType="separate"/>
          </w:r>
          <w:r>
            <w:t>14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72B5204">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_Toc26272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6"/>
              <w:szCs w:val="30"/>
            </w:rPr>
            <w:t>5.2</w:t>
          </w:r>
          <w:r>
            <w:rPr>
              <w:rFonts w:ascii="Times New Roman" w:hAnsi="Times New Roman" w:eastAsia="Times New Roman" w:cs="Times New Roman"/>
              <w:spacing w:val="35"/>
              <w:w w:val="101"/>
              <w:szCs w:val="30"/>
            </w:rPr>
            <w:t xml:space="preserve"> </w:t>
          </w:r>
          <w:r>
            <w:rPr>
              <w:rFonts w:ascii="黑体" w:hAnsi="黑体" w:eastAsia="黑体" w:cs="黑体"/>
              <w:spacing w:val="-6"/>
              <w:szCs w:val="30"/>
            </w:rPr>
            <w:t>回归分析</w:t>
          </w:r>
          <w:r>
            <w:tab/>
          </w:r>
          <w:r>
            <w:fldChar w:fldCharType="begin"/>
          </w:r>
          <w:r>
            <w:instrText xml:space="preserve"> PAGEREF _Toc26272 \h </w:instrText>
          </w:r>
          <w:r>
            <w:fldChar w:fldCharType="separate"/>
          </w:r>
          <w:r>
            <w:t>17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0156B44E">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_Toc28709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5.2.1 </w:t>
          </w:r>
          <w:r>
            <w:rPr>
              <w:rFonts w:ascii="黑体" w:hAnsi="黑体" w:eastAsia="黑体" w:cs="黑体"/>
              <w:spacing w:val="-1"/>
              <w:szCs w:val="28"/>
            </w:rPr>
            <w:t>基准回归分析</w:t>
          </w:r>
          <w:r>
            <w:tab/>
          </w:r>
          <w:r>
            <w:fldChar w:fldCharType="begin"/>
          </w:r>
          <w:r>
            <w:instrText xml:space="preserve"> PAGEREF _Toc28709 \h </w:instrText>
          </w:r>
          <w:r>
            <w:fldChar w:fldCharType="separate"/>
          </w:r>
          <w:r>
            <w:t>17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496C34B2">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_Toc27214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5.2.2 </w:t>
          </w:r>
          <w:r>
            <w:rPr>
              <w:rFonts w:ascii="黑体" w:hAnsi="黑体" w:eastAsia="黑体" w:cs="黑体"/>
              <w:spacing w:val="-1"/>
              <w:szCs w:val="28"/>
            </w:rPr>
            <w:t>稳健性检验</w:t>
          </w:r>
          <w:r>
            <w:tab/>
          </w:r>
          <w:r>
            <w:fldChar w:fldCharType="begin"/>
          </w:r>
          <w:r>
            <w:instrText xml:space="preserve"> PAGEREF _Toc27214 \h </w:instrText>
          </w:r>
          <w:r>
            <w:fldChar w:fldCharType="separate"/>
          </w:r>
          <w:r>
            <w:t>19</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116020C8">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_Toc728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5.2.3</w:t>
          </w:r>
          <w:r>
            <w:rPr>
              <w:rFonts w:ascii="Times New Roman" w:hAnsi="Times New Roman" w:eastAsia="Times New Roman" w:cs="Times New Roman"/>
              <w:spacing w:val="18"/>
              <w:szCs w:val="28"/>
            </w:rPr>
            <w:t xml:space="preserve"> </w:t>
          </w:r>
          <w:r>
            <w:rPr>
              <w:rFonts w:hint="eastAsia" w:ascii="黑体" w:hAnsi="黑体" w:eastAsia="黑体" w:cs="黑体"/>
              <w:spacing w:val="18"/>
              <w:szCs w:val="28"/>
              <w:lang w:val="en-US" w:eastAsia="zh-CN"/>
            </w:rPr>
            <w:t>异</w:t>
          </w:r>
          <w:r>
            <w:rPr>
              <w:rFonts w:ascii="黑体" w:hAnsi="黑体" w:eastAsia="黑体" w:cs="黑体"/>
              <w:spacing w:val="-3"/>
              <w:szCs w:val="28"/>
            </w:rPr>
            <w:t>质性分析</w:t>
          </w:r>
          <w:r>
            <w:tab/>
          </w:r>
          <w:r>
            <w:fldChar w:fldCharType="begin"/>
          </w:r>
          <w:r>
            <w:instrText xml:space="preserve"> PAGEREF _Toc728 \h </w:instrText>
          </w:r>
          <w:r>
            <w:fldChar w:fldCharType="separate"/>
          </w:r>
          <w:r>
            <w:t>21</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CACF874">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_Toc667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1"/>
              <w:szCs w:val="28"/>
            </w:rPr>
            <w:t xml:space="preserve">5.2.4 </w:t>
          </w:r>
          <w:r>
            <w:rPr>
              <w:rFonts w:ascii="黑体" w:hAnsi="黑体" w:eastAsia="黑体" w:cs="黑体"/>
              <w:spacing w:val="-1"/>
              <w:szCs w:val="28"/>
            </w:rPr>
            <w:t>作用机制检验</w:t>
          </w:r>
          <w:r>
            <w:tab/>
          </w:r>
          <w:r>
            <w:fldChar w:fldCharType="begin"/>
          </w:r>
          <w:r>
            <w:instrText xml:space="preserve"> PAGEREF _Toc667 \h </w:instrText>
          </w:r>
          <w:r>
            <w:fldChar w:fldCharType="separate"/>
          </w:r>
          <w:r>
            <w:t>24</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162D13A">
          <w:pPr>
            <w:pStyle w:val="3"/>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_Toc19422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3"/>
              <w:szCs w:val="28"/>
            </w:rPr>
            <w:t xml:space="preserve">5.2.5 </w:t>
          </w:r>
          <w:r>
            <w:rPr>
              <w:rFonts w:ascii="黑体" w:hAnsi="黑体" w:eastAsia="黑体" w:cs="黑体"/>
              <w:spacing w:val="-3"/>
              <w:szCs w:val="28"/>
            </w:rPr>
            <w:t>调节效应检验</w:t>
          </w:r>
          <w:r>
            <w:tab/>
          </w:r>
          <w:r>
            <w:fldChar w:fldCharType="begin"/>
          </w:r>
          <w:r>
            <w:instrText xml:space="preserve"> PAGEREF _Toc19422 \h </w:instrText>
          </w:r>
          <w:r>
            <w:fldChar w:fldCharType="separate"/>
          </w:r>
          <w:r>
            <w:t>25</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20DC200D">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_Toc26721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spacing w:val="9"/>
              <w:szCs w:val="31"/>
            </w:rPr>
            <w:t>第六章 研究结论和政策建议</w:t>
          </w:r>
          <w:r>
            <w:tab/>
          </w:r>
          <w:r>
            <w:fldChar w:fldCharType="begin"/>
          </w:r>
          <w:r>
            <w:instrText xml:space="preserve"> PAGEREF _Toc26721 \h </w:instrText>
          </w:r>
          <w:r>
            <w:fldChar w:fldCharType="separate"/>
          </w:r>
          <w:r>
            <w:t>27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569BAC52">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_Toc29729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2"/>
              <w:szCs w:val="30"/>
            </w:rPr>
            <w:t xml:space="preserve">6.1 </w:t>
          </w:r>
          <w:r>
            <w:rPr>
              <w:rFonts w:ascii="黑体" w:hAnsi="黑体" w:eastAsia="黑体" w:cs="黑体"/>
              <w:spacing w:val="-2"/>
              <w:szCs w:val="30"/>
            </w:rPr>
            <w:t>研究结论</w:t>
          </w:r>
          <w:r>
            <w:tab/>
          </w:r>
          <w:r>
            <w:fldChar w:fldCharType="begin"/>
          </w:r>
          <w:r>
            <w:instrText xml:space="preserve"> PAGEREF _Toc29729 \h </w:instrText>
          </w:r>
          <w:r>
            <w:fldChar w:fldCharType="separate"/>
          </w:r>
          <w:r>
            <w:t>27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CD05BD1">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_Toc3700 </w:instrText>
          </w:r>
          <w:r>
            <w:rPr>
              <w:rFonts w:hint="default" w:ascii="Times New Roman" w:hAnsi="Times New Roman" w:eastAsia="Arial" w:cs="Times New Roman"/>
              <w:snapToGrid w:val="0"/>
              <w:szCs w:val="24"/>
              <w:lang w:val="en-US" w:eastAsia="en-US" w:bidi="ar-SA"/>
            </w:rPr>
            <w:fldChar w:fldCharType="separate"/>
          </w:r>
          <w:r>
            <w:rPr>
              <w:rFonts w:ascii="Times New Roman" w:hAnsi="Times New Roman" w:eastAsia="Times New Roman" w:cs="Times New Roman"/>
              <w:spacing w:val="-2"/>
              <w:szCs w:val="30"/>
            </w:rPr>
            <w:t xml:space="preserve">6.2 </w:t>
          </w:r>
          <w:r>
            <w:rPr>
              <w:rFonts w:ascii="黑体" w:hAnsi="黑体" w:eastAsia="黑体" w:cs="黑体"/>
              <w:spacing w:val="-2"/>
              <w:szCs w:val="30"/>
            </w:rPr>
            <w:t>政策建议</w:t>
          </w:r>
          <w:r>
            <w:tab/>
          </w:r>
          <w:r>
            <w:fldChar w:fldCharType="begin"/>
          </w:r>
          <w:r>
            <w:instrText xml:space="preserve"> PAGEREF _Toc3700 \h </w:instrText>
          </w:r>
          <w:r>
            <w:fldChar w:fldCharType="separate"/>
          </w:r>
          <w:r>
            <w:t>27</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00354720">
          <w:pPr>
            <w:pStyle w:val="6"/>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default" w:ascii="Times New Roman" w:hAnsi="Times New Roman" w:eastAsia="Arial" w:cs="Times New Roman"/>
              <w:snapToGrid w:val="0"/>
              <w:color w:val="000000"/>
              <w:szCs w:val="24"/>
              <w:lang w:val="en-US" w:eastAsia="en-US" w:bidi="ar-SA"/>
            </w:rPr>
            <w:fldChar w:fldCharType="begin"/>
          </w:r>
          <w:r>
            <w:rPr>
              <w:rFonts w:hint="default" w:ascii="Times New Roman" w:hAnsi="Times New Roman" w:eastAsia="Arial" w:cs="Times New Roman"/>
              <w:snapToGrid w:val="0"/>
              <w:szCs w:val="24"/>
              <w:lang w:val="en-US" w:eastAsia="en-US" w:bidi="ar-SA"/>
            </w:rPr>
            <w:instrText xml:space="preserve"> HYPERLINK \l _Toc10886 </w:instrText>
          </w:r>
          <w:r>
            <w:rPr>
              <w:rFonts w:hint="default" w:ascii="Times New Roman" w:hAnsi="Times New Roman" w:eastAsia="Arial" w:cs="Times New Roman"/>
              <w:snapToGrid w:val="0"/>
              <w:szCs w:val="24"/>
              <w:lang w:val="en-US" w:eastAsia="en-US" w:bidi="ar-SA"/>
            </w:rPr>
            <w:fldChar w:fldCharType="separate"/>
          </w:r>
          <w:r>
            <w:rPr>
              <w:rFonts w:ascii="黑体" w:hAnsi="黑体" w:eastAsia="黑体" w:cs="黑体"/>
              <w:bCs/>
              <w:spacing w:val="6"/>
              <w:szCs w:val="36"/>
            </w:rPr>
            <w:t>参考文献</w:t>
          </w:r>
          <w:r>
            <w:tab/>
          </w:r>
          <w:r>
            <w:fldChar w:fldCharType="begin"/>
          </w:r>
          <w:r>
            <w:instrText xml:space="preserve"> PAGEREF _Toc10886 \h </w:instrText>
          </w:r>
          <w:r>
            <w:fldChar w:fldCharType="separate"/>
          </w:r>
          <w:r>
            <w:t>29</w:t>
          </w:r>
          <w:r>
            <w:fldChar w:fldCharType="end"/>
          </w:r>
          <w:r>
            <w:rPr>
              <w:rFonts w:hint="default" w:ascii="Times New Roman" w:hAnsi="Times New Roman" w:eastAsia="Arial" w:cs="Times New Roman"/>
              <w:snapToGrid w:val="0"/>
              <w:color w:val="000000"/>
              <w:szCs w:val="24"/>
              <w:lang w:val="en-US" w:eastAsia="en-US" w:bidi="ar-SA"/>
            </w:rPr>
            <w:fldChar w:fldCharType="end"/>
          </w:r>
        </w:p>
        <w:p w14:paraId="7B43D268">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Arial" w:cs="Times New Roman"/>
              <w:snapToGrid w:val="0"/>
              <w:color w:val="000000"/>
              <w:sz w:val="21"/>
              <w:szCs w:val="24"/>
              <w:lang w:val="en-US" w:eastAsia="en-US" w:bidi="ar-SA"/>
            </w:rPr>
          </w:pPr>
          <w:r>
            <w:rPr>
              <w:rFonts w:hint="default" w:ascii="Times New Roman" w:hAnsi="Times New Roman" w:eastAsia="Arial" w:cs="Times New Roman"/>
              <w:snapToGrid w:val="0"/>
              <w:color w:val="000000"/>
              <w:szCs w:val="24"/>
              <w:lang w:val="en-US" w:eastAsia="en-US" w:bidi="ar-SA"/>
            </w:rPr>
            <w:fldChar w:fldCharType="end"/>
          </w:r>
        </w:p>
      </w:sdtContent>
    </w:sdt>
    <w:p w14:paraId="7A68EE9D">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Arial" w:cs="Times New Roman"/>
          <w:snapToGrid w:val="0"/>
          <w:color w:val="000000"/>
          <w:sz w:val="21"/>
          <w:szCs w:val="24"/>
          <w:lang w:val="en-US" w:eastAsia="en-US" w:bidi="ar-SA"/>
        </w:rPr>
      </w:pPr>
    </w:p>
    <w:p w14:paraId="36E4FBE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cs="Times New Roman"/>
          <w:sz w:val="24"/>
          <w:szCs w:val="24"/>
          <w:lang w:val="en-US"/>
        </w:rPr>
      </w:pPr>
    </w:p>
    <w:p w14:paraId="2092FA6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cs="Times New Roman"/>
          <w:sz w:val="24"/>
          <w:szCs w:val="24"/>
          <w:lang w:val="en-US"/>
        </w:rPr>
      </w:pPr>
    </w:p>
    <w:p w14:paraId="3804621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cs="Times New Roman"/>
          <w:sz w:val="24"/>
          <w:szCs w:val="24"/>
          <w:lang w:val="en-U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730558C1">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912" w:firstLineChars="800"/>
        <w:textAlignment w:val="baseline"/>
        <w:outlineLvl w:val="0"/>
        <w:rPr>
          <w:sz w:val="36"/>
          <w:szCs w:val="36"/>
        </w:rPr>
      </w:pPr>
      <w:bookmarkStart w:id="16" w:name="_Toc27150"/>
      <w:bookmarkStart w:id="17" w:name="_Toc20229"/>
      <w:r>
        <w:rPr>
          <w:rFonts w:ascii="黑体" w:hAnsi="黑体" w:eastAsia="黑体" w:cs="黑体"/>
          <w:spacing w:val="2"/>
          <w:sz w:val="36"/>
          <w:szCs w:val="36"/>
        </w:rPr>
        <w:t>第一章</w:t>
      </w:r>
      <w:r>
        <w:rPr>
          <w:rFonts w:ascii="黑体" w:hAnsi="黑体" w:eastAsia="黑体" w:cs="黑体"/>
          <w:spacing w:val="33"/>
          <w:sz w:val="36"/>
          <w:szCs w:val="36"/>
        </w:rPr>
        <w:t xml:space="preserve"> </w:t>
      </w:r>
      <w:r>
        <w:rPr>
          <w:rFonts w:ascii="黑体" w:hAnsi="黑体" w:eastAsia="黑体" w:cs="黑体"/>
          <w:spacing w:val="2"/>
          <w:sz w:val="36"/>
          <w:szCs w:val="36"/>
        </w:rPr>
        <w:t>绪</w:t>
      </w:r>
      <w:r>
        <w:rPr>
          <w:rFonts w:ascii="黑体" w:hAnsi="黑体" w:eastAsia="黑体" w:cs="黑体"/>
          <w:spacing w:val="37"/>
          <w:sz w:val="36"/>
          <w:szCs w:val="36"/>
        </w:rPr>
        <w:t xml:space="preserve"> </w:t>
      </w:r>
      <w:r>
        <w:rPr>
          <w:rFonts w:ascii="黑体" w:hAnsi="黑体" w:eastAsia="黑体" w:cs="黑体"/>
          <w:spacing w:val="2"/>
          <w:sz w:val="36"/>
          <w:szCs w:val="36"/>
        </w:rPr>
        <w:t>论</w:t>
      </w:r>
      <w:bookmarkEnd w:id="16"/>
      <w:bookmarkEnd w:id="17"/>
    </w:p>
    <w:p w14:paraId="142A799E">
      <w:pPr>
        <w:keepNext w:val="0"/>
        <w:keepLines w:val="0"/>
        <w:pageBreakBefore w:val="0"/>
        <w:widowControl/>
        <w:kinsoku w:val="0"/>
        <w:wordWrap/>
        <w:overflowPunct/>
        <w:topLinePunct w:val="0"/>
        <w:autoSpaceDE w:val="0"/>
        <w:autoSpaceDN w:val="0"/>
        <w:bidi w:val="0"/>
        <w:adjustRightInd w:val="0"/>
        <w:snapToGrid w:val="0"/>
        <w:spacing w:before="97" w:line="240" w:lineRule="auto"/>
        <w:textAlignment w:val="baseline"/>
        <w:outlineLvl w:val="1"/>
      </w:pPr>
      <w:bookmarkStart w:id="18" w:name="bookmark2"/>
      <w:bookmarkEnd w:id="18"/>
      <w:bookmarkStart w:id="19" w:name="_Toc10026"/>
      <w:bookmarkStart w:id="20" w:name="_Toc11828"/>
      <w:r>
        <w:rPr>
          <w:rFonts w:ascii="Times New Roman" w:hAnsi="Times New Roman" w:eastAsia="Times New Roman" w:cs="Times New Roman"/>
          <w:spacing w:val="-3"/>
          <w:sz w:val="30"/>
          <w:szCs w:val="30"/>
        </w:rPr>
        <w:t xml:space="preserve">1.1 </w:t>
      </w:r>
      <w:r>
        <w:rPr>
          <w:rFonts w:hint="eastAsia" w:ascii="黑体" w:hAnsi="黑体" w:eastAsia="黑体" w:cs="黑体"/>
          <w:spacing w:val="-3"/>
          <w:sz w:val="30"/>
          <w:szCs w:val="30"/>
          <w:lang w:val="en-US" w:eastAsia="zh-CN"/>
        </w:rPr>
        <w:t>研</w:t>
      </w:r>
      <w:r>
        <w:rPr>
          <w:rFonts w:ascii="黑体" w:hAnsi="黑体" w:eastAsia="黑体" w:cs="黑体"/>
          <w:spacing w:val="-3"/>
          <w:sz w:val="30"/>
          <w:szCs w:val="30"/>
        </w:rPr>
        <w:t>究背景和研究意义</w:t>
      </w:r>
      <w:bookmarkEnd w:id="19"/>
      <w:bookmarkEnd w:id="20"/>
    </w:p>
    <w:p w14:paraId="0F8AB5EA">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pPr>
      <w:bookmarkStart w:id="21" w:name="bookmark3"/>
      <w:bookmarkEnd w:id="21"/>
      <w:bookmarkStart w:id="22" w:name="_Toc8786"/>
      <w:bookmarkStart w:id="23" w:name="_Toc23615"/>
      <w:r>
        <w:rPr>
          <w:rFonts w:ascii="Times New Roman" w:hAnsi="Times New Roman" w:eastAsia="Times New Roman" w:cs="Times New Roman"/>
          <w:spacing w:val="-3"/>
          <w:sz w:val="28"/>
          <w:szCs w:val="28"/>
        </w:rPr>
        <w:t xml:space="preserve">1.1.1 </w:t>
      </w:r>
      <w:r>
        <w:rPr>
          <w:rFonts w:ascii="黑体" w:hAnsi="黑体" w:eastAsia="黑体" w:cs="黑体"/>
          <w:spacing w:val="-3"/>
          <w:sz w:val="28"/>
          <w:szCs w:val="28"/>
        </w:rPr>
        <w:t>研究背景</w:t>
      </w:r>
      <w:bookmarkEnd w:id="22"/>
      <w:bookmarkEnd w:id="23"/>
    </w:p>
    <w:p w14:paraId="4745025B">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06" w:firstLine="369" w:firstLineChars="150"/>
        <w:textAlignment w:val="baseline"/>
        <w:rPr>
          <w:rFonts w:ascii="宋体" w:hAnsi="宋体" w:eastAsia="宋体" w:cs="宋体"/>
          <w:sz w:val="24"/>
          <w:szCs w:val="24"/>
        </w:rPr>
      </w:pPr>
      <w:r>
        <w:rPr>
          <w:rFonts w:ascii="宋体" w:hAnsi="宋体" w:eastAsia="宋体" w:cs="宋体"/>
          <w:spacing w:val="3"/>
          <w:sz w:val="24"/>
          <w:szCs w:val="24"/>
        </w:rPr>
        <w:t>制造业</w:t>
      </w:r>
      <w:r>
        <w:rPr>
          <w:rFonts w:hint="eastAsia" w:ascii="宋体" w:hAnsi="宋体" w:eastAsia="宋体" w:cs="宋体"/>
          <w:spacing w:val="3"/>
          <w:sz w:val="24"/>
          <w:szCs w:val="24"/>
          <w:lang w:val="en-US" w:eastAsia="zh-CN"/>
        </w:rPr>
        <w:t>作为</w:t>
      </w:r>
      <w:r>
        <w:rPr>
          <w:rFonts w:ascii="宋体" w:hAnsi="宋体" w:eastAsia="宋体" w:cs="宋体"/>
          <w:spacing w:val="3"/>
          <w:sz w:val="24"/>
          <w:szCs w:val="24"/>
        </w:rPr>
        <w:t>国家综合实力和核心竞争力的集中体现</w:t>
      </w:r>
      <w:r>
        <w:rPr>
          <w:rFonts w:hint="default" w:ascii="宋体" w:hAnsi="宋体" w:eastAsia="宋体" w:cs="宋体"/>
          <w:spacing w:val="3"/>
          <w:sz w:val="24"/>
          <w:szCs w:val="24"/>
          <w:lang w:val="en-US"/>
        </w:rPr>
        <w:t>,</w:t>
      </w:r>
      <w:r>
        <w:rPr>
          <w:rFonts w:hint="eastAsia" w:ascii="宋体" w:hAnsi="宋体" w:eastAsia="宋体" w:cs="宋体"/>
          <w:spacing w:val="3"/>
          <w:sz w:val="24"/>
          <w:szCs w:val="24"/>
          <w:lang w:val="en-US" w:eastAsia="zh-CN"/>
        </w:rPr>
        <w:t>其产业链的成长和资产价值的延伸已成为学界所关注的重要课题。虽然</w:t>
      </w:r>
      <w:r>
        <w:rPr>
          <w:rFonts w:ascii="宋体" w:hAnsi="宋体" w:eastAsia="宋体" w:cs="宋体"/>
          <w:spacing w:val="3"/>
          <w:sz w:val="24"/>
          <w:szCs w:val="24"/>
        </w:rPr>
        <w:t>中国</w:t>
      </w:r>
      <w:r>
        <w:rPr>
          <w:rFonts w:hint="eastAsia" w:ascii="宋体" w:hAnsi="宋体" w:eastAsia="宋体" w:cs="宋体"/>
          <w:spacing w:val="3"/>
          <w:sz w:val="24"/>
          <w:szCs w:val="24"/>
          <w:lang w:eastAsia="zh-CN"/>
        </w:rPr>
        <w:t>的</w:t>
      </w:r>
      <w:r>
        <w:rPr>
          <w:rFonts w:ascii="宋体" w:hAnsi="宋体" w:eastAsia="宋体" w:cs="宋体"/>
          <w:spacing w:val="5"/>
          <w:sz w:val="24"/>
          <w:szCs w:val="24"/>
        </w:rPr>
        <w:t>制造业体系</w:t>
      </w:r>
      <w:r>
        <w:rPr>
          <w:rFonts w:ascii="宋体" w:hAnsi="宋体" w:eastAsia="宋体" w:cs="宋体"/>
          <w:spacing w:val="3"/>
          <w:sz w:val="24"/>
          <w:szCs w:val="24"/>
        </w:rPr>
        <w:t>已</w:t>
      </w:r>
      <w:r>
        <w:rPr>
          <w:rFonts w:hint="eastAsia" w:ascii="宋体" w:hAnsi="宋体" w:eastAsia="宋体" w:cs="宋体"/>
          <w:spacing w:val="3"/>
          <w:sz w:val="24"/>
          <w:szCs w:val="24"/>
          <w:lang w:val="en-US" w:eastAsia="zh-CN"/>
        </w:rPr>
        <w:t>趋于完善</w:t>
      </w:r>
      <w:r>
        <w:rPr>
          <w:rFonts w:ascii="宋体" w:hAnsi="宋体" w:eastAsia="宋体" w:cs="宋体"/>
          <w:spacing w:val="5"/>
          <w:sz w:val="24"/>
          <w:szCs w:val="24"/>
        </w:rPr>
        <w:t>，但也面临</w:t>
      </w:r>
      <w:r>
        <w:rPr>
          <w:rFonts w:hint="eastAsia" w:ascii="宋体" w:hAnsi="宋体" w:eastAsia="宋体" w:cs="宋体"/>
          <w:spacing w:val="5"/>
          <w:sz w:val="24"/>
          <w:szCs w:val="24"/>
          <w:lang w:val="en-US" w:eastAsia="zh-CN"/>
        </w:rPr>
        <w:t>国际复杂环境的</w:t>
      </w:r>
      <w:r>
        <w:rPr>
          <w:rFonts w:ascii="宋体" w:hAnsi="宋体" w:eastAsia="宋体" w:cs="宋体"/>
          <w:spacing w:val="5"/>
          <w:sz w:val="24"/>
          <w:szCs w:val="24"/>
        </w:rPr>
        <w:t>干扰。在</w:t>
      </w:r>
      <w:r>
        <w:rPr>
          <w:rFonts w:hint="eastAsia" w:ascii="宋体" w:hAnsi="宋体" w:eastAsia="宋体" w:cs="宋体"/>
          <w:spacing w:val="5"/>
          <w:sz w:val="24"/>
          <w:szCs w:val="24"/>
          <w:lang w:val="en-US" w:eastAsia="zh-CN"/>
        </w:rPr>
        <w:t>遭遇外来冲击与</w:t>
      </w:r>
      <w:r>
        <w:rPr>
          <w:rFonts w:ascii="宋体" w:hAnsi="宋体" w:eastAsia="宋体" w:cs="宋体"/>
          <w:spacing w:val="5"/>
          <w:sz w:val="24"/>
          <w:szCs w:val="24"/>
        </w:rPr>
        <w:t>负面干扰</w:t>
      </w:r>
      <w:r>
        <w:rPr>
          <w:rFonts w:ascii="宋体" w:hAnsi="宋体" w:eastAsia="宋体" w:cs="宋体"/>
          <w:spacing w:val="4"/>
          <w:sz w:val="24"/>
          <w:szCs w:val="24"/>
        </w:rPr>
        <w:t>时，各国</w:t>
      </w:r>
      <w:r>
        <w:rPr>
          <w:rFonts w:hint="eastAsia" w:ascii="宋体" w:hAnsi="宋体" w:eastAsia="宋体" w:cs="宋体"/>
          <w:spacing w:val="4"/>
          <w:sz w:val="24"/>
          <w:szCs w:val="24"/>
          <w:lang w:val="en-US" w:eastAsia="zh-CN"/>
        </w:rPr>
        <w:t>优先</w:t>
      </w:r>
      <w:r>
        <w:rPr>
          <w:rFonts w:ascii="宋体" w:hAnsi="宋体" w:eastAsia="宋体" w:cs="宋体"/>
          <w:spacing w:val="4"/>
          <w:sz w:val="24"/>
          <w:szCs w:val="24"/>
        </w:rPr>
        <w:t>将</w:t>
      </w:r>
      <w:r>
        <w:rPr>
          <w:rFonts w:hint="eastAsia" w:ascii="宋体" w:hAnsi="宋体" w:eastAsia="宋体" w:cs="宋体"/>
          <w:spacing w:val="4"/>
          <w:sz w:val="24"/>
          <w:szCs w:val="24"/>
          <w:lang w:val="en-US" w:eastAsia="zh-CN"/>
        </w:rPr>
        <w:t>产业韧性作为</w:t>
      </w:r>
      <w:r>
        <w:rPr>
          <w:rFonts w:ascii="宋体" w:hAnsi="宋体" w:eastAsia="宋体" w:cs="宋体"/>
          <w:sz w:val="24"/>
          <w:szCs w:val="24"/>
        </w:rPr>
        <w:t>调整资源分配、</w:t>
      </w:r>
      <w:r>
        <w:rPr>
          <w:rFonts w:hint="eastAsia" w:ascii="宋体" w:hAnsi="宋体" w:eastAsia="宋体" w:cs="宋体"/>
          <w:sz w:val="24"/>
          <w:szCs w:val="24"/>
          <w:lang w:val="en-US" w:eastAsia="zh-CN"/>
        </w:rPr>
        <w:t>协调科技创新</w:t>
      </w:r>
      <w:r>
        <w:rPr>
          <w:rFonts w:ascii="宋体" w:hAnsi="宋体" w:eastAsia="宋体" w:cs="宋体"/>
          <w:sz w:val="24"/>
          <w:szCs w:val="24"/>
        </w:rPr>
        <w:t>以应对政策调整</w:t>
      </w:r>
      <w:r>
        <w:rPr>
          <w:rFonts w:hint="eastAsia" w:ascii="宋体" w:hAnsi="宋体" w:eastAsia="宋体" w:cs="宋体"/>
          <w:sz w:val="24"/>
          <w:szCs w:val="24"/>
          <w:lang w:eastAsia="zh-CN"/>
        </w:rPr>
        <w:t>的</w:t>
      </w:r>
      <w:r>
        <w:rPr>
          <w:rFonts w:hint="eastAsia" w:ascii="宋体" w:hAnsi="宋体" w:eastAsia="宋体" w:cs="宋体"/>
          <w:sz w:val="24"/>
          <w:szCs w:val="24"/>
          <w:lang w:val="en-US" w:eastAsia="zh-CN"/>
        </w:rPr>
        <w:t>重要手段</w:t>
      </w:r>
      <w:r>
        <w:rPr>
          <w:rFonts w:ascii="宋体" w:hAnsi="宋体" w:eastAsia="宋体" w:cs="宋体"/>
          <w:spacing w:val="-3"/>
          <w:sz w:val="24"/>
          <w:szCs w:val="24"/>
        </w:rPr>
        <w:t>（</w:t>
      </w:r>
      <w:r>
        <w:rPr>
          <w:rFonts w:hint="eastAsia" w:ascii="宋体" w:hAnsi="宋体" w:eastAsia="宋体" w:cs="宋体"/>
          <w:spacing w:val="-3"/>
          <w:sz w:val="24"/>
          <w:szCs w:val="24"/>
          <w:lang w:val="en-US" w:eastAsia="zh-CN"/>
        </w:rPr>
        <w:t>尤亮和任晴</w:t>
      </w:r>
      <w:r>
        <w:rPr>
          <w:rFonts w:ascii="宋体" w:hAnsi="宋体" w:eastAsia="宋体" w:cs="宋体"/>
          <w:spacing w:val="-3"/>
          <w:sz w:val="24"/>
          <w:szCs w:val="24"/>
        </w:rPr>
        <w:t>，</w:t>
      </w:r>
      <w:r>
        <w:rPr>
          <w:rFonts w:ascii="Times New Roman" w:hAnsi="Times New Roman" w:eastAsia="Times New Roman" w:cs="Times New Roman"/>
          <w:spacing w:val="-3"/>
          <w:sz w:val="24"/>
          <w:szCs w:val="24"/>
        </w:rPr>
        <w:t>202</w:t>
      </w:r>
      <w:r>
        <w:rPr>
          <w:rFonts w:hint="eastAsia" w:ascii="Times New Roman" w:hAnsi="Times New Roman" w:eastAsia="宋体" w:cs="Times New Roman"/>
          <w:spacing w:val="-3"/>
          <w:sz w:val="24"/>
          <w:szCs w:val="24"/>
          <w:lang w:val="en-US" w:eastAsia="zh-CN"/>
        </w:rPr>
        <w:t>4</w:t>
      </w:r>
      <w:r>
        <w:rPr>
          <w:rFonts w:ascii="宋体" w:hAnsi="宋体" w:eastAsia="宋体" w:cs="宋体"/>
          <w:spacing w:val="-3"/>
          <w:sz w:val="24"/>
          <w:szCs w:val="24"/>
        </w:rPr>
        <w:t>）。</w:t>
      </w:r>
    </w:p>
    <w:p w14:paraId="7FA23C84">
      <w:pPr>
        <w:keepNext w:val="0"/>
        <w:keepLines w:val="0"/>
        <w:pageBreakBefore w:val="0"/>
        <w:widowControl/>
        <w:kinsoku w:val="0"/>
        <w:wordWrap/>
        <w:overflowPunct/>
        <w:topLinePunct w:val="0"/>
        <w:autoSpaceDE w:val="0"/>
        <w:autoSpaceDN w:val="0"/>
        <w:bidi w:val="0"/>
        <w:adjustRightInd w:val="0"/>
        <w:snapToGrid w:val="0"/>
        <w:spacing w:before="7" w:line="240" w:lineRule="auto"/>
        <w:ind w:firstLine="236" w:firstLineChars="100"/>
        <w:textAlignment w:val="baseline"/>
        <w:rPr>
          <w:rFonts w:hint="eastAsia" w:ascii="宋体" w:hAnsi="宋体" w:eastAsia="宋体" w:cs="宋体"/>
          <w:spacing w:val="-1"/>
          <w:sz w:val="24"/>
          <w:szCs w:val="24"/>
          <w:lang w:eastAsia="zh-CN"/>
        </w:rPr>
      </w:pP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r>
        <w:rPr>
          <w:rFonts w:hint="eastAsia" w:ascii="宋体" w:hAnsi="宋体" w:eastAsia="宋体" w:cs="宋体"/>
          <w:spacing w:val="-2"/>
          <w:sz w:val="24"/>
          <w:szCs w:val="24"/>
          <w:lang w:val="en-US" w:eastAsia="zh-CN"/>
        </w:rPr>
        <w:t>中共</w:t>
      </w:r>
      <w:r>
        <w:rPr>
          <w:rFonts w:ascii="宋体" w:hAnsi="宋体" w:eastAsia="宋体" w:cs="宋体"/>
          <w:spacing w:val="-2"/>
          <w:sz w:val="24"/>
          <w:szCs w:val="24"/>
        </w:rPr>
        <w:t>二十大报告</w:t>
      </w:r>
      <w:r>
        <w:rPr>
          <w:rFonts w:hint="eastAsia" w:ascii="宋体" w:hAnsi="宋体" w:eastAsia="宋体" w:cs="宋体"/>
          <w:spacing w:val="-2"/>
          <w:sz w:val="24"/>
          <w:szCs w:val="24"/>
          <w:lang w:val="en-US" w:eastAsia="zh-CN"/>
        </w:rPr>
        <w:t>基于</w:t>
      </w:r>
      <w:r>
        <w:rPr>
          <w:rFonts w:hint="eastAsia" w:ascii="宋体" w:hAnsi="宋体" w:eastAsia="宋体" w:cs="宋体"/>
          <w:spacing w:val="-3"/>
          <w:sz w:val="24"/>
          <w:szCs w:val="24"/>
          <w:lang w:val="en-US" w:eastAsia="zh-CN"/>
        </w:rPr>
        <w:t>政策导向和产业发展的策略，始终</w:t>
      </w:r>
      <w:r>
        <w:rPr>
          <w:rFonts w:ascii="宋体" w:hAnsi="宋体" w:eastAsia="宋体" w:cs="宋体"/>
          <w:spacing w:val="-2"/>
          <w:sz w:val="24"/>
          <w:szCs w:val="24"/>
        </w:rPr>
        <w:t>强调要“着力</w:t>
      </w:r>
      <w:r>
        <w:rPr>
          <w:rFonts w:ascii="宋体" w:hAnsi="宋体" w:eastAsia="宋体" w:cs="宋体"/>
          <w:spacing w:val="-3"/>
          <w:sz w:val="24"/>
          <w:szCs w:val="24"/>
        </w:rPr>
        <w:t>提升产业链供应链韧性和安全水平”</w:t>
      </w:r>
      <w:r>
        <w:rPr>
          <w:rFonts w:hint="eastAsia" w:ascii="宋体" w:hAnsi="宋体" w:eastAsia="宋体" w:cs="宋体"/>
          <w:spacing w:val="-3"/>
          <w:sz w:val="24"/>
          <w:szCs w:val="24"/>
          <w:lang w:val="en-US" w:eastAsia="zh-CN"/>
        </w:rPr>
        <w:t>，</w:t>
      </w:r>
      <w:r>
        <w:rPr>
          <w:rFonts w:ascii="宋体" w:hAnsi="宋体" w:eastAsia="宋体" w:cs="宋体"/>
          <w:spacing w:val="5"/>
          <w:sz w:val="24"/>
          <w:szCs w:val="24"/>
        </w:rPr>
        <w:t>为产业链高质量发展</w:t>
      </w:r>
      <w:r>
        <w:rPr>
          <w:rFonts w:hint="eastAsia" w:ascii="宋体" w:hAnsi="宋体" w:eastAsia="宋体" w:cs="宋体"/>
          <w:spacing w:val="5"/>
          <w:sz w:val="24"/>
          <w:szCs w:val="24"/>
          <w:lang w:val="en-US" w:eastAsia="zh-CN"/>
        </w:rPr>
        <w:t>提供战略布局和</w:t>
      </w:r>
      <w:r>
        <w:rPr>
          <w:rFonts w:ascii="宋体" w:hAnsi="宋体" w:eastAsia="宋体" w:cs="宋体"/>
          <w:spacing w:val="5"/>
          <w:sz w:val="24"/>
          <w:szCs w:val="24"/>
        </w:rPr>
        <w:t>指引。制造业产业链韧性是</w:t>
      </w:r>
      <w:r>
        <w:rPr>
          <w:rFonts w:hint="eastAsia" w:ascii="宋体" w:hAnsi="宋体" w:eastAsia="宋体" w:cs="宋体"/>
          <w:spacing w:val="5"/>
          <w:sz w:val="24"/>
          <w:szCs w:val="24"/>
          <w:lang w:val="en-US" w:eastAsia="zh-CN"/>
        </w:rPr>
        <w:t>基于</w:t>
      </w:r>
      <w:r>
        <w:rPr>
          <w:rFonts w:ascii="宋体" w:hAnsi="宋体" w:eastAsia="宋体" w:cs="宋体"/>
          <w:spacing w:val="4"/>
          <w:sz w:val="24"/>
          <w:szCs w:val="24"/>
        </w:rPr>
        <w:t>开放经济条</w:t>
      </w:r>
      <w:r>
        <w:rPr>
          <w:rFonts w:ascii="宋体" w:hAnsi="宋体" w:eastAsia="宋体" w:cs="宋体"/>
          <w:spacing w:val="5"/>
          <w:sz w:val="24"/>
          <w:szCs w:val="24"/>
        </w:rPr>
        <w:t>件下，制造业上下游各</w:t>
      </w:r>
      <w:r>
        <w:rPr>
          <w:rFonts w:hint="eastAsia" w:ascii="宋体" w:hAnsi="宋体" w:eastAsia="宋体" w:cs="宋体"/>
          <w:spacing w:val="5"/>
          <w:sz w:val="24"/>
          <w:szCs w:val="24"/>
          <w:lang w:val="en-US" w:eastAsia="zh-CN"/>
        </w:rPr>
        <w:t>协作</w:t>
      </w:r>
      <w:r>
        <w:rPr>
          <w:rFonts w:ascii="宋体" w:hAnsi="宋体" w:eastAsia="宋体" w:cs="宋体"/>
          <w:spacing w:val="5"/>
          <w:sz w:val="24"/>
          <w:szCs w:val="24"/>
        </w:rPr>
        <w:t>环节在遭受外部冲击或</w:t>
      </w:r>
      <w:r>
        <w:rPr>
          <w:rFonts w:hint="eastAsia" w:ascii="宋体" w:hAnsi="宋体" w:eastAsia="宋体" w:cs="宋体"/>
          <w:spacing w:val="5"/>
          <w:sz w:val="24"/>
          <w:szCs w:val="24"/>
          <w:lang w:val="en-US" w:eastAsia="zh-CN"/>
        </w:rPr>
        <w:t>识别</w:t>
      </w:r>
      <w:r>
        <w:rPr>
          <w:rFonts w:ascii="宋体" w:hAnsi="宋体" w:eastAsia="宋体" w:cs="宋体"/>
          <w:spacing w:val="5"/>
          <w:sz w:val="24"/>
          <w:szCs w:val="24"/>
        </w:rPr>
        <w:t>风险时，仍能</w:t>
      </w:r>
      <w:r>
        <w:rPr>
          <w:rFonts w:ascii="宋体" w:hAnsi="宋体" w:eastAsia="宋体" w:cs="宋体"/>
          <w:spacing w:val="4"/>
          <w:sz w:val="24"/>
          <w:szCs w:val="24"/>
        </w:rPr>
        <w:t>保持动态平衡并</w:t>
      </w:r>
      <w:r>
        <w:rPr>
          <w:rFonts w:hint="eastAsia" w:ascii="宋体" w:hAnsi="宋体" w:eastAsia="宋体" w:cs="宋体"/>
          <w:spacing w:val="4"/>
          <w:sz w:val="24"/>
          <w:szCs w:val="24"/>
          <w:lang w:val="en-US" w:eastAsia="zh-CN"/>
        </w:rPr>
        <w:t>稳定</w:t>
      </w:r>
      <w:r>
        <w:rPr>
          <w:rFonts w:ascii="宋体" w:hAnsi="宋体" w:eastAsia="宋体" w:cs="宋体"/>
          <w:spacing w:val="-1"/>
          <w:sz w:val="24"/>
          <w:szCs w:val="24"/>
        </w:rPr>
        <w:t>运转的</w:t>
      </w:r>
      <w:r>
        <w:rPr>
          <w:rFonts w:hint="eastAsia" w:ascii="宋体" w:hAnsi="宋体" w:eastAsia="宋体" w:cs="宋体"/>
          <w:spacing w:val="-1"/>
          <w:sz w:val="24"/>
          <w:szCs w:val="24"/>
          <w:lang w:val="en-US" w:eastAsia="zh-CN"/>
        </w:rPr>
        <w:t>内生性</w:t>
      </w:r>
      <w:r>
        <w:rPr>
          <w:rFonts w:ascii="宋体" w:hAnsi="宋体" w:eastAsia="宋体" w:cs="宋体"/>
          <w:spacing w:val="-1"/>
          <w:sz w:val="24"/>
          <w:szCs w:val="24"/>
        </w:rPr>
        <w:t>能力（</w:t>
      </w:r>
      <w:r>
        <w:rPr>
          <w:rFonts w:ascii="宋体" w:hAnsi="宋体" w:eastAsia="宋体" w:cs="宋体"/>
          <w:sz w:val="24"/>
          <w:szCs w:val="24"/>
        </w:rPr>
        <w:t>邓又一</w:t>
      </w:r>
      <w:r>
        <w:rPr>
          <w:rFonts w:hint="eastAsia" w:ascii="宋体" w:hAnsi="宋体" w:eastAsia="宋体" w:cs="宋体"/>
          <w:sz w:val="24"/>
          <w:szCs w:val="24"/>
          <w:lang w:val="en-US" w:eastAsia="zh-CN"/>
        </w:rPr>
        <w:t>和</w:t>
      </w:r>
      <w:r>
        <w:rPr>
          <w:rFonts w:ascii="宋体" w:hAnsi="宋体" w:eastAsia="宋体" w:cs="宋体"/>
          <w:sz w:val="24"/>
          <w:szCs w:val="24"/>
        </w:rPr>
        <w:t>孙慧</w:t>
      </w:r>
      <w:r>
        <w:rPr>
          <w:rFonts w:ascii="宋体" w:hAnsi="宋体" w:eastAsia="宋体" w:cs="宋体"/>
          <w:spacing w:val="-1"/>
          <w:sz w:val="24"/>
          <w:szCs w:val="24"/>
        </w:rPr>
        <w:t>，</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2"/>
          <w:position w:val="8"/>
          <w:sz w:val="16"/>
          <w:szCs w:val="16"/>
        </w:rPr>
        <w:t xml:space="preserve"> </w:t>
      </w:r>
      <w:r>
        <w:rPr>
          <w:rFonts w:ascii="宋体" w:hAnsi="宋体" w:eastAsia="宋体" w:cs="宋体"/>
          <w:spacing w:val="-1"/>
          <w:sz w:val="24"/>
          <w:szCs w:val="24"/>
        </w:rPr>
        <w:t>。</w:t>
      </w:r>
      <w:r>
        <w:rPr>
          <w:rFonts w:ascii="宋体" w:hAnsi="宋体" w:eastAsia="宋体" w:cs="宋体"/>
          <w:sz w:val="24"/>
          <w:szCs w:val="24"/>
        </w:rPr>
        <w:t>肖兴志</w:t>
      </w:r>
      <w:r>
        <w:rPr>
          <w:rFonts w:hint="eastAsia" w:ascii="宋体" w:hAnsi="宋体" w:eastAsia="宋体" w:cs="宋体"/>
          <w:sz w:val="24"/>
          <w:szCs w:val="24"/>
          <w:lang w:val="en-US" w:eastAsia="zh-CN"/>
        </w:rPr>
        <w:t>和</w:t>
      </w:r>
      <w:r>
        <w:rPr>
          <w:rFonts w:ascii="宋体" w:hAnsi="宋体" w:eastAsia="宋体" w:cs="宋体"/>
          <w:sz w:val="24"/>
          <w:szCs w:val="24"/>
        </w:rPr>
        <w:t>李少林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指出，</w:t>
      </w:r>
      <w:r>
        <w:rPr>
          <w:rFonts w:ascii="宋体" w:hAnsi="宋体" w:eastAsia="宋体" w:cs="宋体"/>
          <w:sz w:val="24"/>
          <w:szCs w:val="24"/>
        </w:rPr>
        <w:t>强化产业链韧性则</w:t>
      </w:r>
      <w:r>
        <w:rPr>
          <w:rFonts w:hint="eastAsia" w:ascii="宋体" w:hAnsi="宋体" w:eastAsia="宋体" w:cs="宋体"/>
          <w:sz w:val="24"/>
          <w:szCs w:val="24"/>
          <w:lang w:val="en-US" w:eastAsia="zh-CN"/>
        </w:rPr>
        <w:t>目的是为</w:t>
      </w:r>
      <w:r>
        <w:rPr>
          <w:rFonts w:ascii="宋体" w:hAnsi="宋体" w:eastAsia="宋体" w:cs="宋体"/>
          <w:sz w:val="24"/>
          <w:szCs w:val="24"/>
        </w:rPr>
        <w:t>在国内大 循环基础之上抵御外部不确定性冲击和堵链、断链问题</w:t>
      </w:r>
      <w:r>
        <w:rPr>
          <w:rFonts w:hint="eastAsia" w:ascii="宋体" w:hAnsi="宋体" w:eastAsia="宋体" w:cs="宋体"/>
          <w:sz w:val="24"/>
          <w:szCs w:val="24"/>
          <w:lang w:eastAsia="zh-CN"/>
        </w:rPr>
        <w:t>的</w:t>
      </w:r>
      <w:r>
        <w:rPr>
          <w:rFonts w:ascii="宋体" w:hAnsi="宋体" w:eastAsia="宋体" w:cs="宋体"/>
          <w:sz w:val="24"/>
          <w:szCs w:val="24"/>
        </w:rPr>
        <w:t>迅速修复，产业链韧性的提升是应对断链风险和构建国内国际双循环新发展格局的重要策略</w:t>
      </w:r>
      <w:r>
        <w:rPr>
          <w:rFonts w:hint="eastAsia" w:ascii="宋体" w:hAnsi="宋体" w:eastAsia="宋体" w:cs="宋体"/>
          <w:sz w:val="24"/>
          <w:szCs w:val="24"/>
          <w:lang w:eastAsia="zh-CN"/>
        </w:rPr>
        <w:t>。</w:t>
      </w:r>
    </w:p>
    <w:p w14:paraId="3A4C3D69">
      <w:pPr>
        <w:keepNext w:val="0"/>
        <w:keepLines w:val="0"/>
        <w:pageBreakBefore w:val="0"/>
        <w:widowControl/>
        <w:kinsoku w:val="0"/>
        <w:wordWrap/>
        <w:overflowPunct/>
        <w:topLinePunct w:val="0"/>
        <w:autoSpaceDE w:val="0"/>
        <w:autoSpaceDN w:val="0"/>
        <w:bidi w:val="0"/>
        <w:adjustRightInd w:val="0"/>
        <w:snapToGrid w:val="0"/>
        <w:spacing w:before="7" w:line="240" w:lineRule="auto"/>
        <w:ind w:firstLine="240" w:firstLineChars="100"/>
        <w:textAlignment w:val="baseline"/>
        <w:rPr>
          <w:rFonts w:ascii="宋体" w:hAnsi="宋体" w:eastAsia="宋体" w:cs="宋体"/>
          <w:sz w:val="24"/>
          <w:szCs w:val="24"/>
        </w:rPr>
      </w:pPr>
      <w:r>
        <w:rPr>
          <w:rFonts w:hint="eastAsia" w:ascii="宋体" w:hAnsi="宋体" w:eastAsia="宋体" w:cs="宋体"/>
          <w:b w:val="0"/>
          <w:bCs w:val="0"/>
          <w:i w:val="0"/>
          <w:iCs w:val="0"/>
          <w:caps w:val="0"/>
          <w:color w:val="auto"/>
          <w:spacing w:val="0"/>
          <w:sz w:val="24"/>
          <w:szCs w:val="24"/>
          <w:shd w:val="clear" w:fill="FFFFFF"/>
        </w:rPr>
        <w:t>杨燕红</w:t>
      </w:r>
      <w:r>
        <w:rPr>
          <w:rFonts w:hint="eastAsia" w:ascii="宋体" w:hAnsi="宋体" w:eastAsia="宋体" w:cs="宋体"/>
          <w:b w:val="0"/>
          <w:bCs w:val="0"/>
          <w:i w:val="0"/>
          <w:iCs w:val="0"/>
          <w:caps w:val="0"/>
          <w:color w:val="auto"/>
          <w:spacing w:val="0"/>
          <w:sz w:val="24"/>
          <w:szCs w:val="24"/>
          <w:shd w:val="clear" w:fill="FFFFFF"/>
          <w:lang w:val="en-US" w:eastAsia="zh-CN"/>
        </w:rPr>
        <w:t>和</w:t>
      </w:r>
      <w:r>
        <w:rPr>
          <w:rFonts w:hint="eastAsia" w:ascii="宋体" w:hAnsi="宋体" w:eastAsia="宋体" w:cs="宋体"/>
          <w:b w:val="0"/>
          <w:bCs w:val="0"/>
          <w:i w:val="0"/>
          <w:iCs w:val="0"/>
          <w:caps w:val="0"/>
          <w:color w:val="auto"/>
          <w:spacing w:val="0"/>
          <w:sz w:val="24"/>
          <w:szCs w:val="24"/>
          <w:shd w:val="clear" w:fill="FFFFFF"/>
        </w:rPr>
        <w:t>谈东华</w:t>
      </w:r>
      <w:r>
        <w:rPr>
          <w:rFonts w:hint="eastAsia" w:ascii="宋体" w:hAnsi="宋体" w:eastAsia="宋体" w:cs="宋体"/>
          <w:b w:val="0"/>
          <w:bCs w:val="0"/>
          <w:i w:val="0"/>
          <w:iCs w:val="0"/>
          <w:caps w:val="0"/>
          <w:color w:val="auto"/>
          <w:spacing w:val="0"/>
          <w:sz w:val="24"/>
          <w:szCs w:val="24"/>
          <w:shd w:val="clear" w:fill="FFFFFF"/>
          <w:lang w:val="en-US" w:eastAsia="zh-CN"/>
        </w:rPr>
        <w:t>(2024)的研究表明，</w:t>
      </w:r>
      <w:r>
        <w:rPr>
          <w:rFonts w:ascii="宋体" w:hAnsi="宋体" w:eastAsia="宋体" w:cs="宋体"/>
          <w:sz w:val="24"/>
          <w:szCs w:val="24"/>
        </w:rPr>
        <w:t>产业链韧性是</w:t>
      </w:r>
      <w:r>
        <w:rPr>
          <w:rFonts w:hint="eastAsia" w:ascii="宋体" w:hAnsi="宋体" w:eastAsia="宋体" w:cs="宋体"/>
          <w:sz w:val="24"/>
          <w:szCs w:val="24"/>
          <w:lang w:val="en-US" w:eastAsia="zh-CN"/>
        </w:rPr>
        <w:t>一种以数智赋能为导向的，应对新形势下数字</w:t>
      </w:r>
      <w:r>
        <w:rPr>
          <w:rFonts w:ascii="宋体" w:hAnsi="宋体" w:eastAsia="宋体" w:cs="宋体"/>
          <w:sz w:val="24"/>
          <w:szCs w:val="24"/>
        </w:rPr>
        <w:t>冲击扰动时的抵抗能 力、适应能力、恢复重组能力</w:t>
      </w:r>
      <w:r>
        <w:rPr>
          <w:rFonts w:hint="eastAsia" w:ascii="宋体" w:hAnsi="宋体" w:eastAsia="宋体" w:cs="宋体"/>
          <w:sz w:val="24"/>
          <w:szCs w:val="24"/>
          <w:lang w:eastAsia="zh-CN"/>
        </w:rPr>
        <w:t>。</w:t>
      </w:r>
      <w:r>
        <w:rPr>
          <w:rFonts w:ascii="宋体" w:hAnsi="宋体" w:eastAsia="宋体" w:cs="宋体"/>
          <w:spacing w:val="-1"/>
          <w:sz w:val="24"/>
          <w:szCs w:val="24"/>
        </w:rPr>
        <w:t>在</w:t>
      </w:r>
      <w:r>
        <w:rPr>
          <w:rFonts w:hint="eastAsia" w:ascii="宋体" w:hAnsi="宋体" w:eastAsia="宋体" w:cs="宋体"/>
          <w:spacing w:val="-1"/>
          <w:sz w:val="24"/>
          <w:szCs w:val="24"/>
          <w:lang w:val="en-US" w:eastAsia="zh-CN"/>
        </w:rPr>
        <w:t>深化供给侧结构性改革</w:t>
      </w:r>
      <w:r>
        <w:rPr>
          <w:rFonts w:ascii="宋体" w:hAnsi="宋体" w:eastAsia="宋体" w:cs="宋体"/>
          <w:spacing w:val="4"/>
          <w:sz w:val="24"/>
          <w:szCs w:val="24"/>
        </w:rPr>
        <w:t>的</w:t>
      </w:r>
      <w:r>
        <w:rPr>
          <w:rFonts w:hint="eastAsia" w:ascii="宋体" w:hAnsi="宋体" w:eastAsia="宋体" w:cs="宋体"/>
          <w:spacing w:val="4"/>
          <w:sz w:val="24"/>
          <w:szCs w:val="24"/>
          <w:lang w:val="en-US" w:eastAsia="zh-CN"/>
        </w:rPr>
        <w:t>战略</w:t>
      </w:r>
      <w:r>
        <w:rPr>
          <w:rFonts w:ascii="宋体" w:hAnsi="宋体" w:eastAsia="宋体" w:cs="宋体"/>
          <w:spacing w:val="4"/>
          <w:sz w:val="24"/>
          <w:szCs w:val="24"/>
        </w:rPr>
        <w:t>背景下，不断提升中国制造业产业链韧性，是建设现代化产业</w:t>
      </w:r>
      <w:r>
        <w:rPr>
          <w:rFonts w:ascii="宋体" w:hAnsi="宋体" w:eastAsia="宋体" w:cs="宋体"/>
          <w:spacing w:val="3"/>
          <w:sz w:val="24"/>
          <w:szCs w:val="24"/>
        </w:rPr>
        <w:t>体系、</w:t>
      </w:r>
      <w:r>
        <w:rPr>
          <w:rFonts w:ascii="宋体" w:hAnsi="宋体" w:eastAsia="宋体" w:cs="宋体"/>
          <w:spacing w:val="-3"/>
          <w:sz w:val="24"/>
          <w:szCs w:val="24"/>
        </w:rPr>
        <w:t>维护国家经济安全的必然要求。</w:t>
      </w:r>
    </w:p>
    <w:p w14:paraId="79C2D423">
      <w:pPr>
        <w:keepNext w:val="0"/>
        <w:keepLines w:val="0"/>
        <w:pageBreakBefore w:val="0"/>
        <w:widowControl/>
        <w:kinsoku w:val="0"/>
        <w:wordWrap/>
        <w:overflowPunct/>
        <w:topLinePunct w:val="0"/>
        <w:autoSpaceDE w:val="0"/>
        <w:autoSpaceDN w:val="0"/>
        <w:bidi w:val="0"/>
        <w:adjustRightInd w:val="0"/>
        <w:snapToGrid w:val="0"/>
        <w:spacing w:before="7" w:line="240" w:lineRule="auto"/>
        <w:ind w:right="90" w:firstLine="720" w:firstLineChars="300"/>
        <w:textAlignment w:val="baseline"/>
        <w:rPr>
          <w:rFonts w:hint="default" w:ascii="宋体" w:hAnsi="宋体" w:eastAsia="宋体" w:cs="宋体"/>
          <w:sz w:val="24"/>
          <w:szCs w:val="24"/>
          <w:lang w:val="en-US"/>
        </w:rPr>
      </w:pPr>
      <w:r>
        <w:rPr>
          <w:rFonts w:hint="eastAsia" w:ascii="宋体" w:hAnsi="宋体" w:eastAsia="宋体" w:cs="宋体"/>
          <w:i w:val="0"/>
          <w:iCs w:val="0"/>
          <w:caps w:val="0"/>
          <w:color w:val="333333"/>
          <w:spacing w:val="0"/>
          <w:sz w:val="24"/>
          <w:szCs w:val="24"/>
          <w:shd w:val="clear" w:fill="FFFFFF"/>
        </w:rPr>
        <w:t>数字金融是通过数字化工具和数据要素改造传统金融模式的新业态</w:t>
      </w:r>
      <w:r>
        <w:rPr>
          <w:rFonts w:ascii="宋体" w:hAnsi="宋体" w:eastAsia="宋体" w:cs="宋体"/>
          <w:spacing w:val="12"/>
          <w:sz w:val="24"/>
          <w:szCs w:val="24"/>
        </w:rPr>
        <w:t>，</w:t>
      </w:r>
      <w:r>
        <w:rPr>
          <w:rFonts w:hint="eastAsia" w:ascii="宋体" w:hAnsi="宋体" w:eastAsia="宋体" w:cs="宋体"/>
          <w:spacing w:val="12"/>
          <w:sz w:val="24"/>
          <w:szCs w:val="24"/>
          <w:lang w:val="en-US" w:eastAsia="zh-CN"/>
        </w:rPr>
        <w:t>凭借</w:t>
      </w:r>
      <w:r>
        <w:rPr>
          <w:rFonts w:hint="eastAsia" w:ascii="宋体" w:hAnsi="宋体" w:eastAsia="宋体" w:cs="宋体"/>
          <w:i w:val="0"/>
          <w:iCs w:val="0"/>
          <w:caps w:val="0"/>
          <w:color w:val="333333"/>
          <w:spacing w:val="0"/>
          <w:sz w:val="24"/>
          <w:szCs w:val="24"/>
          <w:shd w:val="clear" w:fill="FFFFFF"/>
        </w:rPr>
        <w:t>政策、资本与产业的多元交融</w:t>
      </w:r>
      <w:r>
        <w:rPr>
          <w:rFonts w:hint="eastAsia" w:ascii="宋体" w:hAnsi="宋体" w:eastAsia="宋体" w:cs="宋体"/>
          <w:i w:val="0"/>
          <w:iCs w:val="0"/>
          <w:caps w:val="0"/>
          <w:color w:val="333333"/>
          <w:spacing w:val="0"/>
          <w:sz w:val="24"/>
          <w:szCs w:val="24"/>
          <w:shd w:val="clear" w:fill="FFFFFF"/>
          <w:lang w:val="en-US" w:eastAsia="zh-CN"/>
        </w:rPr>
        <w:t>与创新</w:t>
      </w:r>
      <w:r>
        <w:rPr>
          <w:rFonts w:hint="eastAsia" w:ascii="宋体" w:hAnsi="宋体" w:eastAsia="宋体" w:cs="宋体"/>
          <w:spacing w:val="12"/>
          <w:sz w:val="24"/>
          <w:szCs w:val="24"/>
          <w:lang w:val="en-US" w:eastAsia="zh-CN"/>
        </w:rPr>
        <w:t>已成为</w:t>
      </w:r>
      <w:r>
        <w:rPr>
          <w:rFonts w:ascii="宋体" w:hAnsi="宋体" w:eastAsia="宋体" w:cs="宋体"/>
          <w:spacing w:val="12"/>
          <w:sz w:val="24"/>
          <w:szCs w:val="24"/>
        </w:rPr>
        <w:t>产业链畅通与</w:t>
      </w:r>
      <w:r>
        <w:rPr>
          <w:rFonts w:hint="eastAsia" w:ascii="宋体" w:hAnsi="宋体" w:eastAsia="宋体" w:cs="宋体"/>
          <w:spacing w:val="12"/>
          <w:sz w:val="24"/>
          <w:szCs w:val="24"/>
          <w:lang w:val="en-US" w:eastAsia="zh-CN"/>
        </w:rPr>
        <w:t>技术革新</w:t>
      </w:r>
      <w:r>
        <w:rPr>
          <w:rFonts w:ascii="宋体" w:hAnsi="宋体" w:eastAsia="宋体" w:cs="宋体"/>
          <w:spacing w:val="11"/>
          <w:sz w:val="24"/>
          <w:szCs w:val="24"/>
        </w:rPr>
        <w:t>的核心</w:t>
      </w:r>
      <w:r>
        <w:rPr>
          <w:rFonts w:hint="eastAsia" w:ascii="宋体" w:hAnsi="宋体" w:eastAsia="宋体" w:cs="宋体"/>
          <w:spacing w:val="11"/>
          <w:sz w:val="24"/>
          <w:szCs w:val="24"/>
          <w:lang w:val="en-US" w:eastAsia="zh-CN"/>
        </w:rPr>
        <w:t>驱动</w:t>
      </w:r>
      <w:r>
        <w:rPr>
          <w:rFonts w:ascii="宋体" w:hAnsi="宋体" w:eastAsia="宋体" w:cs="宋体"/>
          <w:spacing w:val="11"/>
          <w:sz w:val="24"/>
          <w:szCs w:val="24"/>
        </w:rPr>
        <w:t>力（王晓明，</w:t>
      </w:r>
      <w:r>
        <w:rPr>
          <w:rFonts w:ascii="Times New Roman" w:hAnsi="Times New Roman" w:eastAsia="Times New Roman" w:cs="Times New Roman"/>
          <w:sz w:val="24"/>
          <w:szCs w:val="24"/>
        </w:rPr>
        <w:t>2022</w:t>
      </w:r>
      <w:r>
        <w:rPr>
          <w:rFonts w:ascii="宋体" w:hAnsi="宋体" w:eastAsia="宋体" w:cs="宋体"/>
          <w:sz w:val="24"/>
          <w:szCs w:val="24"/>
        </w:rPr>
        <w:t>）。它不仅能够融入</w:t>
      </w:r>
      <w:r>
        <w:rPr>
          <w:rFonts w:hint="eastAsia" w:ascii="宋体" w:hAnsi="宋体" w:eastAsia="宋体" w:cs="宋体"/>
          <w:sz w:val="24"/>
          <w:szCs w:val="24"/>
          <w:lang w:val="en-US" w:eastAsia="zh-CN"/>
        </w:rPr>
        <w:t>先进</w:t>
      </w:r>
      <w:r>
        <w:rPr>
          <w:rFonts w:ascii="宋体" w:hAnsi="宋体" w:eastAsia="宋体" w:cs="宋体"/>
          <w:sz w:val="24"/>
          <w:szCs w:val="24"/>
        </w:rPr>
        <w:t>产业链组</w:t>
      </w:r>
      <w:r>
        <w:rPr>
          <w:rFonts w:ascii="宋体" w:hAnsi="宋体" w:eastAsia="宋体" w:cs="宋体"/>
          <w:spacing w:val="-1"/>
          <w:sz w:val="24"/>
          <w:szCs w:val="24"/>
        </w:rPr>
        <w:t>织体系，</w:t>
      </w:r>
      <w:r>
        <w:rPr>
          <w:rFonts w:hint="eastAsia" w:ascii="宋体" w:hAnsi="宋体" w:eastAsia="宋体" w:cs="宋体"/>
          <w:spacing w:val="-1"/>
          <w:sz w:val="24"/>
          <w:szCs w:val="24"/>
          <w:lang w:val="en-US" w:eastAsia="zh-CN"/>
        </w:rPr>
        <w:t>凭借</w:t>
      </w:r>
      <w:r>
        <w:rPr>
          <w:rFonts w:ascii="宋体" w:hAnsi="宋体" w:eastAsia="宋体" w:cs="宋体"/>
          <w:spacing w:val="-1"/>
          <w:sz w:val="24"/>
          <w:szCs w:val="24"/>
        </w:rPr>
        <w:t>提振</w:t>
      </w:r>
      <w:r>
        <w:rPr>
          <w:rFonts w:hint="eastAsia" w:ascii="宋体" w:hAnsi="宋体" w:eastAsia="宋体" w:cs="宋体"/>
          <w:spacing w:val="-1"/>
          <w:sz w:val="24"/>
          <w:szCs w:val="24"/>
          <w:lang w:val="en-US" w:eastAsia="zh-CN"/>
        </w:rPr>
        <w:t>市场</w:t>
      </w:r>
      <w:r>
        <w:rPr>
          <w:rFonts w:ascii="宋体" w:hAnsi="宋体" w:eastAsia="宋体" w:cs="宋体"/>
          <w:spacing w:val="-1"/>
          <w:sz w:val="24"/>
          <w:szCs w:val="24"/>
        </w:rPr>
        <w:t>消费、扩大投资来保证内需，</w:t>
      </w:r>
      <w:r>
        <w:rPr>
          <w:rFonts w:hint="eastAsia" w:ascii="宋体" w:hAnsi="宋体" w:eastAsia="宋体" w:cs="宋体"/>
          <w:spacing w:val="-1"/>
          <w:sz w:val="24"/>
          <w:szCs w:val="24"/>
          <w:lang w:val="en-US" w:eastAsia="zh-CN"/>
        </w:rPr>
        <w:t>还有利于构建</w:t>
      </w:r>
      <w:r>
        <w:rPr>
          <w:rFonts w:ascii="宋体" w:hAnsi="宋体" w:eastAsia="宋体" w:cs="宋体"/>
          <w:sz w:val="24"/>
          <w:szCs w:val="24"/>
        </w:rPr>
        <w:t>新发展格局，助力价值链攀升</w:t>
      </w:r>
      <w:r>
        <w:rPr>
          <w:rFonts w:hint="eastAsia" w:ascii="宋体" w:hAnsi="宋体" w:eastAsia="宋体" w:cs="宋体"/>
          <w:color w:val="auto"/>
          <w:sz w:val="24"/>
          <w:szCs w:val="24"/>
        </w:rPr>
        <w:t>（</w:t>
      </w:r>
      <w:r>
        <w:rPr>
          <w:rFonts w:hint="eastAsia" w:ascii="宋体" w:hAnsi="宋体" w:eastAsia="宋体" w:cs="宋体"/>
          <w:i w:val="0"/>
          <w:iCs w:val="0"/>
          <w:caps w:val="0"/>
          <w:color w:val="auto"/>
          <w:spacing w:val="0"/>
          <w:sz w:val="24"/>
          <w:szCs w:val="24"/>
          <w:shd w:val="clear" w:fill="FFFFFF"/>
        </w:rPr>
        <w:t>刘玥</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2025</w:t>
      </w:r>
      <w:r>
        <w:rPr>
          <w:rFonts w:ascii="宋体" w:hAnsi="宋体" w:eastAsia="宋体" w:cs="宋体"/>
          <w:sz w:val="24"/>
          <w:szCs w:val="24"/>
        </w:rPr>
        <w:t>）</w:t>
      </w:r>
      <w:r>
        <w:rPr>
          <w:rFonts w:hint="eastAsia" w:ascii="宋体" w:hAnsi="宋体" w:eastAsia="宋体" w:cs="宋体"/>
          <w:sz w:val="24"/>
          <w:szCs w:val="24"/>
          <w:lang w:eastAsia="zh-CN"/>
        </w:rPr>
        <w:t>。</w:t>
      </w:r>
      <w:r>
        <w:rPr>
          <w:rFonts w:ascii="宋体" w:hAnsi="宋体" w:eastAsia="宋体" w:cs="宋体"/>
          <w:sz w:val="24"/>
          <w:szCs w:val="24"/>
        </w:rPr>
        <w:t>在经济遭受系统</w:t>
      </w:r>
      <w:r>
        <w:rPr>
          <w:rFonts w:hint="eastAsia" w:ascii="宋体" w:hAnsi="宋体" w:eastAsia="宋体" w:cs="宋体"/>
          <w:sz w:val="24"/>
          <w:szCs w:val="24"/>
          <w:lang w:val="en-US" w:eastAsia="zh-CN"/>
        </w:rPr>
        <w:t>性</w:t>
      </w:r>
      <w:r>
        <w:rPr>
          <w:rFonts w:ascii="宋体" w:hAnsi="宋体" w:eastAsia="宋体" w:cs="宋体"/>
          <w:sz w:val="24"/>
          <w:szCs w:val="24"/>
        </w:rPr>
        <w:t>冲击</w:t>
      </w:r>
      <w:r>
        <w:rPr>
          <w:rFonts w:ascii="宋体" w:hAnsi="宋体" w:eastAsia="宋体" w:cs="宋体"/>
          <w:spacing w:val="8"/>
          <w:sz w:val="24"/>
          <w:szCs w:val="24"/>
        </w:rPr>
        <w:t>时，</w:t>
      </w:r>
      <w:r>
        <w:rPr>
          <w:rFonts w:hint="eastAsia" w:ascii="宋体" w:hAnsi="宋体" w:eastAsia="宋体" w:cs="宋体"/>
          <w:spacing w:val="8"/>
          <w:sz w:val="24"/>
          <w:szCs w:val="24"/>
          <w:lang w:val="en-US" w:eastAsia="zh-CN"/>
        </w:rPr>
        <w:t>依托产业数字化的优势能够为</w:t>
      </w:r>
      <w:r>
        <w:rPr>
          <w:rFonts w:ascii="宋体" w:hAnsi="宋体" w:eastAsia="宋体" w:cs="宋体"/>
          <w:spacing w:val="8"/>
          <w:sz w:val="24"/>
          <w:szCs w:val="24"/>
        </w:rPr>
        <w:t>产业链上的企业</w:t>
      </w:r>
      <w:r>
        <w:rPr>
          <w:rFonts w:hint="eastAsia" w:ascii="宋体" w:hAnsi="宋体" w:eastAsia="宋体" w:cs="宋体"/>
          <w:spacing w:val="8"/>
          <w:sz w:val="24"/>
          <w:szCs w:val="24"/>
          <w:lang w:val="en-US" w:eastAsia="zh-CN"/>
        </w:rPr>
        <w:t>提供便捷</w:t>
      </w:r>
      <w:r>
        <w:rPr>
          <w:rFonts w:ascii="宋体" w:hAnsi="宋体" w:eastAsia="宋体" w:cs="宋体"/>
          <w:spacing w:val="8"/>
          <w:sz w:val="24"/>
          <w:szCs w:val="24"/>
        </w:rPr>
        <w:t>金融</w:t>
      </w:r>
      <w:r>
        <w:rPr>
          <w:rFonts w:hint="eastAsia" w:ascii="宋体" w:hAnsi="宋体" w:eastAsia="宋体" w:cs="宋体"/>
          <w:spacing w:val="7"/>
          <w:sz w:val="24"/>
          <w:szCs w:val="24"/>
          <w:lang w:val="en-US" w:eastAsia="zh-CN"/>
        </w:rPr>
        <w:t>信贷</w:t>
      </w:r>
      <w:r>
        <w:rPr>
          <w:rFonts w:ascii="宋体" w:hAnsi="宋体" w:eastAsia="宋体" w:cs="宋体"/>
          <w:spacing w:val="7"/>
          <w:sz w:val="24"/>
          <w:szCs w:val="24"/>
        </w:rPr>
        <w:t>，</w:t>
      </w:r>
      <w:r>
        <w:rPr>
          <w:rFonts w:hint="eastAsia" w:ascii="宋体" w:hAnsi="宋体" w:eastAsia="宋体" w:cs="宋体"/>
          <w:spacing w:val="7"/>
          <w:sz w:val="24"/>
          <w:szCs w:val="24"/>
          <w:lang w:val="en-US" w:eastAsia="zh-CN"/>
        </w:rPr>
        <w:t>高效打通</w:t>
      </w:r>
      <w:r>
        <w:rPr>
          <w:rFonts w:ascii="宋体" w:hAnsi="宋体" w:eastAsia="宋体" w:cs="宋体"/>
          <w:spacing w:val="7"/>
          <w:sz w:val="24"/>
          <w:szCs w:val="24"/>
        </w:rPr>
        <w:t>资金流的</w:t>
      </w:r>
      <w:r>
        <w:rPr>
          <w:rFonts w:hint="eastAsia" w:ascii="宋体" w:hAnsi="宋体" w:eastAsia="宋体" w:cs="宋体"/>
          <w:spacing w:val="7"/>
          <w:sz w:val="24"/>
          <w:szCs w:val="24"/>
          <w:lang w:val="en-US" w:eastAsia="zh-CN"/>
        </w:rPr>
        <w:t>交付渠道和传递路径</w:t>
      </w:r>
      <w:r>
        <w:rPr>
          <w:rFonts w:ascii="宋体" w:hAnsi="宋体" w:eastAsia="宋体" w:cs="宋体"/>
          <w:spacing w:val="9"/>
          <w:sz w:val="24"/>
          <w:szCs w:val="24"/>
        </w:rPr>
        <w:t>，从而</w:t>
      </w:r>
      <w:r>
        <w:rPr>
          <w:rFonts w:hint="eastAsia" w:ascii="宋体" w:hAnsi="宋体" w:eastAsia="宋体" w:cs="宋体"/>
          <w:spacing w:val="9"/>
          <w:sz w:val="24"/>
          <w:szCs w:val="24"/>
          <w:lang w:val="en-US" w:eastAsia="zh-CN"/>
        </w:rPr>
        <w:t>强化</w:t>
      </w:r>
      <w:r>
        <w:rPr>
          <w:rFonts w:ascii="宋体" w:hAnsi="宋体" w:eastAsia="宋体" w:cs="宋体"/>
          <w:spacing w:val="9"/>
          <w:sz w:val="24"/>
          <w:szCs w:val="24"/>
        </w:rPr>
        <w:t>产业链</w:t>
      </w:r>
      <w:r>
        <w:rPr>
          <w:rFonts w:hint="eastAsia" w:ascii="宋体" w:hAnsi="宋体" w:eastAsia="宋体" w:cs="宋体"/>
          <w:spacing w:val="9"/>
          <w:sz w:val="24"/>
          <w:szCs w:val="24"/>
          <w:lang w:val="en-US" w:eastAsia="zh-CN"/>
        </w:rPr>
        <w:t>受</w:t>
      </w:r>
      <w:r>
        <w:rPr>
          <w:rFonts w:ascii="宋体" w:hAnsi="宋体" w:eastAsia="宋体" w:cs="宋体"/>
          <w:spacing w:val="9"/>
          <w:sz w:val="24"/>
          <w:szCs w:val="24"/>
        </w:rPr>
        <w:t>冲击的应对能力，</w:t>
      </w:r>
      <w:r>
        <w:rPr>
          <w:rFonts w:hint="eastAsia" w:ascii="宋体" w:hAnsi="宋体" w:eastAsia="宋体" w:cs="宋体"/>
          <w:spacing w:val="9"/>
          <w:sz w:val="24"/>
          <w:szCs w:val="24"/>
          <w:lang w:val="en-US" w:eastAsia="zh-CN"/>
        </w:rPr>
        <w:t>加速</w:t>
      </w:r>
      <w:r>
        <w:rPr>
          <w:rFonts w:ascii="宋体" w:hAnsi="宋体" w:eastAsia="宋体" w:cs="宋体"/>
          <w:spacing w:val="9"/>
          <w:sz w:val="24"/>
          <w:szCs w:val="24"/>
        </w:rPr>
        <w:t>提升产业链韧性（</w:t>
      </w:r>
      <w:r>
        <w:rPr>
          <w:rFonts w:hint="eastAsia" w:ascii="宋体" w:hAnsi="宋体" w:eastAsia="宋体" w:cs="宋体"/>
          <w:spacing w:val="9"/>
          <w:sz w:val="24"/>
          <w:szCs w:val="24"/>
          <w:lang w:val="en-US" w:eastAsia="zh-CN"/>
        </w:rPr>
        <w:t>吴诗怡</w:t>
      </w:r>
      <w:r>
        <w:rPr>
          <w:rFonts w:ascii="宋体" w:hAnsi="宋体" w:eastAsia="宋体" w:cs="宋体"/>
          <w:spacing w:val="9"/>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202</w:t>
      </w:r>
      <w:r>
        <w:rPr>
          <w:rFonts w:hint="eastAsia" w:ascii="Times New Roman" w:hAnsi="Times New Roman" w:eastAsia="宋体" w:cs="Times New Roman"/>
          <w:sz w:val="24"/>
          <w:szCs w:val="24"/>
          <w:lang w:val="en-US" w:eastAsia="zh-CN"/>
        </w:rPr>
        <w:t>6</w:t>
      </w:r>
      <w:r>
        <w:rPr>
          <w:rFonts w:ascii="宋体" w:hAnsi="宋体" w:eastAsia="宋体" w:cs="宋体"/>
          <w:sz w:val="24"/>
          <w:szCs w:val="24"/>
        </w:rPr>
        <w:t>）。然而，长期以来，中国金融发展脱离产业</w:t>
      </w:r>
      <w:r>
        <w:rPr>
          <w:rFonts w:hint="eastAsia" w:ascii="宋体" w:hAnsi="宋体" w:eastAsia="宋体" w:cs="宋体"/>
          <w:sz w:val="24"/>
          <w:szCs w:val="24"/>
          <w:lang w:val="en-US" w:eastAsia="zh-CN"/>
        </w:rPr>
        <w:t>实际，缺乏规范的数字化应用平台</w:t>
      </w:r>
      <w:r>
        <w:rPr>
          <w:rFonts w:ascii="宋体" w:hAnsi="宋体" w:eastAsia="宋体" w:cs="宋体"/>
          <w:sz w:val="24"/>
          <w:szCs w:val="24"/>
        </w:rPr>
        <w:t>，存在</w:t>
      </w:r>
      <w:r>
        <w:rPr>
          <w:rFonts w:hint="eastAsia" w:ascii="宋体" w:hAnsi="宋体" w:eastAsia="宋体" w:cs="宋体"/>
          <w:sz w:val="24"/>
          <w:szCs w:val="24"/>
          <w:lang w:val="en-US" w:eastAsia="zh-CN"/>
        </w:rPr>
        <w:t>低信息整合效率、主体间信息不对称、要素与属性错配</w:t>
      </w:r>
      <w:r>
        <w:rPr>
          <w:rFonts w:ascii="宋体" w:hAnsi="宋体" w:eastAsia="宋体" w:cs="宋体"/>
          <w:spacing w:val="-2"/>
          <w:sz w:val="24"/>
          <w:szCs w:val="24"/>
        </w:rPr>
        <w:t>等结构性问题（</w:t>
      </w:r>
      <w:r>
        <w:rPr>
          <w:rFonts w:hint="eastAsia" w:ascii="宋体" w:hAnsi="宋体" w:eastAsia="宋体" w:cs="宋体"/>
          <w:i w:val="0"/>
          <w:iCs w:val="0"/>
          <w:caps w:val="0"/>
          <w:color w:val="auto"/>
          <w:spacing w:val="0"/>
          <w:sz w:val="24"/>
          <w:szCs w:val="24"/>
          <w:shd w:val="clear" w:fill="FFFFFF"/>
        </w:rPr>
        <w:t>刘胜粤</w:t>
      </w:r>
      <w:r>
        <w:rPr>
          <w:rFonts w:hint="eastAsia" w:ascii="宋体" w:hAnsi="宋体" w:eastAsia="宋体" w:cs="宋体"/>
          <w:i w:val="0"/>
          <w:iCs w:val="0"/>
          <w:caps w:val="0"/>
          <w:color w:val="auto"/>
          <w:spacing w:val="0"/>
          <w:sz w:val="24"/>
          <w:szCs w:val="24"/>
          <w:shd w:val="clear" w:fill="FFFFFF"/>
          <w:lang w:val="en-US" w:eastAsia="zh-CN"/>
        </w:rPr>
        <w:t>等</w:t>
      </w:r>
      <w:r>
        <w:rPr>
          <w:rFonts w:ascii="宋体" w:hAnsi="宋体" w:eastAsia="宋体" w:cs="宋体"/>
          <w:spacing w:val="-2"/>
          <w:sz w:val="24"/>
          <w:szCs w:val="24"/>
        </w:rPr>
        <w:t>，</w:t>
      </w:r>
      <w:r>
        <w:rPr>
          <w:rFonts w:ascii="Times New Roman" w:hAnsi="Times New Roman" w:eastAsia="Times New Roman" w:cs="Times New Roman"/>
          <w:spacing w:val="-2"/>
          <w:sz w:val="24"/>
          <w:szCs w:val="24"/>
        </w:rPr>
        <w:t>20</w:t>
      </w:r>
      <w:r>
        <w:rPr>
          <w:rFonts w:hint="eastAsia" w:ascii="Times New Roman" w:hAnsi="Times New Roman" w:eastAsia="宋体" w:cs="Times New Roman"/>
          <w:spacing w:val="-2"/>
          <w:sz w:val="24"/>
          <w:szCs w:val="24"/>
          <w:lang w:val="en-US" w:eastAsia="zh-CN"/>
        </w:rPr>
        <w:t>26</w:t>
      </w:r>
      <w:r>
        <w:rPr>
          <w:rFonts w:ascii="宋体" w:hAnsi="宋体" w:eastAsia="宋体" w:cs="宋体"/>
          <w:spacing w:val="-2"/>
          <w:sz w:val="24"/>
          <w:szCs w:val="24"/>
        </w:rPr>
        <w:t>），严重</w:t>
      </w:r>
      <w:r>
        <w:rPr>
          <w:rFonts w:hint="eastAsia" w:ascii="宋体" w:hAnsi="宋体" w:eastAsia="宋体" w:cs="宋体"/>
          <w:spacing w:val="-2"/>
          <w:sz w:val="24"/>
          <w:szCs w:val="24"/>
          <w:lang w:val="en-US" w:eastAsia="zh-CN"/>
        </w:rPr>
        <w:t>阻碍</w:t>
      </w:r>
      <w:r>
        <w:rPr>
          <w:rFonts w:ascii="宋体" w:hAnsi="宋体" w:eastAsia="宋体" w:cs="宋体"/>
          <w:spacing w:val="-2"/>
          <w:sz w:val="24"/>
          <w:szCs w:val="24"/>
        </w:rPr>
        <w:t>了</w:t>
      </w:r>
      <w:r>
        <w:rPr>
          <w:rFonts w:hint="eastAsia" w:ascii="宋体" w:hAnsi="宋体" w:eastAsia="宋体" w:cs="宋体"/>
          <w:spacing w:val="-2"/>
          <w:sz w:val="24"/>
          <w:szCs w:val="24"/>
          <w:lang w:val="en-US" w:eastAsia="zh-CN"/>
        </w:rPr>
        <w:t>数字共享机制建设，这种跨平台协同的迟滞使得</w:t>
      </w:r>
      <w:r>
        <w:rPr>
          <w:rFonts w:ascii="宋体" w:hAnsi="宋体" w:eastAsia="宋体" w:cs="宋体"/>
          <w:spacing w:val="-2"/>
          <w:sz w:val="24"/>
          <w:szCs w:val="24"/>
        </w:rPr>
        <w:t>金融系统的</w:t>
      </w:r>
      <w:r>
        <w:rPr>
          <w:rFonts w:ascii="宋体" w:hAnsi="宋体" w:eastAsia="宋体" w:cs="宋体"/>
          <w:spacing w:val="4"/>
          <w:sz w:val="24"/>
          <w:szCs w:val="24"/>
        </w:rPr>
        <w:t>资金配置效率</w:t>
      </w:r>
      <w:r>
        <w:rPr>
          <w:rFonts w:hint="eastAsia" w:ascii="宋体" w:hAnsi="宋体" w:eastAsia="宋体" w:cs="宋体"/>
          <w:spacing w:val="4"/>
          <w:sz w:val="24"/>
          <w:szCs w:val="24"/>
          <w:lang w:val="en-US" w:eastAsia="zh-CN"/>
        </w:rPr>
        <w:t>低下</w:t>
      </w:r>
      <w:r>
        <w:rPr>
          <w:rFonts w:ascii="宋体" w:hAnsi="宋体" w:eastAsia="宋体" w:cs="宋体"/>
          <w:spacing w:val="4"/>
          <w:sz w:val="24"/>
          <w:szCs w:val="24"/>
        </w:rPr>
        <w:t>。</w:t>
      </w:r>
      <w:r>
        <w:rPr>
          <w:rFonts w:hint="eastAsia" w:ascii="宋体" w:hAnsi="宋体" w:eastAsia="宋体" w:cs="宋体"/>
          <w:spacing w:val="4"/>
          <w:sz w:val="24"/>
          <w:szCs w:val="24"/>
          <w:lang w:val="en-US" w:eastAsia="zh-CN"/>
        </w:rPr>
        <w:t>机械加工、化工制造等行业</w:t>
      </w:r>
      <w:r>
        <w:rPr>
          <w:rFonts w:ascii="宋体" w:hAnsi="宋体" w:eastAsia="宋体" w:cs="宋体"/>
          <w:spacing w:val="4"/>
          <w:sz w:val="24"/>
          <w:szCs w:val="24"/>
        </w:rPr>
        <w:t>业</w:t>
      </w:r>
      <w:r>
        <w:rPr>
          <w:rFonts w:hint="eastAsia" w:ascii="宋体" w:hAnsi="宋体" w:eastAsia="宋体" w:cs="宋体"/>
          <w:spacing w:val="4"/>
          <w:sz w:val="24"/>
          <w:szCs w:val="24"/>
          <w:lang w:val="en-US" w:eastAsia="zh-CN"/>
        </w:rPr>
        <w:t>面临</w:t>
      </w:r>
      <w:r>
        <w:rPr>
          <w:rFonts w:ascii="宋体" w:hAnsi="宋体" w:eastAsia="宋体" w:cs="宋体"/>
          <w:spacing w:val="4"/>
          <w:sz w:val="24"/>
          <w:szCs w:val="24"/>
        </w:rPr>
        <w:t>价值链“低端锁定”与“高端制约”并</w:t>
      </w:r>
      <w:r>
        <w:rPr>
          <w:rFonts w:ascii="宋体" w:hAnsi="宋体" w:eastAsia="宋体" w:cs="宋体"/>
          <w:spacing w:val="3"/>
          <w:sz w:val="24"/>
          <w:szCs w:val="24"/>
        </w:rPr>
        <w:t>存、</w:t>
      </w:r>
      <w:r>
        <w:rPr>
          <w:rFonts w:ascii="宋体" w:hAnsi="宋体" w:eastAsia="宋体" w:cs="宋体"/>
          <w:spacing w:val="-66"/>
          <w:sz w:val="24"/>
          <w:szCs w:val="24"/>
        </w:rPr>
        <w:t xml:space="preserve"> </w:t>
      </w:r>
      <w:r>
        <w:rPr>
          <w:rFonts w:ascii="宋体" w:hAnsi="宋体" w:eastAsia="宋体" w:cs="宋体"/>
          <w:spacing w:val="3"/>
          <w:sz w:val="24"/>
          <w:szCs w:val="24"/>
        </w:rPr>
        <w:t>自主创</w:t>
      </w:r>
      <w:r>
        <w:rPr>
          <w:rFonts w:hint="eastAsia" w:ascii="宋体" w:hAnsi="宋体" w:eastAsia="宋体" w:cs="宋体"/>
          <w:spacing w:val="3"/>
          <w:sz w:val="24"/>
          <w:szCs w:val="24"/>
          <w:lang w:val="en-US" w:eastAsia="zh-CN"/>
        </w:rPr>
        <w:t>新激励缺失</w:t>
      </w:r>
      <w:r>
        <w:rPr>
          <w:rFonts w:ascii="宋体" w:hAnsi="宋体" w:eastAsia="宋体" w:cs="宋体"/>
          <w:spacing w:val="1"/>
          <w:sz w:val="24"/>
          <w:szCs w:val="24"/>
        </w:rPr>
        <w:t>、</w:t>
      </w:r>
      <w:r>
        <w:rPr>
          <w:rFonts w:hint="eastAsia" w:ascii="宋体" w:hAnsi="宋体" w:eastAsia="宋体" w:cs="宋体"/>
          <w:spacing w:val="1"/>
          <w:sz w:val="24"/>
          <w:szCs w:val="24"/>
          <w:lang w:val="en-US" w:eastAsia="zh-CN"/>
        </w:rPr>
        <w:t>高融资风险</w:t>
      </w:r>
      <w:r>
        <w:rPr>
          <w:rFonts w:ascii="宋体" w:hAnsi="宋体" w:eastAsia="宋体" w:cs="宋体"/>
          <w:spacing w:val="1"/>
          <w:sz w:val="24"/>
          <w:szCs w:val="24"/>
        </w:rPr>
        <w:t>等问题（</w:t>
      </w:r>
      <w:r>
        <w:rPr>
          <w:rFonts w:hint="eastAsia" w:ascii="宋体" w:hAnsi="宋体" w:eastAsia="宋体" w:cs="宋体"/>
          <w:b/>
          <w:bCs/>
          <w:spacing w:val="1"/>
          <w:sz w:val="24"/>
          <w:szCs w:val="24"/>
          <w:lang w:val="en-US" w:eastAsia="zh-CN"/>
        </w:rPr>
        <w:t>王以宁，2025</w:t>
      </w:r>
      <w:r>
        <w:rPr>
          <w:rFonts w:ascii="宋体" w:hAnsi="宋体" w:eastAsia="宋体" w:cs="宋体"/>
          <w:sz w:val="24"/>
          <w:szCs w:val="24"/>
        </w:rPr>
        <w:t>）</w:t>
      </w:r>
      <w:r>
        <w:rPr>
          <w:rFonts w:hint="eastAsia" w:ascii="宋体" w:hAnsi="宋体" w:eastAsia="宋体" w:cs="宋体"/>
          <w:sz w:val="24"/>
          <w:szCs w:val="24"/>
          <w:lang w:eastAsia="zh-CN"/>
        </w:rPr>
        <w:t>。</w:t>
      </w:r>
      <w:r>
        <w:rPr>
          <w:rFonts w:ascii="宋体" w:hAnsi="宋体" w:eastAsia="宋体" w:cs="宋体"/>
          <w:spacing w:val="5"/>
          <w:sz w:val="24"/>
          <w:szCs w:val="24"/>
        </w:rPr>
        <w:t>因此，破除金融</w:t>
      </w:r>
      <w:r>
        <w:rPr>
          <w:rFonts w:hint="eastAsia" w:ascii="宋体" w:hAnsi="宋体" w:eastAsia="宋体" w:cs="宋体"/>
          <w:spacing w:val="5"/>
          <w:sz w:val="24"/>
          <w:szCs w:val="24"/>
          <w:lang w:val="en-US" w:eastAsia="zh-CN"/>
        </w:rPr>
        <w:t>科技壁垒</w:t>
      </w:r>
      <w:r>
        <w:rPr>
          <w:rFonts w:ascii="宋体" w:hAnsi="宋体" w:eastAsia="宋体" w:cs="宋体"/>
          <w:spacing w:val="5"/>
          <w:sz w:val="24"/>
          <w:szCs w:val="24"/>
        </w:rPr>
        <w:t>，构建</w:t>
      </w:r>
      <w:r>
        <w:rPr>
          <w:rFonts w:hint="eastAsia" w:ascii="宋体" w:hAnsi="宋体" w:eastAsia="宋体" w:cs="宋体"/>
          <w:spacing w:val="5"/>
          <w:sz w:val="24"/>
          <w:szCs w:val="24"/>
          <w:lang w:val="en-US" w:eastAsia="zh-CN"/>
        </w:rPr>
        <w:t>涵盖全</w:t>
      </w:r>
      <w:r>
        <w:rPr>
          <w:rFonts w:ascii="宋体" w:hAnsi="宋体" w:eastAsia="宋体" w:cs="宋体"/>
          <w:spacing w:val="5"/>
          <w:sz w:val="24"/>
          <w:szCs w:val="24"/>
        </w:rPr>
        <w:t>产业链发展的</w:t>
      </w:r>
      <w:r>
        <w:rPr>
          <w:rFonts w:hint="eastAsia" w:ascii="宋体" w:hAnsi="宋体" w:eastAsia="宋体" w:cs="宋体"/>
          <w:spacing w:val="5"/>
          <w:sz w:val="24"/>
          <w:szCs w:val="24"/>
          <w:lang w:val="en-US" w:eastAsia="zh-CN"/>
        </w:rPr>
        <w:t>定制化、可追溯</w:t>
      </w:r>
      <w:r>
        <w:rPr>
          <w:rFonts w:ascii="宋体" w:hAnsi="宋体" w:eastAsia="宋体" w:cs="宋体"/>
          <w:spacing w:val="5"/>
          <w:sz w:val="24"/>
          <w:szCs w:val="24"/>
        </w:rPr>
        <w:t>金融服务体</w:t>
      </w:r>
      <w:r>
        <w:rPr>
          <w:rFonts w:ascii="宋体" w:hAnsi="宋体" w:eastAsia="宋体" w:cs="宋体"/>
          <w:spacing w:val="4"/>
          <w:sz w:val="24"/>
          <w:szCs w:val="24"/>
        </w:rPr>
        <w:t>系，</w:t>
      </w:r>
      <w:r>
        <w:rPr>
          <w:rFonts w:hint="eastAsia" w:ascii="宋体" w:hAnsi="宋体" w:eastAsia="宋体" w:cs="宋体"/>
          <w:spacing w:val="4"/>
          <w:sz w:val="24"/>
          <w:szCs w:val="24"/>
          <w:lang w:val="en-US" w:eastAsia="zh-CN"/>
        </w:rPr>
        <w:t>已成为</w:t>
      </w:r>
      <w:r>
        <w:rPr>
          <w:rFonts w:ascii="宋体" w:hAnsi="宋体" w:eastAsia="宋体" w:cs="宋体"/>
          <w:spacing w:val="-2"/>
          <w:sz w:val="24"/>
          <w:szCs w:val="24"/>
        </w:rPr>
        <w:t>提升制造业产业链韧性水平的</w:t>
      </w:r>
      <w:r>
        <w:rPr>
          <w:rFonts w:hint="eastAsia" w:ascii="宋体" w:hAnsi="宋体" w:eastAsia="宋体" w:cs="宋体"/>
          <w:spacing w:val="-2"/>
          <w:sz w:val="24"/>
          <w:szCs w:val="24"/>
          <w:lang w:val="en-US" w:eastAsia="zh-CN"/>
        </w:rPr>
        <w:t>关键支点</w:t>
      </w:r>
      <w:r>
        <w:rPr>
          <w:rFonts w:ascii="宋体" w:hAnsi="宋体" w:eastAsia="宋体" w:cs="宋体"/>
          <w:spacing w:val="-2"/>
          <w:sz w:val="24"/>
          <w:szCs w:val="24"/>
        </w:rPr>
        <w:t>。</w:t>
      </w:r>
    </w:p>
    <w:p w14:paraId="7CDF8F38">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07" w:firstLine="496" w:firstLineChars="200"/>
        <w:jc w:val="both"/>
        <w:textAlignment w:val="baseline"/>
        <w:rPr>
          <w:rFonts w:ascii="宋体" w:hAnsi="宋体" w:eastAsia="宋体" w:cs="宋体"/>
          <w:sz w:val="24"/>
          <w:szCs w:val="24"/>
        </w:rPr>
      </w:pPr>
      <w:r>
        <w:rPr>
          <w:rFonts w:ascii="宋体" w:hAnsi="宋体" w:eastAsia="宋体" w:cs="宋体"/>
          <w:spacing w:val="4"/>
          <w:sz w:val="24"/>
          <w:szCs w:val="24"/>
        </w:rPr>
        <w:t>数字金融</w:t>
      </w:r>
      <w:r>
        <w:rPr>
          <w:rFonts w:hint="eastAsia" w:ascii="宋体" w:hAnsi="宋体" w:eastAsia="宋体" w:cs="宋体"/>
          <w:spacing w:val="4"/>
          <w:sz w:val="24"/>
          <w:szCs w:val="24"/>
          <w:lang w:val="en-US" w:eastAsia="zh-CN"/>
        </w:rPr>
        <w:t>作为</w:t>
      </w:r>
      <w:r>
        <w:rPr>
          <w:rFonts w:ascii="宋体" w:hAnsi="宋体" w:eastAsia="宋体" w:cs="宋体"/>
          <w:spacing w:val="4"/>
          <w:sz w:val="24"/>
          <w:szCs w:val="24"/>
        </w:rPr>
        <w:t>传统金融与</w:t>
      </w:r>
      <w:r>
        <w:rPr>
          <w:rFonts w:hint="eastAsia" w:ascii="宋体" w:hAnsi="宋体" w:eastAsia="宋体" w:cs="宋体"/>
          <w:spacing w:val="4"/>
          <w:sz w:val="24"/>
          <w:szCs w:val="24"/>
          <w:lang w:val="en-US" w:eastAsia="zh-CN"/>
        </w:rPr>
        <w:t>新型</w:t>
      </w:r>
      <w:r>
        <w:rPr>
          <w:rFonts w:hint="eastAsia" w:ascii="宋体" w:hAnsi="宋体" w:eastAsia="宋体" w:cs="宋体"/>
          <w:spacing w:val="5"/>
          <w:sz w:val="24"/>
          <w:szCs w:val="24"/>
          <w:lang w:val="en-US" w:eastAsia="zh-CN"/>
        </w:rPr>
        <w:t>移动互联</w:t>
      </w:r>
      <w:r>
        <w:rPr>
          <w:rFonts w:ascii="宋体" w:hAnsi="宋体" w:eastAsia="宋体" w:cs="宋体"/>
          <w:spacing w:val="5"/>
          <w:sz w:val="24"/>
          <w:szCs w:val="24"/>
        </w:rPr>
        <w:t>技术融合</w:t>
      </w:r>
      <w:r>
        <w:rPr>
          <w:rFonts w:hint="eastAsia" w:ascii="宋体" w:hAnsi="宋体" w:eastAsia="宋体" w:cs="宋体"/>
          <w:spacing w:val="5"/>
          <w:sz w:val="24"/>
          <w:szCs w:val="24"/>
          <w:lang w:val="en-US" w:eastAsia="zh-CN"/>
        </w:rPr>
        <w:t>创新</w:t>
      </w:r>
      <w:r>
        <w:rPr>
          <w:rFonts w:ascii="宋体" w:hAnsi="宋体" w:eastAsia="宋体" w:cs="宋体"/>
          <w:spacing w:val="5"/>
          <w:sz w:val="24"/>
          <w:szCs w:val="24"/>
        </w:rPr>
        <w:t>的产物，相较传统金融，数字金融可以利</w:t>
      </w:r>
      <w:r>
        <w:rPr>
          <w:rFonts w:ascii="宋体" w:hAnsi="宋体" w:eastAsia="宋体" w:cs="宋体"/>
          <w:spacing w:val="4"/>
          <w:sz w:val="24"/>
          <w:szCs w:val="24"/>
        </w:rPr>
        <w:t>用</w:t>
      </w:r>
      <w:r>
        <w:rPr>
          <w:rFonts w:hint="default" w:ascii="宋体" w:hAnsi="宋体" w:eastAsia="宋体" w:cs="宋体"/>
          <w:spacing w:val="4"/>
          <w:sz w:val="24"/>
          <w:szCs w:val="24"/>
          <w:lang w:val="en-US"/>
        </w:rPr>
        <w:t>5G+</w:t>
      </w:r>
      <w:r>
        <w:rPr>
          <w:rFonts w:hint="eastAsia" w:ascii="宋体" w:hAnsi="宋体" w:eastAsia="宋体" w:cs="宋体"/>
          <w:spacing w:val="4"/>
          <w:sz w:val="24"/>
          <w:szCs w:val="24"/>
          <w:lang w:val="en-US" w:eastAsia="zh-CN"/>
        </w:rPr>
        <w:t>、流媒体</w:t>
      </w:r>
      <w:r>
        <w:rPr>
          <w:rFonts w:ascii="宋体" w:hAnsi="宋体" w:eastAsia="宋体" w:cs="宋体"/>
          <w:spacing w:val="4"/>
          <w:sz w:val="24"/>
          <w:szCs w:val="24"/>
        </w:rPr>
        <w:t>等数字化工具</w:t>
      </w:r>
      <w:r>
        <w:rPr>
          <w:rFonts w:hint="eastAsia" w:ascii="宋体" w:hAnsi="宋体" w:eastAsia="宋体" w:cs="宋体"/>
          <w:spacing w:val="4"/>
          <w:sz w:val="24"/>
          <w:szCs w:val="24"/>
          <w:lang w:val="en-US" w:eastAsia="zh-CN"/>
        </w:rPr>
        <w:t>以低延迟、高带宽的特性</w:t>
      </w:r>
      <w:r>
        <w:rPr>
          <w:rFonts w:ascii="宋体" w:hAnsi="宋体" w:eastAsia="宋体" w:cs="宋体"/>
          <w:spacing w:val="5"/>
          <w:sz w:val="24"/>
          <w:szCs w:val="24"/>
        </w:rPr>
        <w:t>突破时空限制，强化金融</w:t>
      </w:r>
      <w:r>
        <w:rPr>
          <w:rFonts w:hint="eastAsia" w:ascii="宋体" w:hAnsi="宋体" w:eastAsia="宋体" w:cs="宋体"/>
          <w:spacing w:val="5"/>
          <w:sz w:val="24"/>
          <w:szCs w:val="24"/>
          <w:lang w:val="en-US" w:eastAsia="zh-CN"/>
        </w:rPr>
        <w:t>服务</w:t>
      </w:r>
      <w:r>
        <w:rPr>
          <w:rFonts w:ascii="宋体" w:hAnsi="宋体" w:eastAsia="宋体" w:cs="宋体"/>
          <w:spacing w:val="5"/>
          <w:sz w:val="24"/>
          <w:szCs w:val="24"/>
        </w:rPr>
        <w:t>机构与产业</w:t>
      </w:r>
      <w:r>
        <w:rPr>
          <w:rFonts w:hint="eastAsia" w:ascii="宋体" w:hAnsi="宋体" w:eastAsia="宋体" w:cs="宋体"/>
          <w:spacing w:val="5"/>
          <w:sz w:val="24"/>
          <w:szCs w:val="24"/>
          <w:lang w:val="en-US" w:eastAsia="zh-CN"/>
        </w:rPr>
        <w:t>集群</w:t>
      </w:r>
      <w:r>
        <w:rPr>
          <w:rFonts w:ascii="宋体" w:hAnsi="宋体" w:eastAsia="宋体" w:cs="宋体"/>
          <w:spacing w:val="5"/>
          <w:sz w:val="24"/>
          <w:szCs w:val="24"/>
        </w:rPr>
        <w:t>主体</w:t>
      </w:r>
      <w:r>
        <w:rPr>
          <w:rFonts w:ascii="宋体" w:hAnsi="宋体" w:eastAsia="宋体" w:cs="宋体"/>
          <w:spacing w:val="4"/>
          <w:sz w:val="24"/>
          <w:szCs w:val="24"/>
        </w:rPr>
        <w:t>间信息传递</w:t>
      </w:r>
      <w:r>
        <w:rPr>
          <w:rFonts w:hint="eastAsia" w:ascii="宋体" w:hAnsi="宋体" w:eastAsia="宋体" w:cs="宋体"/>
          <w:spacing w:val="4"/>
          <w:sz w:val="24"/>
          <w:szCs w:val="24"/>
          <w:lang w:val="en-US" w:eastAsia="zh-CN"/>
        </w:rPr>
        <w:t>路径的多元化</w:t>
      </w:r>
      <w:r>
        <w:rPr>
          <w:rFonts w:ascii="宋体" w:hAnsi="宋体" w:eastAsia="宋体" w:cs="宋体"/>
          <w:spacing w:val="4"/>
          <w:sz w:val="24"/>
          <w:szCs w:val="24"/>
        </w:rPr>
        <w:t>和</w:t>
      </w:r>
      <w:r>
        <w:rPr>
          <w:rFonts w:hint="eastAsia" w:ascii="宋体" w:hAnsi="宋体" w:eastAsia="宋体" w:cs="宋体"/>
          <w:spacing w:val="4"/>
          <w:sz w:val="24"/>
          <w:szCs w:val="24"/>
          <w:lang w:val="en-US" w:eastAsia="zh-CN"/>
        </w:rPr>
        <w:t>体系化，提升服务供给质量和环节渗透度</w:t>
      </w:r>
      <w:r>
        <w:rPr>
          <w:rFonts w:ascii="宋体" w:hAnsi="宋体" w:eastAsia="宋体" w:cs="宋体"/>
          <w:spacing w:val="5"/>
          <w:sz w:val="24"/>
          <w:szCs w:val="24"/>
        </w:rPr>
        <w:t>，破解信息不对称导致的“断链”问题。其次，数</w:t>
      </w:r>
      <w:r>
        <w:rPr>
          <w:rFonts w:ascii="宋体" w:hAnsi="宋体" w:eastAsia="宋体" w:cs="宋体"/>
          <w:spacing w:val="4"/>
          <w:sz w:val="24"/>
          <w:szCs w:val="24"/>
        </w:rPr>
        <w:t>字金融</w:t>
      </w:r>
      <w:r>
        <w:rPr>
          <w:rFonts w:hint="eastAsia" w:ascii="宋体" w:hAnsi="宋体" w:eastAsia="宋体" w:cs="宋体"/>
          <w:spacing w:val="4"/>
          <w:sz w:val="24"/>
          <w:szCs w:val="24"/>
          <w:lang w:val="en-US" w:eastAsia="zh-CN"/>
        </w:rPr>
        <w:t>凭借多样化</w:t>
      </w:r>
      <w:r>
        <w:rPr>
          <w:rFonts w:ascii="宋体" w:hAnsi="宋体" w:eastAsia="宋体" w:cs="宋体"/>
          <w:spacing w:val="4"/>
          <w:sz w:val="24"/>
          <w:szCs w:val="24"/>
        </w:rPr>
        <w:t>产</w:t>
      </w:r>
      <w:r>
        <w:rPr>
          <w:rFonts w:ascii="宋体" w:hAnsi="宋体" w:eastAsia="宋体" w:cs="宋体"/>
          <w:spacing w:val="5"/>
          <w:sz w:val="24"/>
          <w:szCs w:val="24"/>
        </w:rPr>
        <w:t>品与</w:t>
      </w:r>
      <w:r>
        <w:rPr>
          <w:rFonts w:hint="eastAsia" w:ascii="宋体" w:hAnsi="宋体" w:eastAsia="宋体" w:cs="宋体"/>
          <w:spacing w:val="5"/>
          <w:sz w:val="24"/>
          <w:szCs w:val="24"/>
          <w:lang w:val="en-US" w:eastAsia="zh-CN"/>
        </w:rPr>
        <w:t>智慧</w:t>
      </w:r>
      <w:r>
        <w:rPr>
          <w:rFonts w:ascii="宋体" w:hAnsi="宋体" w:eastAsia="宋体" w:cs="宋体"/>
          <w:spacing w:val="5"/>
          <w:sz w:val="24"/>
          <w:szCs w:val="24"/>
        </w:rPr>
        <w:t>服务</w:t>
      </w:r>
      <w:r>
        <w:rPr>
          <w:rFonts w:hint="eastAsia" w:ascii="宋体" w:hAnsi="宋体" w:eastAsia="宋体" w:cs="宋体"/>
          <w:spacing w:val="5"/>
          <w:sz w:val="24"/>
          <w:szCs w:val="24"/>
          <w:lang w:val="en-US" w:eastAsia="zh-CN"/>
        </w:rPr>
        <w:t>高效能的特性</w:t>
      </w:r>
      <w:r>
        <w:rPr>
          <w:rFonts w:ascii="宋体" w:hAnsi="宋体" w:eastAsia="宋体" w:cs="宋体"/>
          <w:spacing w:val="5"/>
          <w:sz w:val="24"/>
          <w:szCs w:val="24"/>
        </w:rPr>
        <w:t>，为</w:t>
      </w:r>
      <w:r>
        <w:rPr>
          <w:rFonts w:hint="eastAsia" w:ascii="宋体" w:hAnsi="宋体" w:eastAsia="宋体" w:cs="宋体"/>
          <w:spacing w:val="5"/>
          <w:sz w:val="24"/>
          <w:szCs w:val="24"/>
          <w:lang w:val="en-US" w:eastAsia="zh-CN"/>
        </w:rPr>
        <w:t>链上企业</w:t>
      </w:r>
      <w:r>
        <w:rPr>
          <w:rFonts w:ascii="宋体" w:hAnsi="宋体" w:eastAsia="宋体" w:cs="宋体"/>
          <w:spacing w:val="5"/>
          <w:sz w:val="24"/>
          <w:szCs w:val="24"/>
        </w:rPr>
        <w:t>主体提供</w:t>
      </w:r>
      <w:r>
        <w:rPr>
          <w:rFonts w:hint="eastAsia" w:ascii="宋体" w:hAnsi="宋体" w:eastAsia="宋体" w:cs="宋体"/>
          <w:spacing w:val="5"/>
          <w:sz w:val="24"/>
          <w:szCs w:val="24"/>
          <w:lang w:val="en-US" w:eastAsia="zh-CN"/>
        </w:rPr>
        <w:t>适配专精的</w:t>
      </w:r>
      <w:r>
        <w:rPr>
          <w:rFonts w:ascii="宋体" w:hAnsi="宋体" w:eastAsia="宋体" w:cs="宋体"/>
          <w:spacing w:val="5"/>
          <w:sz w:val="24"/>
          <w:szCs w:val="24"/>
        </w:rPr>
        <w:t>金融支持，增强企业对</w:t>
      </w:r>
      <w:r>
        <w:rPr>
          <w:rFonts w:ascii="宋体" w:hAnsi="宋体" w:eastAsia="宋体" w:cs="宋体"/>
          <w:spacing w:val="4"/>
          <w:sz w:val="24"/>
          <w:szCs w:val="24"/>
        </w:rPr>
        <w:t>风险冲击的抵御能</w:t>
      </w:r>
      <w:r>
        <w:rPr>
          <w:rFonts w:ascii="宋体" w:hAnsi="宋体" w:eastAsia="宋体" w:cs="宋体"/>
          <w:spacing w:val="-1"/>
          <w:sz w:val="24"/>
          <w:szCs w:val="24"/>
        </w:rPr>
        <w:t>力。由此</w:t>
      </w:r>
      <w:r>
        <w:rPr>
          <w:rFonts w:hint="eastAsia" w:ascii="宋体" w:hAnsi="宋体" w:eastAsia="宋体" w:cs="宋体"/>
          <w:spacing w:val="-1"/>
          <w:sz w:val="24"/>
          <w:szCs w:val="24"/>
          <w:lang w:val="en-US" w:eastAsia="zh-CN"/>
        </w:rPr>
        <w:t>得出</w:t>
      </w:r>
      <w:r>
        <w:rPr>
          <w:rFonts w:ascii="宋体" w:hAnsi="宋体" w:eastAsia="宋体" w:cs="宋体"/>
          <w:spacing w:val="-1"/>
          <w:sz w:val="24"/>
          <w:szCs w:val="24"/>
        </w:rPr>
        <w:t>，数字金融</w:t>
      </w:r>
      <w:r>
        <w:rPr>
          <w:rFonts w:hint="eastAsia" w:ascii="宋体" w:hAnsi="宋体" w:eastAsia="宋体" w:cs="宋体"/>
          <w:spacing w:val="-1"/>
          <w:sz w:val="24"/>
          <w:szCs w:val="24"/>
          <w:lang w:eastAsia="zh-CN"/>
        </w:rPr>
        <w:t>的</w:t>
      </w:r>
      <w:r>
        <w:rPr>
          <w:rFonts w:hint="eastAsia" w:ascii="宋体" w:hAnsi="宋体" w:eastAsia="宋体" w:cs="宋体"/>
          <w:spacing w:val="-1"/>
          <w:sz w:val="24"/>
          <w:szCs w:val="24"/>
          <w:lang w:val="en-US" w:eastAsia="zh-CN"/>
        </w:rPr>
        <w:t>推广</w:t>
      </w:r>
      <w:r>
        <w:rPr>
          <w:rFonts w:ascii="宋体" w:hAnsi="宋体" w:eastAsia="宋体" w:cs="宋体"/>
          <w:spacing w:val="-1"/>
          <w:sz w:val="24"/>
          <w:szCs w:val="24"/>
        </w:rPr>
        <w:t>有助于</w:t>
      </w:r>
      <w:r>
        <w:rPr>
          <w:rFonts w:hint="eastAsia" w:ascii="宋体" w:hAnsi="宋体" w:eastAsia="宋体" w:cs="宋体"/>
          <w:spacing w:val="-1"/>
          <w:sz w:val="24"/>
          <w:szCs w:val="24"/>
          <w:lang w:val="en-US" w:eastAsia="zh-CN"/>
        </w:rPr>
        <w:t>破解</w:t>
      </w:r>
      <w:r>
        <w:rPr>
          <w:rFonts w:ascii="宋体" w:hAnsi="宋体" w:eastAsia="宋体" w:cs="宋体"/>
          <w:spacing w:val="-1"/>
          <w:sz w:val="24"/>
          <w:szCs w:val="24"/>
        </w:rPr>
        <w:t>当前制造业产业链韧性不</w:t>
      </w:r>
      <w:r>
        <w:rPr>
          <w:rFonts w:ascii="宋体" w:hAnsi="宋体" w:eastAsia="宋体" w:cs="宋体"/>
          <w:spacing w:val="-2"/>
          <w:sz w:val="24"/>
          <w:szCs w:val="24"/>
        </w:rPr>
        <w:t>足的</w:t>
      </w:r>
      <w:r>
        <w:rPr>
          <w:rFonts w:hint="eastAsia" w:ascii="宋体" w:hAnsi="宋体" w:eastAsia="宋体" w:cs="宋体"/>
          <w:spacing w:val="-2"/>
          <w:sz w:val="24"/>
          <w:szCs w:val="24"/>
          <w:lang w:val="en-US" w:eastAsia="zh-CN"/>
        </w:rPr>
        <w:t>困境</w:t>
      </w:r>
      <w:r>
        <w:rPr>
          <w:rFonts w:ascii="宋体" w:hAnsi="宋体" w:eastAsia="宋体" w:cs="宋体"/>
          <w:spacing w:val="-2"/>
          <w:sz w:val="24"/>
          <w:szCs w:val="24"/>
        </w:rPr>
        <w:t>。</w:t>
      </w:r>
    </w:p>
    <w:p w14:paraId="528E3FA6">
      <w:pPr>
        <w:keepNext w:val="0"/>
        <w:keepLines w:val="0"/>
        <w:pageBreakBefore w:val="0"/>
        <w:widowControl/>
        <w:kinsoku w:val="0"/>
        <w:wordWrap/>
        <w:overflowPunct/>
        <w:topLinePunct w:val="0"/>
        <w:autoSpaceDE w:val="0"/>
        <w:autoSpaceDN w:val="0"/>
        <w:bidi w:val="0"/>
        <w:adjustRightInd w:val="0"/>
        <w:snapToGrid w:val="0"/>
        <w:spacing w:before="207" w:line="240" w:lineRule="auto"/>
        <w:textAlignment w:val="baseline"/>
        <w:outlineLvl w:val="2"/>
      </w:pPr>
      <w:bookmarkStart w:id="24" w:name="_Toc8818"/>
      <w:bookmarkStart w:id="25" w:name="_Toc12582"/>
      <w:r>
        <w:rPr>
          <w:rFonts w:ascii="Times New Roman" w:hAnsi="Times New Roman" w:eastAsia="Times New Roman" w:cs="Times New Roman"/>
          <w:spacing w:val="-3"/>
          <w:sz w:val="28"/>
          <w:szCs w:val="28"/>
        </w:rPr>
        <w:t xml:space="preserve">1.1.2 </w:t>
      </w:r>
      <w:r>
        <w:rPr>
          <w:rFonts w:ascii="黑体" w:hAnsi="黑体" w:eastAsia="黑体" w:cs="黑体"/>
          <w:spacing w:val="-3"/>
          <w:sz w:val="28"/>
          <w:szCs w:val="28"/>
        </w:rPr>
        <w:t>研究意义</w:t>
      </w:r>
      <w:bookmarkEnd w:id="24"/>
      <w:bookmarkEnd w:id="25"/>
    </w:p>
    <w:p w14:paraId="41FDEC89">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）理论意义</w:t>
      </w:r>
    </w:p>
    <w:p w14:paraId="0F2298CD">
      <w:pPr>
        <w:keepNext w:val="0"/>
        <w:keepLines w:val="0"/>
        <w:pageBreakBefore w:val="0"/>
        <w:widowControl/>
        <w:kinsoku w:val="0"/>
        <w:wordWrap/>
        <w:overflowPunct/>
        <w:topLinePunct w:val="0"/>
        <w:autoSpaceDE w:val="0"/>
        <w:autoSpaceDN w:val="0"/>
        <w:bidi w:val="0"/>
        <w:adjustRightInd w:val="0"/>
        <w:snapToGrid w:val="0"/>
        <w:spacing w:before="164" w:line="240" w:lineRule="auto"/>
        <w:ind w:right="205" w:firstLine="500" w:firstLineChars="200"/>
        <w:textAlignment w:val="baseline"/>
        <w:rPr>
          <w:rFonts w:ascii="宋体" w:hAnsi="宋体" w:eastAsia="宋体" w:cs="宋体"/>
          <w:sz w:val="24"/>
          <w:szCs w:val="24"/>
        </w:rPr>
      </w:pPr>
      <w:r>
        <w:rPr>
          <w:rFonts w:ascii="宋体" w:hAnsi="宋体" w:eastAsia="宋体" w:cs="宋体"/>
          <w:spacing w:val="5"/>
          <w:sz w:val="24"/>
          <w:szCs w:val="24"/>
        </w:rPr>
        <w:t>一是丰富了制造业产业链韧性的相关研究。本文首先对制造业产业链韧性</w:t>
      </w:r>
      <w:r>
        <w:rPr>
          <w:rFonts w:ascii="宋体" w:hAnsi="宋体" w:eastAsia="宋体" w:cs="宋体"/>
          <w:spacing w:val="4"/>
          <w:sz w:val="24"/>
          <w:szCs w:val="24"/>
        </w:rPr>
        <w:t>的内涵</w:t>
      </w:r>
      <w:r>
        <w:rPr>
          <w:rFonts w:ascii="宋体" w:hAnsi="宋体" w:eastAsia="宋体" w:cs="宋体"/>
          <w:spacing w:val="5"/>
          <w:sz w:val="24"/>
          <w:szCs w:val="24"/>
        </w:rPr>
        <w:t>进行梳理和界定，揭示制造业产业链韧性的实质以及提升制造业产</w:t>
      </w:r>
      <w:r>
        <w:rPr>
          <w:rFonts w:ascii="宋体" w:hAnsi="宋体" w:eastAsia="宋体" w:cs="宋体"/>
          <w:spacing w:val="4"/>
          <w:sz w:val="24"/>
          <w:szCs w:val="24"/>
        </w:rPr>
        <w:t>业链韧性需要具备的条件和特征等问题，并进一步分析当前发</w:t>
      </w:r>
      <w:r>
        <w:rPr>
          <w:rFonts w:ascii="宋体" w:hAnsi="宋体" w:eastAsia="宋体" w:cs="宋体"/>
          <w:spacing w:val="3"/>
          <w:sz w:val="24"/>
          <w:szCs w:val="24"/>
        </w:rPr>
        <w:t>展现状与地区差异，</w:t>
      </w:r>
      <w:r>
        <w:rPr>
          <w:rFonts w:ascii="宋体" w:hAnsi="宋体" w:eastAsia="宋体" w:cs="宋体"/>
          <w:spacing w:val="-70"/>
          <w:sz w:val="24"/>
          <w:szCs w:val="24"/>
        </w:rPr>
        <w:t xml:space="preserve"> </w:t>
      </w:r>
      <w:r>
        <w:rPr>
          <w:rFonts w:ascii="宋体" w:hAnsi="宋体" w:eastAsia="宋体" w:cs="宋体"/>
          <w:spacing w:val="3"/>
          <w:sz w:val="24"/>
          <w:szCs w:val="24"/>
        </w:rPr>
        <w:t>以填补产业层面韧性理论的研究不足；二是厘清了数字金融对制造业产业链韧性的作用渠道。</w:t>
      </w:r>
      <w:r>
        <w:rPr>
          <w:rFonts w:ascii="宋体" w:hAnsi="宋体" w:eastAsia="宋体" w:cs="宋体"/>
          <w:spacing w:val="-51"/>
          <w:sz w:val="24"/>
          <w:szCs w:val="24"/>
        </w:rPr>
        <w:t xml:space="preserve"> </w:t>
      </w:r>
      <w:r>
        <w:rPr>
          <w:rFonts w:ascii="宋体" w:hAnsi="宋体" w:eastAsia="宋体" w:cs="宋体"/>
          <w:spacing w:val="3"/>
          <w:sz w:val="24"/>
          <w:szCs w:val="24"/>
        </w:rPr>
        <w:t>目前学界对</w:t>
      </w:r>
      <w:r>
        <w:rPr>
          <w:rFonts w:ascii="宋体" w:hAnsi="宋体" w:eastAsia="宋体" w:cs="宋体"/>
          <w:spacing w:val="5"/>
          <w:sz w:val="24"/>
          <w:szCs w:val="24"/>
        </w:rPr>
        <w:t>制造业发展的研究较多，但是结合数字金融探究如何影响制造业</w:t>
      </w:r>
      <w:r>
        <w:rPr>
          <w:rFonts w:ascii="宋体" w:hAnsi="宋体" w:eastAsia="宋体" w:cs="宋体"/>
          <w:spacing w:val="4"/>
          <w:sz w:val="24"/>
          <w:szCs w:val="24"/>
        </w:rPr>
        <w:t>产业链韧性的相关研</w:t>
      </w:r>
      <w:r>
        <w:rPr>
          <w:rFonts w:ascii="宋体" w:hAnsi="宋体" w:eastAsia="宋体" w:cs="宋体"/>
          <w:spacing w:val="1"/>
          <w:sz w:val="24"/>
          <w:szCs w:val="24"/>
        </w:rPr>
        <w:t>究尚不完善，</w:t>
      </w:r>
      <w:r>
        <w:rPr>
          <w:rFonts w:ascii="宋体" w:hAnsi="宋体" w:eastAsia="宋体" w:cs="宋体"/>
          <w:spacing w:val="1"/>
          <w:sz w:val="23"/>
          <w:szCs w:val="23"/>
        </w:rPr>
        <w:t>缺乏全面性和系统性</w:t>
      </w:r>
      <w:r>
        <w:rPr>
          <w:rFonts w:ascii="宋体" w:hAnsi="宋体" w:eastAsia="宋体" w:cs="宋体"/>
          <w:spacing w:val="1"/>
          <w:sz w:val="24"/>
          <w:szCs w:val="24"/>
        </w:rPr>
        <w:t>。本文基于相关理论支撑，探讨了数</w:t>
      </w:r>
      <w:r>
        <w:rPr>
          <w:rFonts w:ascii="宋体" w:hAnsi="宋体" w:eastAsia="宋体" w:cs="宋体"/>
          <w:sz w:val="24"/>
          <w:szCs w:val="24"/>
        </w:rPr>
        <w:t>字金融发展对我国制造业产业链韧性的影响及作用机制，为后续研究</w:t>
      </w:r>
      <w:r>
        <w:rPr>
          <w:rFonts w:ascii="宋体" w:hAnsi="宋体" w:eastAsia="宋体" w:cs="宋体"/>
          <w:spacing w:val="-1"/>
          <w:sz w:val="24"/>
          <w:szCs w:val="24"/>
        </w:rPr>
        <w:t>提供了有益参考。</w:t>
      </w:r>
    </w:p>
    <w:p w14:paraId="3EF314D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）现实意义</w:t>
      </w:r>
    </w:p>
    <w:p w14:paraId="262B3BB2">
      <w:pPr>
        <w:keepNext w:val="0"/>
        <w:keepLines w:val="0"/>
        <w:pageBreakBefore w:val="0"/>
        <w:widowControl/>
        <w:kinsoku w:val="0"/>
        <w:wordWrap/>
        <w:overflowPunct/>
        <w:topLinePunct w:val="0"/>
        <w:autoSpaceDE w:val="0"/>
        <w:autoSpaceDN w:val="0"/>
        <w:bidi w:val="0"/>
        <w:adjustRightInd w:val="0"/>
        <w:snapToGrid w:val="0"/>
        <w:spacing w:before="167" w:line="240" w:lineRule="auto"/>
        <w:ind w:firstLine="50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面对</w:t>
      </w:r>
      <w:r>
        <w:rPr>
          <w:rFonts w:ascii="宋体" w:hAnsi="宋体" w:eastAsia="宋体" w:cs="宋体"/>
          <w:spacing w:val="5"/>
          <w:sz w:val="24"/>
          <w:szCs w:val="24"/>
        </w:rPr>
        <w:t>“制造业高质量发展”</w:t>
      </w:r>
      <w:r>
        <w:rPr>
          <w:rFonts w:hint="eastAsia" w:ascii="宋体" w:hAnsi="宋体" w:eastAsia="宋体" w:cs="宋体"/>
          <w:spacing w:val="5"/>
          <w:sz w:val="24"/>
          <w:szCs w:val="24"/>
          <w:lang w:eastAsia="zh-CN"/>
        </w:rPr>
        <w:t>的</w:t>
      </w:r>
      <w:r>
        <w:rPr>
          <w:rFonts w:hint="eastAsia" w:ascii="宋体" w:hAnsi="宋体" w:eastAsia="宋体" w:cs="宋体"/>
          <w:spacing w:val="5"/>
          <w:sz w:val="24"/>
          <w:szCs w:val="24"/>
          <w:lang w:val="en-US" w:eastAsia="zh-CN"/>
        </w:rPr>
        <w:t>产经发展趋势</w:t>
      </w:r>
      <w:r>
        <w:rPr>
          <w:rFonts w:ascii="宋体" w:hAnsi="宋体" w:eastAsia="宋体" w:cs="宋体"/>
          <w:spacing w:val="5"/>
          <w:sz w:val="24"/>
          <w:szCs w:val="24"/>
        </w:rPr>
        <w:t>，数字金融能否成为提升制造业产业链韧性的有效手段，</w:t>
      </w:r>
      <w:r>
        <w:rPr>
          <w:rFonts w:hint="eastAsia" w:ascii="宋体" w:hAnsi="宋体" w:eastAsia="宋体" w:cs="宋体"/>
          <w:spacing w:val="5"/>
          <w:sz w:val="24"/>
          <w:szCs w:val="24"/>
          <w:lang w:val="en-US" w:eastAsia="zh-CN"/>
        </w:rPr>
        <w:t>已成为产业协同创新和融合发展的关键议题</w:t>
      </w:r>
      <w:r>
        <w:rPr>
          <w:rFonts w:ascii="宋体" w:hAnsi="宋体" w:eastAsia="宋体" w:cs="宋体"/>
          <w:spacing w:val="5"/>
          <w:sz w:val="24"/>
          <w:szCs w:val="24"/>
        </w:rPr>
        <w:t>。</w:t>
      </w:r>
      <w:r>
        <w:rPr>
          <w:rFonts w:hint="eastAsia" w:ascii="宋体" w:hAnsi="宋体" w:eastAsia="宋体" w:cs="宋体"/>
          <w:spacing w:val="5"/>
          <w:sz w:val="24"/>
          <w:szCs w:val="24"/>
          <w:lang w:val="en-US" w:eastAsia="zh-CN"/>
        </w:rPr>
        <w:t xml:space="preserve">  </w:t>
      </w:r>
    </w:p>
    <w:p w14:paraId="7D13C6B8">
      <w:pPr>
        <w:keepNext w:val="0"/>
        <w:keepLines w:val="0"/>
        <w:pageBreakBefore w:val="0"/>
        <w:widowControl/>
        <w:kinsoku w:val="0"/>
        <w:wordWrap/>
        <w:overflowPunct/>
        <w:topLinePunct w:val="0"/>
        <w:autoSpaceDE w:val="0"/>
        <w:autoSpaceDN w:val="0"/>
        <w:bidi w:val="0"/>
        <w:adjustRightInd w:val="0"/>
        <w:snapToGrid w:val="0"/>
        <w:spacing w:before="167" w:line="240" w:lineRule="auto"/>
        <w:ind w:firstLine="496" w:firstLineChars="200"/>
        <w:textAlignment w:val="baseline"/>
      </w:pPr>
      <w:r>
        <w:rPr>
          <w:rFonts w:ascii="宋体" w:hAnsi="宋体" w:eastAsia="宋体" w:cs="宋体"/>
          <w:spacing w:val="4"/>
          <w:sz w:val="24"/>
          <w:szCs w:val="24"/>
        </w:rPr>
        <w:t>对政府而言，研究结</w:t>
      </w:r>
      <w:r>
        <w:rPr>
          <w:rFonts w:ascii="宋体" w:hAnsi="宋体" w:eastAsia="宋体" w:cs="宋体"/>
          <w:spacing w:val="5"/>
          <w:sz w:val="24"/>
          <w:szCs w:val="24"/>
        </w:rPr>
        <w:t>果有助于完善数字金融发展战略，加快推进金融体制机制改革，</w:t>
      </w:r>
      <w:r>
        <w:rPr>
          <w:rFonts w:ascii="宋体" w:hAnsi="宋体" w:eastAsia="宋体" w:cs="宋体"/>
          <w:spacing w:val="4"/>
          <w:sz w:val="24"/>
          <w:szCs w:val="24"/>
        </w:rPr>
        <w:t>优化提升制造业产业</w:t>
      </w:r>
      <w:r>
        <w:rPr>
          <w:rFonts w:ascii="宋体" w:hAnsi="宋体" w:eastAsia="宋体" w:cs="宋体"/>
          <w:spacing w:val="2"/>
          <w:sz w:val="24"/>
          <w:szCs w:val="24"/>
        </w:rPr>
        <w:t>链韧性的政策支持体系。对金融行业而言，</w:t>
      </w:r>
      <w:r>
        <w:rPr>
          <w:rFonts w:ascii="宋体" w:hAnsi="宋体" w:eastAsia="宋体" w:cs="宋体"/>
          <w:spacing w:val="-50"/>
          <w:sz w:val="24"/>
          <w:szCs w:val="24"/>
        </w:rPr>
        <w:t xml:space="preserve"> </w:t>
      </w:r>
      <w:r>
        <w:rPr>
          <w:rFonts w:ascii="宋体" w:hAnsi="宋体" w:eastAsia="宋体" w:cs="宋体"/>
          <w:spacing w:val="2"/>
          <w:sz w:val="24"/>
          <w:szCs w:val="24"/>
        </w:rPr>
        <w:t>研究结果为促进传统金融机构数字化转型、</w:t>
      </w:r>
      <w:r>
        <w:rPr>
          <w:rFonts w:ascii="宋体" w:hAnsi="宋体" w:eastAsia="宋体" w:cs="宋体"/>
          <w:spacing w:val="5"/>
          <w:sz w:val="24"/>
          <w:szCs w:val="24"/>
        </w:rPr>
        <w:t>引导数字金融深度服务制造业产业链发展，提供理论支持和经验借鉴。</w:t>
      </w:r>
      <w:r>
        <w:rPr>
          <w:rFonts w:ascii="宋体" w:hAnsi="宋体" w:eastAsia="宋体" w:cs="宋体"/>
          <w:spacing w:val="4"/>
          <w:sz w:val="24"/>
          <w:szCs w:val="24"/>
        </w:rPr>
        <w:t>对制造业产业</w:t>
      </w:r>
      <w:r>
        <w:rPr>
          <w:rFonts w:ascii="宋体" w:hAnsi="宋体" w:eastAsia="宋体" w:cs="宋体"/>
          <w:spacing w:val="5"/>
          <w:sz w:val="24"/>
          <w:szCs w:val="24"/>
        </w:rPr>
        <w:t>而言，研究结果为疏通产业链各环节的“断点”和“堵点”，提升我国</w:t>
      </w:r>
      <w:r>
        <w:rPr>
          <w:rFonts w:ascii="宋体" w:hAnsi="宋体" w:eastAsia="宋体" w:cs="宋体"/>
          <w:spacing w:val="4"/>
          <w:sz w:val="24"/>
          <w:szCs w:val="24"/>
        </w:rPr>
        <w:t>制造业整体竞</w:t>
      </w:r>
      <w:r>
        <w:rPr>
          <w:rFonts w:ascii="宋体" w:hAnsi="宋体" w:eastAsia="宋体" w:cs="宋体"/>
          <w:spacing w:val="-1"/>
          <w:sz w:val="24"/>
          <w:szCs w:val="24"/>
        </w:rPr>
        <w:t>争力，进而实现由制造大国迈向制造强国提供相关应用价值。</w:t>
      </w:r>
    </w:p>
    <w:p w14:paraId="35142E6A">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pPr>
      <w:bookmarkStart w:id="26" w:name="_Toc29203"/>
      <w:bookmarkStart w:id="27" w:name="_Toc4080"/>
      <w:r>
        <w:rPr>
          <w:rFonts w:ascii="Times New Roman" w:hAnsi="Times New Roman" w:eastAsia="Times New Roman" w:cs="Times New Roman"/>
          <w:spacing w:val="-4"/>
          <w:sz w:val="30"/>
          <w:szCs w:val="30"/>
        </w:rPr>
        <w:t xml:space="preserve">1.2 </w:t>
      </w:r>
      <w:r>
        <w:rPr>
          <w:rFonts w:ascii="黑体" w:hAnsi="黑体" w:eastAsia="黑体" w:cs="黑体"/>
          <w:spacing w:val="-4"/>
          <w:sz w:val="30"/>
          <w:szCs w:val="30"/>
        </w:rPr>
        <w:t>研究方法</w:t>
      </w:r>
      <w:bookmarkEnd w:id="26"/>
      <w:bookmarkEnd w:id="27"/>
      <w:bookmarkStart w:id="28" w:name="bookmark6"/>
      <w:bookmarkEnd w:id="28"/>
      <w:bookmarkStart w:id="29" w:name="bookmark7"/>
      <w:bookmarkEnd w:id="29"/>
    </w:p>
    <w:p w14:paraId="04377C08">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）熵权法。本文根据制造业产业链韧性的基本内涵，借鉴以往学术经验并加以</w:t>
      </w:r>
      <w:r>
        <w:rPr>
          <w:rFonts w:ascii="宋体" w:hAnsi="宋体" w:eastAsia="宋体" w:cs="宋体"/>
          <w:spacing w:val="3"/>
          <w:sz w:val="24"/>
          <w:szCs w:val="24"/>
        </w:rPr>
        <w:t>创新，以数据的系统性、可操作性和可比性为原则，将综合指标体系总结为三大方面：</w:t>
      </w:r>
      <w:r>
        <w:rPr>
          <w:rFonts w:ascii="宋体" w:hAnsi="宋体" w:eastAsia="宋体" w:cs="宋体"/>
          <w:spacing w:val="5"/>
          <w:sz w:val="24"/>
          <w:szCs w:val="24"/>
        </w:rPr>
        <w:t>制造业产业链的抵抗力、恢复力、再造力。综合对比后采用熵权法测</w:t>
      </w:r>
      <w:r>
        <w:rPr>
          <w:rFonts w:ascii="宋体" w:hAnsi="宋体" w:eastAsia="宋体" w:cs="宋体"/>
          <w:spacing w:val="4"/>
          <w:sz w:val="24"/>
          <w:szCs w:val="24"/>
        </w:rPr>
        <w:t>算我国各省市自</w:t>
      </w:r>
      <w:r>
        <w:rPr>
          <w:rFonts w:ascii="宋体" w:hAnsi="宋体" w:eastAsia="宋体" w:cs="宋体"/>
          <w:spacing w:val="-3"/>
          <w:sz w:val="24"/>
          <w:szCs w:val="24"/>
        </w:rPr>
        <w:t>治区的制造业产业链韧性水平。</w:t>
      </w:r>
    </w:p>
    <w:p w14:paraId="0BBA6F3E">
      <w:pPr>
        <w:keepNext w:val="0"/>
        <w:keepLines w:val="0"/>
        <w:pageBreakBefore w:val="0"/>
        <w:widowControl/>
        <w:kinsoku w:val="0"/>
        <w:wordWrap/>
        <w:overflowPunct/>
        <w:topLinePunct w:val="0"/>
        <w:autoSpaceDE w:val="0"/>
        <w:autoSpaceDN w:val="0"/>
        <w:bidi w:val="0"/>
        <w:adjustRightInd w:val="0"/>
        <w:snapToGrid w:val="0"/>
        <w:spacing w:line="240" w:lineRule="auto"/>
        <w:ind w:right="192"/>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）比较分析法。考虑到中国各地区之间受经济水平、产业形态、资源禀赋等因</w:t>
      </w:r>
      <w:r>
        <w:rPr>
          <w:rFonts w:ascii="宋体" w:hAnsi="宋体" w:eastAsia="宋体" w:cs="宋体"/>
          <w:spacing w:val="5"/>
          <w:sz w:val="24"/>
          <w:szCs w:val="24"/>
        </w:rPr>
        <w:t>素的影响，数字金融发展与制造业产业链韧性之间可能呈</w:t>
      </w:r>
      <w:r>
        <w:rPr>
          <w:rFonts w:ascii="宋体" w:hAnsi="宋体" w:eastAsia="宋体" w:cs="宋体"/>
          <w:spacing w:val="4"/>
          <w:sz w:val="24"/>
          <w:szCs w:val="24"/>
        </w:rPr>
        <w:t>现出不同的特点。本文通过</w:t>
      </w:r>
      <w:r>
        <w:rPr>
          <w:rFonts w:ascii="宋体" w:hAnsi="宋体" w:eastAsia="宋体" w:cs="宋体"/>
          <w:spacing w:val="3"/>
          <w:sz w:val="24"/>
          <w:szCs w:val="24"/>
        </w:rPr>
        <w:t>各种异质性分析，对实证结果进行横向对比，</w:t>
      </w:r>
      <w:r>
        <w:rPr>
          <w:rFonts w:ascii="宋体" w:hAnsi="宋体" w:eastAsia="宋体" w:cs="宋体"/>
          <w:spacing w:val="-65"/>
          <w:sz w:val="24"/>
          <w:szCs w:val="24"/>
        </w:rPr>
        <w:t xml:space="preserve"> </w:t>
      </w:r>
      <w:r>
        <w:rPr>
          <w:rFonts w:ascii="宋体" w:hAnsi="宋体" w:eastAsia="宋体" w:cs="宋体"/>
          <w:spacing w:val="3"/>
          <w:sz w:val="24"/>
          <w:szCs w:val="24"/>
        </w:rPr>
        <w:t>以便能够更加准确的识别异质性特征对</w:t>
      </w:r>
      <w:r>
        <w:rPr>
          <w:rFonts w:ascii="宋体" w:hAnsi="宋体" w:eastAsia="宋体" w:cs="宋体"/>
          <w:spacing w:val="-3"/>
          <w:sz w:val="24"/>
          <w:szCs w:val="24"/>
        </w:rPr>
        <w:t>数字金融发展与制造业产业链韧性的影响。</w:t>
      </w:r>
    </w:p>
    <w:p w14:paraId="4331DAB4">
      <w:pPr>
        <w:keepNext w:val="0"/>
        <w:keepLines w:val="0"/>
        <w:pageBreakBefore w:val="0"/>
        <w:widowControl/>
        <w:kinsoku w:val="0"/>
        <w:wordWrap/>
        <w:overflowPunct/>
        <w:topLinePunct w:val="0"/>
        <w:autoSpaceDE w:val="0"/>
        <w:autoSpaceDN w:val="0"/>
        <w:bidi w:val="0"/>
        <w:adjustRightInd w:val="0"/>
        <w:snapToGrid w:val="0"/>
        <w:spacing w:before="1" w:line="240" w:lineRule="auto"/>
        <w:ind w:right="18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）中介效应分析法。为探究数字金融发</w:t>
      </w:r>
      <w:r>
        <w:rPr>
          <w:rFonts w:ascii="宋体" w:hAnsi="宋体" w:eastAsia="宋体" w:cs="宋体"/>
          <w:spacing w:val="1"/>
          <w:sz w:val="24"/>
          <w:szCs w:val="24"/>
        </w:rPr>
        <w:t>展对制造业产业链韧性的作用机制，本</w:t>
      </w:r>
      <w:r>
        <w:rPr>
          <w:rFonts w:ascii="宋体" w:hAnsi="宋体" w:eastAsia="宋体" w:cs="宋体"/>
          <w:sz w:val="24"/>
          <w:szCs w:val="24"/>
        </w:rPr>
        <w:t>文借鉴江艇（</w:t>
      </w:r>
      <w:r>
        <w:rPr>
          <w:rFonts w:ascii="Times New Roman" w:hAnsi="Times New Roman" w:eastAsia="Times New Roman" w:cs="Times New Roman"/>
          <w:sz w:val="24"/>
          <w:szCs w:val="24"/>
        </w:rPr>
        <w:t>2022</w:t>
      </w:r>
      <w:r>
        <w:rPr>
          <w:rFonts w:ascii="宋体" w:hAnsi="宋体" w:eastAsia="宋体" w:cs="宋体"/>
          <w:sz w:val="24"/>
          <w:szCs w:val="24"/>
        </w:rPr>
        <w:t>）提出的中介效应分析法，采用两步法检验资源配</w:t>
      </w:r>
      <w:r>
        <w:rPr>
          <w:rFonts w:ascii="宋体" w:hAnsi="宋体" w:eastAsia="宋体" w:cs="宋体"/>
          <w:spacing w:val="-1"/>
          <w:sz w:val="24"/>
          <w:szCs w:val="24"/>
        </w:rPr>
        <w:t>置、技术创新和</w:t>
      </w:r>
      <w:r>
        <w:rPr>
          <w:rFonts w:ascii="宋体" w:hAnsi="宋体" w:eastAsia="宋体" w:cs="宋体"/>
          <w:sz w:val="24"/>
          <w:szCs w:val="24"/>
        </w:rPr>
        <w:t>市场需求是否在数字金融发展与制造业产业</w:t>
      </w:r>
      <w:r>
        <w:rPr>
          <w:rFonts w:ascii="宋体" w:hAnsi="宋体" w:eastAsia="宋体" w:cs="宋体"/>
          <w:spacing w:val="-1"/>
          <w:sz w:val="24"/>
          <w:szCs w:val="24"/>
        </w:rPr>
        <w:t>链韧性之间存在中介效应。</w:t>
      </w:r>
    </w:p>
    <w:p w14:paraId="13BB4413">
      <w:pPr>
        <w:keepNext w:val="0"/>
        <w:keepLines w:val="0"/>
        <w:pageBreakBefore w:val="0"/>
        <w:widowControl/>
        <w:kinsoku w:val="0"/>
        <w:wordWrap/>
        <w:overflowPunct/>
        <w:topLinePunct w:val="0"/>
        <w:autoSpaceDE w:val="0"/>
        <w:autoSpaceDN w:val="0"/>
        <w:bidi w:val="0"/>
        <w:adjustRightInd w:val="0"/>
        <w:snapToGrid w:val="0"/>
        <w:spacing w:before="24" w:line="240" w:lineRule="auto"/>
        <w:ind w:right="184"/>
        <w:textAlignment w:val="baseline"/>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）交互效应分析法。本文在基准回归模型</w:t>
      </w:r>
      <w:r>
        <w:rPr>
          <w:rFonts w:ascii="宋体" w:hAnsi="宋体" w:eastAsia="宋体" w:cs="宋体"/>
          <w:spacing w:val="1"/>
          <w:sz w:val="24"/>
          <w:szCs w:val="24"/>
        </w:rPr>
        <w:t>中引入数字金融与金融监管的交互项</w:t>
      </w:r>
      <w:r>
        <w:rPr>
          <w:rFonts w:ascii="宋体" w:hAnsi="宋体" w:eastAsia="宋体" w:cs="宋体"/>
          <w:spacing w:val="-1"/>
          <w:sz w:val="24"/>
          <w:szCs w:val="24"/>
        </w:rPr>
        <w:t>来解释金融监管对数字金融发展提升制造业产业链韧</w:t>
      </w:r>
      <w:r>
        <w:rPr>
          <w:rFonts w:ascii="宋体" w:hAnsi="宋体" w:eastAsia="宋体" w:cs="宋体"/>
          <w:spacing w:val="-2"/>
          <w:sz w:val="24"/>
          <w:szCs w:val="24"/>
        </w:rPr>
        <w:t>性的调节作用关系。</w:t>
      </w:r>
    </w:p>
    <w:p w14:paraId="4E587557">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pPr>
      <w:bookmarkStart w:id="30" w:name="_Toc27973"/>
      <w:bookmarkStart w:id="31" w:name="_Toc8928"/>
      <w:r>
        <w:rPr>
          <w:rFonts w:ascii="Times New Roman" w:hAnsi="Times New Roman" w:eastAsia="Times New Roman" w:cs="Times New Roman"/>
          <w:spacing w:val="-4"/>
          <w:sz w:val="30"/>
          <w:szCs w:val="30"/>
        </w:rPr>
        <w:t>1.</w:t>
      </w:r>
      <w:r>
        <w:rPr>
          <w:rFonts w:hint="default" w:ascii="Times New Roman" w:hAnsi="Times New Roman" w:eastAsia="Times New Roman" w:cs="Times New Roman"/>
          <w:spacing w:val="-4"/>
          <w:sz w:val="30"/>
          <w:szCs w:val="30"/>
          <w:lang w:val="en-US"/>
        </w:rPr>
        <w:t>3</w:t>
      </w:r>
      <w:r>
        <w:rPr>
          <w:rFonts w:ascii="黑体" w:hAnsi="黑体" w:eastAsia="黑体" w:cs="黑体"/>
          <w:spacing w:val="-4"/>
          <w:sz w:val="30"/>
          <w:szCs w:val="30"/>
        </w:rPr>
        <w:t>创新点与不足</w:t>
      </w:r>
      <w:bookmarkEnd w:id="30"/>
      <w:bookmarkEnd w:id="31"/>
    </w:p>
    <w:p w14:paraId="2F2790B5">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outlineLvl w:val="2"/>
        <w:rPr>
          <w:rFonts w:ascii="宋体" w:hAnsi="宋体" w:eastAsia="宋体" w:cs="宋体"/>
          <w:sz w:val="24"/>
          <w:szCs w:val="24"/>
        </w:rPr>
      </w:pPr>
      <w:bookmarkStart w:id="32" w:name="_Toc16986"/>
      <w:bookmarkStart w:id="33" w:name="_Toc29083"/>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）创新点</w:t>
      </w:r>
      <w:bookmarkEnd w:id="32"/>
      <w:bookmarkEnd w:id="33"/>
    </w:p>
    <w:p w14:paraId="702716E3">
      <w:pPr>
        <w:keepNext w:val="0"/>
        <w:keepLines w:val="0"/>
        <w:pageBreakBefore w:val="0"/>
        <w:widowControl/>
        <w:kinsoku w:val="0"/>
        <w:wordWrap/>
        <w:overflowPunct/>
        <w:topLinePunct w:val="0"/>
        <w:autoSpaceDE w:val="0"/>
        <w:autoSpaceDN w:val="0"/>
        <w:bidi w:val="0"/>
        <w:adjustRightInd w:val="0"/>
        <w:snapToGrid w:val="0"/>
        <w:spacing w:before="164" w:line="240" w:lineRule="auto"/>
        <w:ind w:right="33" w:firstLine="500" w:firstLineChars="200"/>
        <w:textAlignment w:val="baseline"/>
        <w:rPr>
          <w:rFonts w:ascii="宋体" w:hAnsi="宋体" w:eastAsia="宋体" w:cs="宋体"/>
          <w:sz w:val="24"/>
          <w:szCs w:val="24"/>
        </w:rPr>
      </w:pPr>
      <w:r>
        <w:rPr>
          <w:rFonts w:ascii="宋体" w:hAnsi="宋体" w:eastAsia="宋体" w:cs="宋体"/>
          <w:spacing w:val="5"/>
          <w:sz w:val="24"/>
          <w:szCs w:val="24"/>
        </w:rPr>
        <w:t>第一，当前关于制造业产业链韧性的研究，多数是从产业链现代化的相关研究中衍生出来的，且这些研究多从宏观视角对制造业产业链韧性进行分析，</w:t>
      </w:r>
      <w:r>
        <w:rPr>
          <w:rFonts w:ascii="宋体" w:hAnsi="宋体" w:eastAsia="宋体" w:cs="宋体"/>
          <w:spacing w:val="4"/>
          <w:sz w:val="24"/>
          <w:szCs w:val="24"/>
        </w:rPr>
        <w:t>仅停留在理论</w:t>
      </w:r>
      <w:r>
        <w:rPr>
          <w:rFonts w:ascii="宋体" w:hAnsi="宋体" w:eastAsia="宋体" w:cs="宋体"/>
          <w:spacing w:val="5"/>
          <w:sz w:val="24"/>
          <w:szCs w:val="24"/>
        </w:rPr>
        <w:t>探讨层面。本文深入剖析制造业产业链韧性的内涵，进一步分析其</w:t>
      </w:r>
      <w:r>
        <w:rPr>
          <w:rFonts w:ascii="宋体" w:hAnsi="宋体" w:eastAsia="宋体" w:cs="宋体"/>
          <w:spacing w:val="4"/>
          <w:sz w:val="24"/>
          <w:szCs w:val="24"/>
        </w:rPr>
        <w:t>所包含的具体内容</w:t>
      </w:r>
      <w:r>
        <w:rPr>
          <w:rFonts w:ascii="宋体" w:hAnsi="宋体" w:eastAsia="宋体" w:cs="宋体"/>
          <w:spacing w:val="5"/>
          <w:sz w:val="24"/>
          <w:szCs w:val="24"/>
        </w:rPr>
        <w:t>和特征，在此基础上全面考虑比较不同方法之间的优劣，最终选</w:t>
      </w:r>
      <w:r>
        <w:rPr>
          <w:rFonts w:ascii="宋体" w:hAnsi="宋体" w:eastAsia="宋体" w:cs="宋体"/>
          <w:spacing w:val="4"/>
          <w:sz w:val="24"/>
          <w:szCs w:val="24"/>
        </w:rPr>
        <w:t>择最恰当的方法对制</w:t>
      </w:r>
      <w:r>
        <w:rPr>
          <w:rFonts w:ascii="宋体" w:hAnsi="宋体" w:eastAsia="宋体" w:cs="宋体"/>
          <w:sz w:val="24"/>
          <w:szCs w:val="24"/>
        </w:rPr>
        <w:t>造业产业链韧性进行度量，力求清晰、客观地反映制造业产业</w:t>
      </w:r>
      <w:r>
        <w:rPr>
          <w:rFonts w:ascii="宋体" w:hAnsi="宋体" w:eastAsia="宋体" w:cs="宋体"/>
          <w:spacing w:val="-1"/>
          <w:sz w:val="24"/>
          <w:szCs w:val="24"/>
        </w:rPr>
        <w:t>链韧性的发展水平。</w:t>
      </w:r>
    </w:p>
    <w:p w14:paraId="692C450E">
      <w:pPr>
        <w:keepNext w:val="0"/>
        <w:keepLines w:val="0"/>
        <w:pageBreakBefore w:val="0"/>
        <w:widowControl/>
        <w:kinsoku w:val="0"/>
        <w:wordWrap/>
        <w:overflowPunct/>
        <w:topLinePunct w:val="0"/>
        <w:autoSpaceDE w:val="0"/>
        <w:autoSpaceDN w:val="0"/>
        <w:bidi w:val="0"/>
        <w:adjustRightInd w:val="0"/>
        <w:snapToGrid w:val="0"/>
        <w:spacing w:line="240" w:lineRule="auto"/>
        <w:ind w:right="33"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第二，现有研究对数字金融发展影响制造业产业链韧性的传导机</w:t>
      </w:r>
      <w:r>
        <w:rPr>
          <w:rFonts w:ascii="宋体" w:hAnsi="宋体" w:eastAsia="宋体" w:cs="宋体"/>
          <w:spacing w:val="4"/>
          <w:sz w:val="24"/>
          <w:szCs w:val="24"/>
        </w:rPr>
        <w:t>制进行了分析，</w:t>
      </w:r>
      <w:r>
        <w:rPr>
          <w:rFonts w:ascii="宋体" w:hAnsi="宋体" w:eastAsia="宋体" w:cs="宋体"/>
          <w:spacing w:val="5"/>
          <w:sz w:val="24"/>
          <w:szCs w:val="24"/>
        </w:rPr>
        <w:t>但基本与传统金融支持制造业发展的作用机制类似，缺乏针对性和实证结</w:t>
      </w:r>
      <w:r>
        <w:rPr>
          <w:rFonts w:ascii="宋体" w:hAnsi="宋体" w:eastAsia="宋体" w:cs="宋体"/>
          <w:spacing w:val="4"/>
          <w:sz w:val="24"/>
          <w:szCs w:val="24"/>
        </w:rPr>
        <w:t>论。本文创</w:t>
      </w:r>
      <w:r>
        <w:rPr>
          <w:rFonts w:ascii="宋体" w:hAnsi="宋体" w:eastAsia="宋体" w:cs="宋体"/>
          <w:spacing w:val="5"/>
          <w:sz w:val="24"/>
          <w:szCs w:val="24"/>
        </w:rPr>
        <w:t>新性地从推动力、拉动力和内驱力视角解释数字金融影响制</w:t>
      </w:r>
      <w:r>
        <w:rPr>
          <w:rFonts w:ascii="宋体" w:hAnsi="宋体" w:eastAsia="宋体" w:cs="宋体"/>
          <w:spacing w:val="4"/>
          <w:sz w:val="24"/>
          <w:szCs w:val="24"/>
        </w:rPr>
        <w:t>造业产业链韧性的内在机</w:t>
      </w:r>
      <w:r>
        <w:rPr>
          <w:rFonts w:ascii="宋体" w:hAnsi="宋体" w:eastAsia="宋体" w:cs="宋体"/>
          <w:spacing w:val="5"/>
          <w:sz w:val="24"/>
          <w:szCs w:val="24"/>
        </w:rPr>
        <w:t>制，探讨数字金融是如何提升资源配置效率、促进技术创新、激发市场需</w:t>
      </w:r>
      <w:r>
        <w:rPr>
          <w:rFonts w:ascii="宋体" w:hAnsi="宋体" w:eastAsia="宋体" w:cs="宋体"/>
          <w:spacing w:val="4"/>
          <w:sz w:val="24"/>
          <w:szCs w:val="24"/>
        </w:rPr>
        <w:t>求进而影响</w:t>
      </w:r>
      <w:r>
        <w:rPr>
          <w:rFonts w:ascii="宋体" w:hAnsi="宋体" w:eastAsia="宋体" w:cs="宋体"/>
          <w:spacing w:val="5"/>
          <w:sz w:val="24"/>
          <w:szCs w:val="24"/>
        </w:rPr>
        <w:t>制造业产业链韧性。该研究有助于厘清数字金融对</w:t>
      </w:r>
      <w:r>
        <w:rPr>
          <w:rFonts w:ascii="宋体" w:hAnsi="宋体" w:eastAsia="宋体" w:cs="宋体"/>
          <w:spacing w:val="4"/>
          <w:sz w:val="24"/>
          <w:szCs w:val="24"/>
        </w:rPr>
        <w:t>制造业产业链韧性的作用机制，丰</w:t>
      </w:r>
      <w:r>
        <w:rPr>
          <w:rFonts w:ascii="宋体" w:hAnsi="宋体" w:eastAsia="宋体" w:cs="宋体"/>
          <w:spacing w:val="-3"/>
          <w:sz w:val="24"/>
          <w:szCs w:val="24"/>
        </w:rPr>
        <w:t>富数字金融支持产业发展的相关成果。</w:t>
      </w:r>
    </w:p>
    <w:p w14:paraId="5FB23F8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2"/>
        <w:rPr>
          <w:rFonts w:ascii="宋体" w:hAnsi="宋体" w:eastAsia="宋体" w:cs="宋体"/>
          <w:sz w:val="24"/>
          <w:szCs w:val="24"/>
        </w:rPr>
      </w:pPr>
      <w:bookmarkStart w:id="34" w:name="_Toc23415"/>
      <w:bookmarkStart w:id="35" w:name="_Toc13128"/>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）不足之处</w:t>
      </w:r>
      <w:bookmarkEnd w:id="34"/>
      <w:bookmarkEnd w:id="35"/>
    </w:p>
    <w:p w14:paraId="054E9071">
      <w:pPr>
        <w:keepNext w:val="0"/>
        <w:keepLines w:val="0"/>
        <w:pageBreakBefore w:val="0"/>
        <w:widowControl/>
        <w:kinsoku w:val="0"/>
        <w:wordWrap/>
        <w:overflowPunct/>
        <w:topLinePunct w:val="0"/>
        <w:autoSpaceDE w:val="0"/>
        <w:autoSpaceDN w:val="0"/>
        <w:bidi w:val="0"/>
        <w:adjustRightInd w:val="0"/>
        <w:snapToGrid w:val="0"/>
        <w:spacing w:before="162" w:line="240" w:lineRule="auto"/>
        <w:ind w:right="33" w:firstLine="500" w:firstLineChars="200"/>
        <w:textAlignment w:val="baseline"/>
        <w:rPr>
          <w:rFonts w:ascii="宋体" w:hAnsi="宋体" w:eastAsia="宋体" w:cs="宋体"/>
          <w:sz w:val="24"/>
          <w:szCs w:val="24"/>
        </w:rPr>
      </w:pPr>
      <w:r>
        <w:rPr>
          <w:rFonts w:hint="eastAsia" w:ascii="宋体" w:hAnsi="宋体" w:eastAsia="宋体" w:cs="宋体"/>
          <w:spacing w:val="5"/>
          <w:sz w:val="24"/>
          <w:szCs w:val="24"/>
          <w:lang w:val="en-US" w:eastAsia="zh-CN"/>
        </w:rPr>
        <w:t>虽然现有数字经济对产业集聚活动与其协同机制的研究已趋于成熟，但</w:t>
      </w:r>
      <w:r>
        <w:rPr>
          <w:rFonts w:ascii="宋体" w:hAnsi="宋体" w:eastAsia="宋体" w:cs="宋体"/>
          <w:spacing w:val="5"/>
          <w:sz w:val="24"/>
          <w:szCs w:val="24"/>
        </w:rPr>
        <w:t>区域制造业产业链韧性的概念尚未明确，</w:t>
      </w:r>
      <w:r>
        <w:rPr>
          <w:rFonts w:ascii="宋体" w:hAnsi="宋体" w:eastAsia="宋体" w:cs="宋体"/>
          <w:spacing w:val="4"/>
          <w:sz w:val="24"/>
          <w:szCs w:val="24"/>
        </w:rPr>
        <w:t>理论文献</w:t>
      </w:r>
      <w:r>
        <w:rPr>
          <w:rFonts w:hint="eastAsia" w:ascii="宋体" w:hAnsi="宋体" w:eastAsia="宋体" w:cs="宋体"/>
          <w:spacing w:val="4"/>
          <w:sz w:val="24"/>
          <w:szCs w:val="24"/>
          <w:lang w:eastAsia="zh-CN"/>
        </w:rPr>
        <w:t>的</w:t>
      </w:r>
      <w:r>
        <w:rPr>
          <w:rFonts w:hint="eastAsia" w:ascii="宋体" w:hAnsi="宋体" w:eastAsia="宋体" w:cs="宋体"/>
          <w:spacing w:val="4"/>
          <w:sz w:val="24"/>
          <w:szCs w:val="24"/>
          <w:lang w:val="en-US" w:eastAsia="zh-CN"/>
        </w:rPr>
        <w:t>可参考数量</w:t>
      </w:r>
      <w:r>
        <w:rPr>
          <w:rFonts w:ascii="宋体" w:hAnsi="宋体" w:eastAsia="宋体" w:cs="宋体"/>
          <w:spacing w:val="4"/>
          <w:sz w:val="24"/>
          <w:szCs w:val="24"/>
        </w:rPr>
        <w:t>少</w:t>
      </w:r>
      <w:r>
        <w:rPr>
          <w:rFonts w:hint="eastAsia" w:ascii="宋体" w:hAnsi="宋体" w:eastAsia="宋体" w:cs="宋体"/>
          <w:spacing w:val="4"/>
          <w:sz w:val="24"/>
          <w:szCs w:val="24"/>
          <w:lang w:eastAsia="zh-CN"/>
        </w:rPr>
        <w:t>。</w:t>
      </w:r>
      <w:r>
        <w:rPr>
          <w:rFonts w:ascii="宋体" w:hAnsi="宋体" w:eastAsia="宋体" w:cs="宋体"/>
          <w:spacing w:val="4"/>
          <w:sz w:val="24"/>
          <w:szCs w:val="24"/>
        </w:rPr>
        <w:t>本文</w:t>
      </w:r>
      <w:r>
        <w:rPr>
          <w:rFonts w:ascii="宋体" w:hAnsi="宋体" w:eastAsia="宋体" w:cs="宋体"/>
          <w:spacing w:val="5"/>
          <w:sz w:val="24"/>
          <w:szCs w:val="24"/>
        </w:rPr>
        <w:t>将全国省份层面的制造业产业链韧性作为研究对象，在衡量</w:t>
      </w:r>
      <w:r>
        <w:rPr>
          <w:rFonts w:ascii="宋体" w:hAnsi="宋体" w:eastAsia="宋体" w:cs="宋体"/>
          <w:spacing w:val="4"/>
          <w:sz w:val="24"/>
          <w:szCs w:val="24"/>
        </w:rPr>
        <w:t>制造业产业链韧性水平以</w:t>
      </w:r>
      <w:r>
        <w:rPr>
          <w:rFonts w:ascii="宋体" w:hAnsi="宋体" w:eastAsia="宋体" w:cs="宋体"/>
          <w:spacing w:val="-1"/>
          <w:sz w:val="24"/>
          <w:szCs w:val="24"/>
        </w:rPr>
        <w:t>及影响机理的过程中难免出现一些误差，研究有待</w:t>
      </w:r>
      <w:r>
        <w:rPr>
          <w:rFonts w:hint="eastAsia" w:ascii="宋体" w:hAnsi="宋体" w:eastAsia="宋体" w:cs="宋体"/>
          <w:spacing w:val="-1"/>
          <w:sz w:val="24"/>
          <w:szCs w:val="24"/>
          <w:lang w:val="en-US" w:eastAsia="zh-CN"/>
        </w:rPr>
        <w:t>进一步观察研究和具体化展开更为深入的多产业、企业融通创新为导向的链式协同生态的扩展性研讨</w:t>
      </w:r>
      <w:r>
        <w:rPr>
          <w:rFonts w:ascii="宋体" w:hAnsi="宋体" w:eastAsia="宋体" w:cs="宋体"/>
          <w:spacing w:val="-2"/>
          <w:sz w:val="24"/>
          <w:szCs w:val="24"/>
        </w:rPr>
        <w:t>。</w:t>
      </w:r>
    </w:p>
    <w:p w14:paraId="1E49E175">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468B82B4">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5C0B07F0">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33C66661">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15C0987E">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34EEF422">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55CDC607">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5D3966FD">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524BD738">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74CBA2D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5D0F1EF9">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3D1D76A9">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67058AB2">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rPr>
          <w:rFonts w:ascii="黑体" w:hAnsi="黑体" w:eastAsia="黑体" w:cs="黑体"/>
          <w:spacing w:val="9"/>
          <w:sz w:val="31"/>
          <w:szCs w:val="31"/>
        </w:rPr>
      </w:pPr>
    </w:p>
    <w:p w14:paraId="13A07473">
      <w:pPr>
        <w:keepNext w:val="0"/>
        <w:keepLines w:val="0"/>
        <w:pageBreakBefore w:val="0"/>
        <w:widowControl/>
        <w:kinsoku w:val="0"/>
        <w:wordWrap/>
        <w:overflowPunct/>
        <w:topLinePunct w:val="0"/>
        <w:autoSpaceDE w:val="0"/>
        <w:autoSpaceDN w:val="0"/>
        <w:bidi w:val="0"/>
        <w:adjustRightInd w:val="0"/>
        <w:snapToGrid w:val="0"/>
        <w:spacing w:before="101" w:line="240" w:lineRule="auto"/>
        <w:textAlignment w:val="baseline"/>
        <w:rPr>
          <w:rFonts w:ascii="黑体" w:hAnsi="黑体" w:eastAsia="黑体" w:cs="黑体"/>
          <w:spacing w:val="9"/>
          <w:sz w:val="31"/>
          <w:szCs w:val="31"/>
        </w:rPr>
      </w:pPr>
    </w:p>
    <w:p w14:paraId="36721EBB">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2296" w:firstLineChars="700"/>
        <w:textAlignment w:val="baseline"/>
        <w:outlineLvl w:val="0"/>
        <w:rPr>
          <w:rFonts w:ascii="黑体" w:hAnsi="黑体" w:eastAsia="黑体" w:cs="黑体"/>
          <w:spacing w:val="9"/>
          <w:sz w:val="31"/>
          <w:szCs w:val="31"/>
        </w:rPr>
      </w:pPr>
      <w:bookmarkStart w:id="36" w:name="_Toc22305"/>
      <w:bookmarkStart w:id="37" w:name="_Toc16880"/>
    </w:p>
    <w:p w14:paraId="2EB68DBE">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890" w:firstLineChars="500"/>
        <w:textAlignment w:val="baseline"/>
        <w:outlineLvl w:val="0"/>
        <w:rPr>
          <w:rFonts w:ascii="黑体" w:hAnsi="黑体" w:eastAsia="黑体" w:cs="黑体"/>
          <w:spacing w:val="9"/>
          <w:sz w:val="36"/>
          <w:szCs w:val="36"/>
        </w:rPr>
      </w:pPr>
    </w:p>
    <w:p w14:paraId="744B1BD0">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890" w:firstLineChars="500"/>
        <w:textAlignment w:val="baseline"/>
        <w:outlineLvl w:val="0"/>
        <w:rPr>
          <w:rFonts w:ascii="黑体" w:hAnsi="黑体" w:eastAsia="黑体" w:cs="黑体"/>
          <w:spacing w:val="9"/>
          <w:sz w:val="36"/>
          <w:szCs w:val="36"/>
        </w:rPr>
      </w:pPr>
    </w:p>
    <w:p w14:paraId="796EE71D">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890" w:firstLineChars="500"/>
        <w:textAlignment w:val="baseline"/>
        <w:outlineLvl w:val="0"/>
        <w:rPr>
          <w:sz w:val="36"/>
          <w:szCs w:val="36"/>
        </w:rPr>
      </w:pPr>
      <w:r>
        <w:rPr>
          <w:rFonts w:ascii="黑体" w:hAnsi="黑体" w:eastAsia="黑体" w:cs="黑体"/>
          <w:spacing w:val="9"/>
          <w:sz w:val="36"/>
          <w:szCs w:val="36"/>
        </w:rPr>
        <w:t xml:space="preserve">第二章 </w:t>
      </w:r>
      <w:r>
        <w:rPr>
          <w:rFonts w:hint="eastAsia" w:ascii="黑体" w:hAnsi="黑体" w:eastAsia="黑体" w:cs="黑体"/>
          <w:spacing w:val="9"/>
          <w:sz w:val="36"/>
          <w:szCs w:val="36"/>
          <w:lang w:val="en-US" w:eastAsia="zh-CN"/>
        </w:rPr>
        <w:t>概念界定</w:t>
      </w:r>
      <w:r>
        <w:rPr>
          <w:rFonts w:ascii="黑体" w:hAnsi="黑体" w:eastAsia="黑体" w:cs="黑体"/>
          <w:spacing w:val="9"/>
          <w:sz w:val="36"/>
          <w:szCs w:val="36"/>
        </w:rPr>
        <w:t>与理论基础</w:t>
      </w:r>
      <w:bookmarkEnd w:id="36"/>
      <w:bookmarkEnd w:id="37"/>
    </w:p>
    <w:p w14:paraId="4730E211">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26" w:rightChars="0"/>
        <w:textAlignment w:val="baseline"/>
        <w:outlineLvl w:val="1"/>
        <w:rPr>
          <w:rFonts w:hint="eastAsia" w:ascii="黑体" w:hAnsi="黑体" w:eastAsia="黑体" w:cs="黑体"/>
          <w:b w:val="0"/>
          <w:bCs w:val="0"/>
          <w:spacing w:val="-16"/>
          <w:sz w:val="30"/>
          <w:szCs w:val="30"/>
        </w:rPr>
      </w:pPr>
      <w:bookmarkStart w:id="38" w:name="bookmark11"/>
      <w:bookmarkEnd w:id="38"/>
      <w:bookmarkStart w:id="39" w:name="_Toc29227"/>
      <w:bookmarkStart w:id="40" w:name="_Toc28620"/>
      <w:r>
        <w:rPr>
          <w:rFonts w:hint="eastAsia" w:ascii="黑体" w:hAnsi="黑体" w:eastAsia="黑体" w:cs="黑体"/>
          <w:b w:val="0"/>
          <w:bCs w:val="0"/>
          <w:spacing w:val="-16"/>
          <w:sz w:val="30"/>
          <w:szCs w:val="30"/>
        </w:rPr>
        <w:t>2.1 概念内涵与解释</w:t>
      </w:r>
      <w:bookmarkEnd w:id="39"/>
      <w:bookmarkEnd w:id="40"/>
    </w:p>
    <w:p w14:paraId="41906D31">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outlineLvl w:val="2"/>
        <w:rPr>
          <w:rFonts w:hint="eastAsia" w:ascii="黑体" w:hAnsi="黑体" w:eastAsia="黑体" w:cs="黑体"/>
          <w:b w:val="0"/>
          <w:bCs w:val="0"/>
          <w:sz w:val="28"/>
          <w:szCs w:val="28"/>
        </w:rPr>
      </w:pPr>
      <w:bookmarkStart w:id="41" w:name="_Toc7765"/>
      <w:bookmarkStart w:id="42" w:name="_Toc2494"/>
      <w:r>
        <w:rPr>
          <w:rFonts w:hint="eastAsia" w:ascii="黑体" w:hAnsi="黑体" w:eastAsia="黑体" w:cs="黑体"/>
          <w:b w:val="0"/>
          <w:bCs w:val="0"/>
          <w:spacing w:val="-13"/>
          <w:sz w:val="28"/>
          <w:szCs w:val="28"/>
        </w:rPr>
        <w:t>2.1.1 数字普惠金融</w:t>
      </w:r>
      <w:bookmarkEnd w:id="41"/>
      <w:bookmarkEnd w:id="42"/>
    </w:p>
    <w:p w14:paraId="3BB553F3">
      <w:pPr>
        <w:keepNext w:val="0"/>
        <w:keepLines w:val="0"/>
        <w:pageBreakBefore w:val="0"/>
        <w:widowControl/>
        <w:kinsoku w:val="0"/>
        <w:wordWrap/>
        <w:overflowPunct/>
        <w:topLinePunct w:val="0"/>
        <w:autoSpaceDE w:val="0"/>
        <w:autoSpaceDN w:val="0"/>
        <w:bidi w:val="0"/>
        <w:adjustRightInd w:val="0"/>
        <w:snapToGrid w:val="0"/>
        <w:spacing w:before="169" w:line="240" w:lineRule="auto"/>
        <w:ind w:right="66" w:firstLine="492" w:firstLineChars="200"/>
        <w:textAlignment w:val="baseline"/>
        <w:rPr>
          <w:rFonts w:ascii="宋体" w:hAnsi="宋体" w:eastAsia="宋体" w:cs="宋体"/>
          <w:spacing w:val="5"/>
          <w:sz w:val="24"/>
          <w:szCs w:val="24"/>
        </w:rPr>
      </w:pPr>
      <w:r>
        <w:rPr>
          <w:rFonts w:ascii="宋体" w:hAnsi="宋体" w:eastAsia="宋体" w:cs="宋体"/>
          <w:spacing w:val="3"/>
          <w:sz w:val="24"/>
          <w:szCs w:val="24"/>
        </w:rPr>
        <w:t>《G20 数字普惠金融高级原则》</w:t>
      </w:r>
      <w:r>
        <w:rPr>
          <w:rFonts w:hint="eastAsia" w:ascii="宋体" w:hAnsi="宋体" w:eastAsia="宋体" w:cs="宋体"/>
          <w:spacing w:val="3"/>
          <w:sz w:val="24"/>
          <w:szCs w:val="24"/>
          <w:lang w:val="en-US" w:eastAsia="zh-CN"/>
        </w:rPr>
        <w:t>将</w:t>
      </w:r>
      <w:r>
        <w:rPr>
          <w:rFonts w:ascii="宋体" w:hAnsi="宋体" w:eastAsia="宋体" w:cs="宋体"/>
          <w:spacing w:val="3"/>
          <w:sz w:val="24"/>
          <w:szCs w:val="24"/>
        </w:rPr>
        <w:t>数字普惠金融定义</w:t>
      </w:r>
      <w:r>
        <w:rPr>
          <w:rFonts w:hint="eastAsia" w:ascii="宋体" w:hAnsi="宋体" w:eastAsia="宋体" w:cs="宋体"/>
          <w:spacing w:val="3"/>
          <w:sz w:val="24"/>
          <w:szCs w:val="24"/>
          <w:lang w:val="en-US" w:eastAsia="zh-CN"/>
        </w:rPr>
        <w:t>为</w:t>
      </w:r>
      <w:r>
        <w:rPr>
          <w:rFonts w:ascii="宋体" w:hAnsi="宋体" w:eastAsia="宋体" w:cs="宋体"/>
          <w:spacing w:val="5"/>
          <w:sz w:val="24"/>
          <w:szCs w:val="24"/>
        </w:rPr>
        <w:t>依托</w:t>
      </w:r>
      <w:r>
        <w:rPr>
          <w:rFonts w:hint="eastAsia" w:ascii="宋体" w:hAnsi="宋体" w:eastAsia="宋体" w:cs="宋体"/>
          <w:spacing w:val="5"/>
          <w:sz w:val="24"/>
          <w:szCs w:val="24"/>
          <w:lang w:val="en-US" w:eastAsia="zh-CN"/>
        </w:rPr>
        <w:t>新型</w:t>
      </w:r>
      <w:r>
        <w:rPr>
          <w:rFonts w:ascii="宋体" w:hAnsi="宋体" w:eastAsia="宋体" w:cs="宋体"/>
          <w:spacing w:val="5"/>
          <w:sz w:val="24"/>
          <w:szCs w:val="24"/>
        </w:rPr>
        <w:t>数字信息技术</w:t>
      </w:r>
      <w:r>
        <w:rPr>
          <w:rFonts w:hint="eastAsia" w:ascii="宋体" w:hAnsi="宋体" w:eastAsia="宋体" w:cs="宋体"/>
          <w:spacing w:val="5"/>
          <w:sz w:val="24"/>
          <w:szCs w:val="24"/>
          <w:lang w:val="en-US" w:eastAsia="zh-CN"/>
        </w:rPr>
        <w:t>和</w:t>
      </w:r>
      <w:r>
        <w:rPr>
          <w:rFonts w:ascii="宋体" w:hAnsi="宋体" w:eastAsia="宋体" w:cs="宋体"/>
          <w:spacing w:val="5"/>
          <w:sz w:val="24"/>
          <w:szCs w:val="24"/>
        </w:rPr>
        <w:t>尖端的数字手段</w:t>
      </w:r>
      <w:r>
        <w:rPr>
          <w:rFonts w:hint="eastAsia" w:ascii="宋体" w:hAnsi="宋体" w:eastAsia="宋体" w:cs="宋体"/>
          <w:spacing w:val="5"/>
          <w:sz w:val="24"/>
          <w:szCs w:val="24"/>
          <w:lang w:val="en-US" w:eastAsia="zh-CN"/>
        </w:rPr>
        <w:t>为媒介以</w:t>
      </w:r>
      <w:r>
        <w:rPr>
          <w:rFonts w:ascii="宋体" w:hAnsi="宋体" w:eastAsia="宋体" w:cs="宋体"/>
          <w:spacing w:val="5"/>
          <w:sz w:val="24"/>
          <w:szCs w:val="24"/>
        </w:rPr>
        <w:t>驱动普惠金融的深化发展</w:t>
      </w:r>
      <w:r>
        <w:rPr>
          <w:rFonts w:hint="eastAsia" w:ascii="宋体" w:hAnsi="宋体" w:eastAsia="宋体" w:cs="宋体"/>
          <w:spacing w:val="5"/>
          <w:sz w:val="24"/>
          <w:szCs w:val="24"/>
          <w:lang w:val="en-US" w:eastAsia="zh-CN"/>
        </w:rPr>
        <w:t>和</w:t>
      </w:r>
      <w:r>
        <w:rPr>
          <w:rFonts w:ascii="宋体" w:hAnsi="宋体" w:eastAsia="宋体" w:cs="宋体"/>
          <w:spacing w:val="5"/>
          <w:sz w:val="24"/>
          <w:szCs w:val="24"/>
        </w:rPr>
        <w:t>运用，</w:t>
      </w:r>
      <w:r>
        <w:rPr>
          <w:rFonts w:hint="eastAsia" w:ascii="宋体" w:hAnsi="宋体" w:eastAsia="宋体" w:cs="宋体"/>
          <w:spacing w:val="5"/>
          <w:sz w:val="24"/>
          <w:szCs w:val="24"/>
          <w:lang w:val="en-US" w:eastAsia="zh-CN"/>
        </w:rPr>
        <w:t>并</w:t>
      </w:r>
      <w:r>
        <w:rPr>
          <w:rFonts w:ascii="宋体" w:hAnsi="宋体" w:eastAsia="宋体" w:cs="宋体"/>
          <w:spacing w:val="5"/>
          <w:sz w:val="24"/>
          <w:szCs w:val="24"/>
        </w:rPr>
        <w:t>为难以触及或传统金融服务缺失的</w:t>
      </w:r>
      <w:r>
        <w:rPr>
          <w:rFonts w:hint="eastAsia" w:ascii="宋体" w:hAnsi="宋体" w:eastAsia="宋体" w:cs="宋体"/>
          <w:spacing w:val="5"/>
          <w:sz w:val="24"/>
          <w:szCs w:val="24"/>
          <w:lang w:val="en-US" w:eastAsia="zh-CN"/>
        </w:rPr>
        <w:t>投融资主体</w:t>
      </w:r>
      <w:r>
        <w:rPr>
          <w:rFonts w:ascii="宋体" w:hAnsi="宋体" w:eastAsia="宋体" w:cs="宋体"/>
          <w:spacing w:val="5"/>
          <w:sz w:val="24"/>
          <w:szCs w:val="24"/>
        </w:rPr>
        <w:t>，提供正规高效的金融解决方案，旨在满足</w:t>
      </w:r>
      <w:r>
        <w:rPr>
          <w:rFonts w:ascii="宋体" w:hAnsi="宋体" w:eastAsia="宋体" w:cs="宋体"/>
          <w:spacing w:val="4"/>
          <w:sz w:val="24"/>
          <w:szCs w:val="24"/>
        </w:rPr>
        <w:t>多元</w:t>
      </w:r>
      <w:r>
        <w:rPr>
          <w:rFonts w:hint="eastAsia" w:ascii="宋体" w:hAnsi="宋体" w:eastAsia="宋体" w:cs="宋体"/>
          <w:spacing w:val="4"/>
          <w:sz w:val="24"/>
          <w:szCs w:val="24"/>
          <w:lang w:val="en-US" w:eastAsia="zh-CN"/>
        </w:rPr>
        <w:t>化业务</w:t>
      </w:r>
      <w:r>
        <w:rPr>
          <w:rFonts w:ascii="宋体" w:hAnsi="宋体" w:eastAsia="宋体" w:cs="宋体"/>
          <w:spacing w:val="4"/>
          <w:sz w:val="24"/>
          <w:szCs w:val="24"/>
        </w:rPr>
        <w:t>需求</w:t>
      </w:r>
      <w:r>
        <w:rPr>
          <w:rFonts w:hint="eastAsia" w:ascii="宋体" w:hAnsi="宋体" w:eastAsia="宋体" w:cs="宋体"/>
          <w:spacing w:val="4"/>
          <w:sz w:val="24"/>
          <w:szCs w:val="24"/>
          <w:lang w:eastAsia="zh-CN"/>
        </w:rPr>
        <w:t>的</w:t>
      </w:r>
      <w:r>
        <w:rPr>
          <w:rFonts w:hint="eastAsia" w:ascii="宋体" w:hAnsi="宋体" w:eastAsia="宋体" w:cs="宋体"/>
          <w:spacing w:val="4"/>
          <w:sz w:val="24"/>
          <w:szCs w:val="24"/>
          <w:lang w:val="en-US" w:eastAsia="zh-CN"/>
        </w:rPr>
        <w:t>新型金融模式。这种新业态有助于客户</w:t>
      </w:r>
      <w:r>
        <w:rPr>
          <w:rFonts w:ascii="宋体" w:hAnsi="宋体" w:eastAsia="宋体" w:cs="宋体"/>
          <w:spacing w:val="4"/>
          <w:sz w:val="24"/>
          <w:szCs w:val="24"/>
        </w:rPr>
        <w:t>实现成本效益与服务可持续性的双重目标。</w:t>
      </w:r>
      <w:r>
        <w:rPr>
          <w:rFonts w:ascii="宋体" w:hAnsi="宋体" w:eastAsia="宋体" w:cs="宋体"/>
          <w:spacing w:val="3"/>
          <w:sz w:val="24"/>
          <w:szCs w:val="24"/>
        </w:rPr>
        <w:t>然而该文件同时指出，</w:t>
      </w:r>
      <w:r>
        <w:rPr>
          <w:rFonts w:hint="eastAsia" w:ascii="宋体" w:hAnsi="宋体" w:eastAsia="宋体" w:cs="宋体"/>
          <w:sz w:val="24"/>
          <w:szCs w:val="24"/>
          <w:lang w:val="en-US" w:eastAsia="zh-CN"/>
        </w:rPr>
        <w:t>关于</w:t>
      </w:r>
      <w:r>
        <w:rPr>
          <w:rFonts w:hint="eastAsia" w:ascii="宋体" w:hAnsi="宋体" w:eastAsia="宋体" w:cs="宋体"/>
          <w:spacing w:val="5"/>
          <w:sz w:val="24"/>
          <w:szCs w:val="24"/>
          <w:lang w:val="en-US" w:eastAsia="zh-CN"/>
        </w:rPr>
        <w:t>FDI概念</w:t>
      </w:r>
      <w:r>
        <w:rPr>
          <w:rFonts w:ascii="宋体" w:hAnsi="宋体" w:eastAsia="宋体" w:cs="宋体"/>
          <w:spacing w:val="5"/>
          <w:sz w:val="24"/>
          <w:szCs w:val="24"/>
        </w:rPr>
        <w:t>的定义尚处于动态演进之中，</w:t>
      </w:r>
      <w:r>
        <w:rPr>
          <w:rFonts w:hint="eastAsia" w:ascii="宋体" w:hAnsi="宋体" w:eastAsia="宋体" w:cs="宋体"/>
          <w:spacing w:val="5"/>
          <w:sz w:val="24"/>
          <w:szCs w:val="24"/>
          <w:lang w:val="en-US" w:eastAsia="zh-CN"/>
        </w:rPr>
        <w:t>评估标准、区域共识仍不统一</w:t>
      </w:r>
      <w:r>
        <w:rPr>
          <w:rFonts w:ascii="宋体" w:hAnsi="宋体" w:eastAsia="宋体" w:cs="宋体"/>
          <w:spacing w:val="5"/>
          <w:sz w:val="24"/>
          <w:szCs w:val="24"/>
        </w:rPr>
        <w:t>。</w:t>
      </w:r>
      <w:r>
        <w:rPr>
          <w:rFonts w:hint="eastAsia" w:ascii="宋体" w:hAnsi="宋体" w:eastAsia="宋体" w:cs="宋体"/>
          <w:spacing w:val="5"/>
          <w:sz w:val="24"/>
          <w:szCs w:val="24"/>
          <w:lang w:val="en-US" w:eastAsia="zh-CN"/>
        </w:rPr>
        <w:t>伴随着</w:t>
      </w:r>
      <w:r>
        <w:rPr>
          <w:rFonts w:ascii="宋体" w:hAnsi="宋体" w:eastAsia="宋体" w:cs="宋体"/>
          <w:spacing w:val="5"/>
          <w:sz w:val="24"/>
          <w:szCs w:val="24"/>
        </w:rPr>
        <w:t>科技金融、共享经济、互联网金融等概念</w:t>
      </w:r>
      <w:r>
        <w:rPr>
          <w:rFonts w:hint="eastAsia" w:ascii="宋体" w:hAnsi="宋体" w:eastAsia="宋体" w:cs="宋体"/>
          <w:spacing w:val="5"/>
          <w:sz w:val="24"/>
          <w:szCs w:val="24"/>
          <w:lang w:eastAsia="zh-CN"/>
        </w:rPr>
        <w:t>的</w:t>
      </w:r>
      <w:r>
        <w:rPr>
          <w:rFonts w:hint="eastAsia" w:ascii="宋体" w:hAnsi="宋体" w:eastAsia="宋体" w:cs="宋体"/>
          <w:spacing w:val="5"/>
          <w:sz w:val="24"/>
          <w:szCs w:val="24"/>
          <w:lang w:val="en-US" w:eastAsia="zh-CN"/>
        </w:rPr>
        <w:t>延伸拓展</w:t>
      </w:r>
      <w:r>
        <w:rPr>
          <w:rFonts w:ascii="宋体" w:hAnsi="宋体" w:eastAsia="宋体" w:cs="宋体"/>
          <w:spacing w:val="5"/>
          <w:sz w:val="24"/>
          <w:szCs w:val="24"/>
        </w:rPr>
        <w:t>，它们既承袭了传统金融的精髓，又</w:t>
      </w:r>
      <w:r>
        <w:rPr>
          <w:rFonts w:hint="eastAsia" w:ascii="宋体" w:hAnsi="宋体" w:eastAsia="宋体" w:cs="宋体"/>
          <w:spacing w:val="5"/>
          <w:sz w:val="24"/>
          <w:szCs w:val="24"/>
          <w:lang w:val="en-US" w:eastAsia="zh-CN"/>
        </w:rPr>
        <w:t>与新兴技术融会贯通</w:t>
      </w:r>
      <w:r>
        <w:rPr>
          <w:rFonts w:ascii="宋体" w:hAnsi="宋体" w:eastAsia="宋体" w:cs="宋体"/>
          <w:spacing w:val="5"/>
          <w:sz w:val="24"/>
          <w:szCs w:val="24"/>
        </w:rPr>
        <w:t>，但</w:t>
      </w:r>
      <w:r>
        <w:rPr>
          <w:rFonts w:hint="eastAsia" w:ascii="宋体" w:hAnsi="宋体" w:eastAsia="宋体" w:cs="宋体"/>
          <w:spacing w:val="5"/>
          <w:sz w:val="24"/>
          <w:szCs w:val="24"/>
          <w:lang w:val="en-US" w:eastAsia="zh-CN"/>
        </w:rPr>
        <w:t>根据行业划分，其应用的潜力和广度各有差异</w:t>
      </w:r>
      <w:r>
        <w:rPr>
          <w:rFonts w:ascii="宋体" w:hAnsi="宋体" w:eastAsia="宋体" w:cs="宋体"/>
          <w:spacing w:val="5"/>
          <w:sz w:val="24"/>
          <w:szCs w:val="24"/>
        </w:rPr>
        <w:t>。</w:t>
      </w:r>
    </w:p>
    <w:p w14:paraId="517FF1DD">
      <w:pPr>
        <w:keepNext w:val="0"/>
        <w:keepLines w:val="0"/>
        <w:pageBreakBefore w:val="0"/>
        <w:widowControl/>
        <w:kinsoku w:val="0"/>
        <w:wordWrap/>
        <w:overflowPunct/>
        <w:topLinePunct w:val="0"/>
        <w:autoSpaceDE w:val="0"/>
        <w:autoSpaceDN w:val="0"/>
        <w:bidi w:val="0"/>
        <w:adjustRightInd w:val="0"/>
        <w:snapToGrid w:val="0"/>
        <w:spacing w:before="169" w:line="240" w:lineRule="auto"/>
        <w:ind w:right="66" w:firstLine="500" w:firstLineChars="200"/>
        <w:textAlignment w:val="baseline"/>
        <w:rPr>
          <w:rFonts w:hint="default" w:ascii="宋体" w:hAnsi="宋体" w:eastAsia="宋体" w:cs="宋体"/>
          <w:spacing w:val="5"/>
          <w:sz w:val="24"/>
          <w:szCs w:val="24"/>
          <w:lang w:val="en-US" w:eastAsia="zh-CN"/>
        </w:rPr>
      </w:pPr>
      <w:r>
        <w:rPr>
          <w:rFonts w:ascii="宋体" w:hAnsi="宋体" w:eastAsia="宋体" w:cs="宋体"/>
          <w:spacing w:val="5"/>
          <w:sz w:val="24"/>
          <w:szCs w:val="24"/>
        </w:rPr>
        <w:t>数字普惠金融</w:t>
      </w:r>
      <w:r>
        <w:rPr>
          <w:rFonts w:hint="eastAsia" w:ascii="宋体" w:hAnsi="宋体" w:eastAsia="宋体" w:cs="宋体"/>
          <w:spacing w:val="5"/>
          <w:sz w:val="24"/>
          <w:szCs w:val="24"/>
          <w:lang w:val="en-US" w:eastAsia="zh-CN"/>
        </w:rPr>
        <w:t>可以</w:t>
      </w:r>
      <w:r>
        <w:rPr>
          <w:rFonts w:ascii="宋体" w:hAnsi="宋体" w:eastAsia="宋体" w:cs="宋体"/>
          <w:spacing w:val="5"/>
          <w:sz w:val="24"/>
          <w:szCs w:val="24"/>
        </w:rPr>
        <w:t>通过降低产业链主体交易成本</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达到链条内各环节协同作业条件的优化，</w:t>
      </w:r>
      <w:r>
        <w:rPr>
          <w:rFonts w:hint="eastAsia" w:ascii="宋体" w:hAnsi="宋体" w:eastAsia="宋体" w:cs="宋体"/>
          <w:spacing w:val="2"/>
          <w:sz w:val="24"/>
          <w:szCs w:val="24"/>
          <w:lang w:val="en-US" w:eastAsia="zh-CN"/>
        </w:rPr>
        <w:t>进而提升</w:t>
      </w:r>
      <w:r>
        <w:rPr>
          <w:rFonts w:ascii="宋体" w:hAnsi="宋体" w:eastAsia="宋体" w:cs="宋体"/>
          <w:spacing w:val="2"/>
          <w:sz w:val="24"/>
          <w:szCs w:val="24"/>
        </w:rPr>
        <w:t>产业链的稳定性、灵活</w:t>
      </w:r>
      <w:r>
        <w:rPr>
          <w:rFonts w:ascii="宋体" w:hAnsi="宋体" w:eastAsia="宋体" w:cs="宋体"/>
          <w:spacing w:val="1"/>
          <w:sz w:val="24"/>
          <w:szCs w:val="24"/>
        </w:rPr>
        <w:t>性</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协助</w:t>
      </w:r>
      <w:r>
        <w:rPr>
          <w:rFonts w:hint="eastAsia" w:ascii="宋体" w:hAnsi="宋体" w:eastAsia="宋体" w:cs="宋体"/>
          <w:spacing w:val="5"/>
          <w:sz w:val="24"/>
          <w:szCs w:val="24"/>
          <w:lang w:val="en-US" w:eastAsia="zh-CN"/>
        </w:rPr>
        <w:t>更多中小企</w:t>
      </w:r>
      <w:r>
        <w:rPr>
          <w:rFonts w:hint="eastAsia" w:ascii="宋体" w:hAnsi="宋体" w:eastAsia="宋体" w:cs="宋体"/>
          <w:color w:val="auto"/>
          <w:spacing w:val="5"/>
          <w:sz w:val="24"/>
          <w:szCs w:val="24"/>
          <w:lang w:val="en-US" w:eastAsia="zh-CN"/>
        </w:rPr>
        <w:t>业</w:t>
      </w:r>
      <w:r>
        <w:rPr>
          <w:rFonts w:ascii="宋体" w:hAnsi="宋体" w:eastAsia="宋体" w:cs="宋体"/>
          <w:color w:val="auto"/>
          <w:spacing w:val="2"/>
          <w:sz w:val="24"/>
          <w:szCs w:val="24"/>
        </w:rPr>
        <w:t>享受到便捷、高效的金融服务(</w:t>
      </w:r>
      <w:r>
        <w:rPr>
          <w:rFonts w:hint="eastAsia" w:ascii="宋体" w:hAnsi="宋体" w:eastAsia="宋体" w:cs="宋体"/>
          <w:i w:val="0"/>
          <w:iCs w:val="0"/>
          <w:caps w:val="0"/>
          <w:color w:val="auto"/>
          <w:spacing w:val="0"/>
          <w:sz w:val="24"/>
          <w:szCs w:val="24"/>
          <w:shd w:val="clear" w:fill="FFFFFF"/>
        </w:rPr>
        <w:t>赵小强</w:t>
      </w:r>
      <w:r>
        <w:rPr>
          <w:rFonts w:hint="eastAsia" w:ascii="宋体" w:hAnsi="宋体" w:eastAsia="宋体" w:cs="宋体"/>
          <w:color w:val="auto"/>
          <w:spacing w:val="2"/>
          <w:sz w:val="24"/>
          <w:szCs w:val="24"/>
        </w:rPr>
        <w:t>等，20</w:t>
      </w:r>
      <w:r>
        <w:rPr>
          <w:rFonts w:hint="eastAsia" w:ascii="宋体" w:hAnsi="宋体" w:eastAsia="宋体" w:cs="宋体"/>
          <w:color w:val="auto"/>
          <w:spacing w:val="2"/>
          <w:sz w:val="24"/>
          <w:szCs w:val="24"/>
          <w:lang w:val="en-US" w:eastAsia="zh-CN"/>
        </w:rPr>
        <w:t>25</w:t>
      </w:r>
      <w:r>
        <w:rPr>
          <w:rFonts w:hint="eastAsia" w:ascii="宋体" w:hAnsi="宋体" w:eastAsia="宋体" w:cs="宋体"/>
          <w:color w:val="auto"/>
          <w:spacing w:val="2"/>
          <w:sz w:val="24"/>
          <w:szCs w:val="24"/>
        </w:rPr>
        <w:t>)。</w:t>
      </w:r>
      <w:r>
        <w:rPr>
          <w:rFonts w:ascii="宋体" w:hAnsi="宋体" w:eastAsia="宋体" w:cs="宋体"/>
          <w:spacing w:val="2"/>
          <w:sz w:val="24"/>
          <w:szCs w:val="24"/>
        </w:rPr>
        <w:t>在此基础上，将数字</w:t>
      </w:r>
      <w:r>
        <w:rPr>
          <w:rFonts w:ascii="宋体" w:hAnsi="宋体" w:eastAsia="宋体" w:cs="宋体"/>
          <w:spacing w:val="1"/>
          <w:sz w:val="24"/>
          <w:szCs w:val="24"/>
        </w:rPr>
        <w:t>普惠</w:t>
      </w:r>
      <w:r>
        <w:rPr>
          <w:rFonts w:ascii="宋体" w:hAnsi="宋体" w:eastAsia="宋体" w:cs="宋体"/>
          <w:sz w:val="24"/>
          <w:szCs w:val="24"/>
        </w:rPr>
        <w:t xml:space="preserve"> </w:t>
      </w:r>
      <w:r>
        <w:rPr>
          <w:rFonts w:ascii="宋体" w:hAnsi="宋体" w:eastAsia="宋体" w:cs="宋体"/>
          <w:spacing w:val="5"/>
          <w:sz w:val="24"/>
          <w:szCs w:val="24"/>
        </w:rPr>
        <w:t>金融定义为</w:t>
      </w:r>
      <w:r>
        <w:rPr>
          <w:rFonts w:hint="eastAsia" w:ascii="宋体" w:hAnsi="宋体" w:eastAsia="宋体" w:cs="宋体"/>
          <w:spacing w:val="5"/>
          <w:sz w:val="24"/>
          <w:szCs w:val="24"/>
          <w:lang w:eastAsia="zh-CN"/>
        </w:rPr>
        <w:t>，</w:t>
      </w:r>
      <w:r>
        <w:rPr>
          <w:rFonts w:ascii="宋体" w:hAnsi="宋体" w:eastAsia="宋体" w:cs="宋体"/>
          <w:spacing w:val="5"/>
          <w:sz w:val="24"/>
          <w:szCs w:val="24"/>
        </w:rPr>
        <w:t>一种</w:t>
      </w:r>
      <w:r>
        <w:rPr>
          <w:rFonts w:hint="eastAsia" w:ascii="宋体" w:hAnsi="宋体" w:eastAsia="宋体" w:cs="宋体"/>
          <w:spacing w:val="5"/>
          <w:sz w:val="24"/>
          <w:szCs w:val="24"/>
          <w:lang w:val="en-US" w:eastAsia="zh-CN"/>
        </w:rPr>
        <w:t>集成传统金融的资源要素禀赋的，以先进ICT、区块链技术为载体的，能够向小微</w:t>
      </w:r>
      <w:r>
        <w:rPr>
          <w:rFonts w:ascii="宋体" w:hAnsi="宋体" w:eastAsia="宋体" w:cs="宋体"/>
          <w:spacing w:val="5"/>
          <w:sz w:val="24"/>
          <w:szCs w:val="24"/>
        </w:rPr>
        <w:t>企业和社会大众</w:t>
      </w:r>
      <w:r>
        <w:rPr>
          <w:rFonts w:ascii="宋体" w:hAnsi="宋体" w:eastAsia="宋体" w:cs="宋体"/>
          <w:spacing w:val="3"/>
          <w:sz w:val="24"/>
          <w:szCs w:val="24"/>
        </w:rPr>
        <w:t xml:space="preserve"> </w:t>
      </w:r>
      <w:r>
        <w:rPr>
          <w:rFonts w:ascii="宋体" w:hAnsi="宋体" w:eastAsia="宋体" w:cs="宋体"/>
          <w:spacing w:val="-2"/>
          <w:sz w:val="24"/>
          <w:szCs w:val="24"/>
        </w:rPr>
        <w:t>提供差异</w:t>
      </w:r>
      <w:r>
        <w:rPr>
          <w:rFonts w:hint="eastAsia" w:ascii="宋体" w:hAnsi="宋体" w:eastAsia="宋体" w:cs="宋体"/>
          <w:spacing w:val="-2"/>
          <w:sz w:val="24"/>
          <w:szCs w:val="24"/>
          <w:lang w:eastAsia="zh-CN"/>
        </w:rPr>
        <w:t>、</w:t>
      </w:r>
      <w:r>
        <w:rPr>
          <w:rFonts w:ascii="宋体" w:hAnsi="宋体" w:eastAsia="宋体" w:cs="宋体"/>
          <w:spacing w:val="-2"/>
          <w:sz w:val="24"/>
          <w:szCs w:val="24"/>
        </w:rPr>
        <w:t>个性</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定制化</w:t>
      </w:r>
      <w:r>
        <w:rPr>
          <w:rFonts w:ascii="宋体" w:hAnsi="宋体" w:eastAsia="宋体" w:cs="宋体"/>
          <w:spacing w:val="-2"/>
          <w:sz w:val="24"/>
          <w:szCs w:val="24"/>
        </w:rPr>
        <w:t>的金融服务体验</w:t>
      </w:r>
      <w:r>
        <w:rPr>
          <w:rFonts w:hint="eastAsia" w:ascii="宋体" w:hAnsi="宋体" w:eastAsia="宋体" w:cs="宋体"/>
          <w:spacing w:val="-2"/>
          <w:sz w:val="24"/>
          <w:szCs w:val="24"/>
          <w:lang w:eastAsia="zh-CN"/>
        </w:rPr>
        <w:t>的</w:t>
      </w:r>
      <w:r>
        <w:rPr>
          <w:rFonts w:hint="eastAsia" w:ascii="宋体" w:hAnsi="宋体" w:eastAsia="宋体" w:cs="宋体"/>
          <w:spacing w:val="-2"/>
          <w:sz w:val="24"/>
          <w:szCs w:val="24"/>
          <w:lang w:val="en-US" w:eastAsia="zh-CN"/>
        </w:rPr>
        <w:t>创新型金融生态。</w:t>
      </w:r>
    </w:p>
    <w:p w14:paraId="112AB9CD">
      <w:pPr>
        <w:keepNext w:val="0"/>
        <w:keepLines w:val="0"/>
        <w:pageBreakBefore w:val="0"/>
        <w:widowControl/>
        <w:kinsoku w:val="0"/>
        <w:wordWrap/>
        <w:overflowPunct/>
        <w:topLinePunct w:val="0"/>
        <w:autoSpaceDE w:val="0"/>
        <w:autoSpaceDN w:val="0"/>
        <w:bidi w:val="0"/>
        <w:adjustRightInd w:val="0"/>
        <w:snapToGrid w:val="0"/>
        <w:spacing w:before="96" w:line="240" w:lineRule="auto"/>
        <w:ind w:right="77"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数字普惠金融依托互联网、大数据、云计算等</w:t>
      </w:r>
      <w:r>
        <w:rPr>
          <w:rFonts w:hint="eastAsia" w:ascii="宋体" w:hAnsi="宋体" w:eastAsia="宋体" w:cs="宋体"/>
          <w:spacing w:val="5"/>
          <w:sz w:val="24"/>
          <w:szCs w:val="24"/>
          <w:lang w:val="en-US" w:eastAsia="zh-CN"/>
        </w:rPr>
        <w:t>前沿</w:t>
      </w:r>
      <w:r>
        <w:rPr>
          <w:rFonts w:ascii="宋体" w:hAnsi="宋体" w:eastAsia="宋体" w:cs="宋体"/>
          <w:spacing w:val="5"/>
          <w:sz w:val="24"/>
          <w:szCs w:val="24"/>
        </w:rPr>
        <w:t>技术，构建了低成本</w:t>
      </w:r>
      <w:r>
        <w:rPr>
          <w:rFonts w:ascii="宋体" w:hAnsi="宋体" w:eastAsia="宋体" w:cs="宋体"/>
          <w:spacing w:val="4"/>
          <w:sz w:val="24"/>
          <w:szCs w:val="24"/>
        </w:rPr>
        <w:t>、高效、安全</w:t>
      </w:r>
      <w:r>
        <w:rPr>
          <w:rFonts w:ascii="宋体" w:hAnsi="宋体" w:eastAsia="宋体" w:cs="宋体"/>
          <w:spacing w:val="5"/>
          <w:sz w:val="24"/>
          <w:szCs w:val="24"/>
        </w:rPr>
        <w:t>的金融生态系统，破解传统金融因信息不对称导致的服务壁垒，有效缓解中小微企业</w:t>
      </w:r>
      <w:r>
        <w:rPr>
          <w:rFonts w:ascii="宋体" w:hAnsi="宋体" w:eastAsia="宋体" w:cs="宋体"/>
          <w:spacing w:val="2"/>
          <w:sz w:val="24"/>
          <w:szCs w:val="24"/>
        </w:rPr>
        <w:t xml:space="preserve"> </w:t>
      </w:r>
      <w:r>
        <w:rPr>
          <w:rFonts w:ascii="宋体" w:hAnsi="宋体" w:eastAsia="宋体" w:cs="宋体"/>
          <w:spacing w:val="5"/>
          <w:sz w:val="24"/>
          <w:szCs w:val="24"/>
        </w:rPr>
        <w:t>融资困境。作为产业链</w:t>
      </w:r>
      <w:r>
        <w:rPr>
          <w:rFonts w:hint="eastAsia" w:ascii="宋体" w:hAnsi="宋体" w:eastAsia="宋体" w:cs="宋体"/>
          <w:spacing w:val="5"/>
          <w:sz w:val="24"/>
          <w:szCs w:val="24"/>
          <w:lang w:val="en-US" w:eastAsia="zh-CN"/>
        </w:rPr>
        <w:t>创新融合应用的</w:t>
      </w:r>
      <w:r>
        <w:rPr>
          <w:rFonts w:ascii="宋体" w:hAnsi="宋体" w:eastAsia="宋体" w:cs="宋体"/>
          <w:spacing w:val="5"/>
          <w:sz w:val="24"/>
          <w:szCs w:val="24"/>
        </w:rPr>
        <w:t>核心主体，中小微企业成长</w:t>
      </w:r>
      <w:r>
        <w:rPr>
          <w:rFonts w:hint="eastAsia" w:ascii="宋体" w:hAnsi="宋体" w:eastAsia="宋体" w:cs="宋体"/>
          <w:spacing w:val="5"/>
          <w:sz w:val="24"/>
          <w:szCs w:val="24"/>
          <w:lang w:val="en-US" w:eastAsia="zh-CN"/>
        </w:rPr>
        <w:t>过程中所面临的挑战</w:t>
      </w:r>
      <w:r>
        <w:rPr>
          <w:rFonts w:ascii="宋体" w:hAnsi="宋体" w:eastAsia="宋体" w:cs="宋体"/>
          <w:spacing w:val="5"/>
          <w:sz w:val="24"/>
          <w:szCs w:val="24"/>
        </w:rPr>
        <w:t>障碍直接制约产业整体韧性</w:t>
      </w:r>
      <w:r>
        <w:rPr>
          <w:rFonts w:hint="eastAsia" w:ascii="宋体" w:hAnsi="宋体" w:eastAsia="宋体" w:cs="宋体"/>
          <w:spacing w:val="5"/>
          <w:sz w:val="24"/>
          <w:szCs w:val="24"/>
          <w:lang w:val="en-US" w:eastAsia="zh-CN"/>
        </w:rPr>
        <w:t>的提升</w:t>
      </w:r>
      <w:r>
        <w:rPr>
          <w:rFonts w:ascii="宋体" w:hAnsi="宋体" w:eastAsia="宋体" w:cs="宋体"/>
          <w:spacing w:val="4"/>
          <w:sz w:val="24"/>
          <w:szCs w:val="24"/>
        </w:rPr>
        <w:t>，因</w:t>
      </w:r>
      <w:r>
        <w:rPr>
          <w:rFonts w:ascii="宋体" w:hAnsi="宋体" w:eastAsia="宋体" w:cs="宋体"/>
          <w:spacing w:val="-1"/>
          <w:sz w:val="24"/>
          <w:szCs w:val="24"/>
        </w:rPr>
        <w:t>此</w:t>
      </w:r>
      <w:r>
        <w:rPr>
          <w:rFonts w:hint="eastAsia" w:ascii="宋体" w:hAnsi="宋体" w:eastAsia="宋体" w:cs="宋体"/>
          <w:spacing w:val="-1"/>
          <w:sz w:val="24"/>
          <w:szCs w:val="24"/>
          <w:lang w:val="en-US" w:eastAsia="zh-CN"/>
        </w:rPr>
        <w:t>正确明晰</w:t>
      </w:r>
      <w:r>
        <w:rPr>
          <w:rFonts w:ascii="宋体" w:hAnsi="宋体" w:eastAsia="宋体" w:cs="宋体"/>
          <w:spacing w:val="-1"/>
          <w:sz w:val="24"/>
          <w:szCs w:val="24"/>
        </w:rPr>
        <w:t>数字普惠金融的“普”与“惠”特征</w:t>
      </w:r>
      <w:r>
        <w:rPr>
          <w:rFonts w:hint="eastAsia" w:ascii="宋体" w:hAnsi="宋体" w:eastAsia="宋体" w:cs="宋体"/>
          <w:spacing w:val="-1"/>
          <w:sz w:val="24"/>
          <w:szCs w:val="24"/>
          <w:lang w:val="en-US" w:eastAsia="zh-CN"/>
        </w:rPr>
        <w:t>显得</w:t>
      </w:r>
      <w:r>
        <w:rPr>
          <w:rFonts w:ascii="宋体" w:hAnsi="宋体" w:eastAsia="宋体" w:cs="宋体"/>
          <w:spacing w:val="-1"/>
          <w:sz w:val="24"/>
          <w:szCs w:val="24"/>
        </w:rPr>
        <w:t>尤为关键。“普</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涵盖</w:t>
      </w:r>
      <w:r>
        <w:rPr>
          <w:rFonts w:ascii="宋体" w:hAnsi="宋体" w:eastAsia="宋体" w:cs="宋体"/>
          <w:spacing w:val="-2"/>
          <w:sz w:val="24"/>
          <w:szCs w:val="24"/>
        </w:rPr>
        <w:t>服务覆盖的广度，打破地</w:t>
      </w:r>
      <w:r>
        <w:rPr>
          <w:rFonts w:ascii="宋体" w:hAnsi="宋体" w:eastAsia="宋体" w:cs="宋体"/>
          <w:sz w:val="24"/>
          <w:szCs w:val="24"/>
        </w:rPr>
        <w:t xml:space="preserve"> </w:t>
      </w:r>
      <w:r>
        <w:rPr>
          <w:rFonts w:ascii="宋体" w:hAnsi="宋体" w:eastAsia="宋体" w:cs="宋体"/>
          <w:spacing w:val="-1"/>
          <w:sz w:val="24"/>
          <w:szCs w:val="24"/>
        </w:rPr>
        <w:t>域与群体限制；“惠”则通过技术赋能降</w:t>
      </w:r>
      <w:r>
        <w:rPr>
          <w:rFonts w:hint="eastAsia" w:ascii="宋体" w:hAnsi="宋体" w:eastAsia="宋体" w:cs="宋体"/>
          <w:spacing w:val="-1"/>
          <w:sz w:val="24"/>
          <w:szCs w:val="24"/>
          <w:lang w:val="en-US" w:eastAsia="zh-CN"/>
        </w:rPr>
        <w:t>本增效</w:t>
      </w:r>
      <w:r>
        <w:rPr>
          <w:rFonts w:ascii="宋体" w:hAnsi="宋体" w:eastAsia="宋体" w:cs="宋体"/>
          <w:spacing w:val="-1"/>
          <w:sz w:val="24"/>
          <w:szCs w:val="24"/>
        </w:rPr>
        <w:t>，提升资</w:t>
      </w:r>
      <w:r>
        <w:rPr>
          <w:rFonts w:ascii="宋体" w:hAnsi="宋体" w:eastAsia="宋体" w:cs="宋体"/>
          <w:spacing w:val="-2"/>
          <w:sz w:val="24"/>
          <w:szCs w:val="24"/>
        </w:rPr>
        <w:t>源</w:t>
      </w:r>
      <w:r>
        <w:rPr>
          <w:rFonts w:hint="eastAsia" w:ascii="宋体" w:hAnsi="宋体" w:eastAsia="宋体" w:cs="宋体"/>
          <w:spacing w:val="-2"/>
          <w:sz w:val="24"/>
          <w:szCs w:val="24"/>
          <w:lang w:val="en-US" w:eastAsia="zh-CN"/>
        </w:rPr>
        <w:t>要素配置</w:t>
      </w:r>
      <w:r>
        <w:rPr>
          <w:rFonts w:ascii="宋体" w:hAnsi="宋体" w:eastAsia="宋体" w:cs="宋体"/>
          <w:spacing w:val="-2"/>
          <w:sz w:val="24"/>
          <w:szCs w:val="24"/>
        </w:rPr>
        <w:t>精度。总的来说，</w:t>
      </w:r>
      <w:r>
        <w:rPr>
          <w:rFonts w:ascii="宋体" w:hAnsi="宋体" w:eastAsia="宋体" w:cs="宋体"/>
          <w:sz w:val="24"/>
          <w:szCs w:val="24"/>
        </w:rPr>
        <w:t xml:space="preserve"> </w:t>
      </w:r>
      <w:r>
        <w:rPr>
          <w:rFonts w:hint="eastAsia" w:ascii="宋体" w:hAnsi="宋体" w:eastAsia="宋体" w:cs="宋体"/>
          <w:spacing w:val="5"/>
          <w:sz w:val="24"/>
          <w:szCs w:val="24"/>
          <w:lang w:val="en-US" w:eastAsia="zh-CN"/>
        </w:rPr>
        <w:t>FDI</w:t>
      </w:r>
      <w:r>
        <w:rPr>
          <w:rFonts w:ascii="宋体" w:hAnsi="宋体" w:eastAsia="宋体" w:cs="宋体"/>
          <w:spacing w:val="5"/>
          <w:sz w:val="24"/>
          <w:szCs w:val="24"/>
        </w:rPr>
        <w:t>通过</w:t>
      </w:r>
      <w:r>
        <w:rPr>
          <w:rFonts w:hint="eastAsia" w:ascii="宋体" w:hAnsi="宋体" w:eastAsia="宋体" w:cs="宋体"/>
          <w:spacing w:val="5"/>
          <w:sz w:val="24"/>
          <w:szCs w:val="24"/>
          <w:lang w:val="en-US" w:eastAsia="zh-CN"/>
        </w:rPr>
        <w:t>利用</w:t>
      </w:r>
      <w:r>
        <w:rPr>
          <w:rFonts w:ascii="宋体" w:hAnsi="宋体" w:eastAsia="宋体" w:cs="宋体"/>
          <w:spacing w:val="5"/>
          <w:sz w:val="24"/>
          <w:szCs w:val="24"/>
        </w:rPr>
        <w:t>多维数据整合与智能风控模型</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以</w:t>
      </w:r>
      <w:r>
        <w:rPr>
          <w:rFonts w:ascii="宋体" w:hAnsi="宋体" w:eastAsia="宋体" w:cs="宋体"/>
          <w:spacing w:val="5"/>
          <w:sz w:val="24"/>
          <w:szCs w:val="24"/>
        </w:rPr>
        <w:t>数字技术</w:t>
      </w:r>
      <w:r>
        <w:rPr>
          <w:rFonts w:hint="eastAsia" w:ascii="宋体" w:hAnsi="宋体" w:eastAsia="宋体" w:cs="宋体"/>
          <w:spacing w:val="5"/>
          <w:sz w:val="24"/>
          <w:szCs w:val="24"/>
          <w:lang w:val="en-US" w:eastAsia="zh-CN"/>
        </w:rPr>
        <w:t>融合为依托</w:t>
      </w:r>
      <w:r>
        <w:rPr>
          <w:rFonts w:ascii="宋体" w:hAnsi="宋体" w:eastAsia="宋体" w:cs="宋体"/>
          <w:spacing w:val="5"/>
          <w:sz w:val="24"/>
          <w:szCs w:val="24"/>
        </w:rPr>
        <w:t>，实现了用户画像精</w:t>
      </w:r>
      <w:r>
        <w:rPr>
          <w:rFonts w:ascii="宋体" w:hAnsi="宋体" w:eastAsia="宋体" w:cs="宋体"/>
          <w:spacing w:val="6"/>
          <w:sz w:val="24"/>
          <w:szCs w:val="24"/>
        </w:rPr>
        <w:t xml:space="preserve"> </w:t>
      </w:r>
      <w:r>
        <w:rPr>
          <w:rFonts w:ascii="宋体" w:hAnsi="宋体" w:eastAsia="宋体" w:cs="宋体"/>
          <w:spacing w:val="-1"/>
          <w:sz w:val="24"/>
          <w:szCs w:val="24"/>
        </w:rPr>
        <w:t>准刻画与动态信用评估，推动金融服务全流程优化与监管效能提升。</w:t>
      </w:r>
    </w:p>
    <w:p w14:paraId="4A53973C">
      <w:pPr>
        <w:keepNext w:val="0"/>
        <w:keepLines w:val="0"/>
        <w:pageBreakBefore w:val="0"/>
        <w:widowControl/>
        <w:kinsoku w:val="0"/>
        <w:wordWrap/>
        <w:overflowPunct/>
        <w:topLinePunct w:val="0"/>
        <w:autoSpaceDE w:val="0"/>
        <w:autoSpaceDN w:val="0"/>
        <w:bidi w:val="0"/>
        <w:adjustRightInd w:val="0"/>
        <w:snapToGrid w:val="0"/>
        <w:spacing w:line="240" w:lineRule="auto"/>
        <w:ind w:right="60" w:firstLine="500" w:firstLineChars="200"/>
        <w:jc w:val="both"/>
        <w:textAlignment w:val="baseline"/>
        <w:rPr>
          <w:rFonts w:ascii="宋体" w:hAnsi="宋体" w:eastAsia="宋体" w:cs="宋体"/>
          <w:spacing w:val="-5"/>
          <w:sz w:val="24"/>
          <w:szCs w:val="24"/>
        </w:rPr>
      </w:pPr>
      <w:r>
        <w:rPr>
          <w:rFonts w:ascii="宋体" w:hAnsi="宋体" w:eastAsia="宋体" w:cs="宋体"/>
          <w:spacing w:val="5"/>
          <w:sz w:val="24"/>
          <w:szCs w:val="24"/>
        </w:rPr>
        <w:t>此外，现有研究多采用北京大学数字金融研究中心编制的数字普惠金融指数衡量</w:t>
      </w:r>
      <w:r>
        <w:rPr>
          <w:rFonts w:ascii="宋体" w:hAnsi="宋体" w:eastAsia="宋体" w:cs="宋体"/>
          <w:spacing w:val="13"/>
          <w:sz w:val="24"/>
          <w:szCs w:val="24"/>
        </w:rPr>
        <w:t xml:space="preserve"> </w:t>
      </w:r>
      <w:r>
        <w:rPr>
          <w:rFonts w:hint="eastAsia" w:ascii="宋体" w:hAnsi="宋体" w:eastAsia="宋体" w:cs="宋体"/>
          <w:spacing w:val="13"/>
          <w:sz w:val="24"/>
          <w:szCs w:val="24"/>
          <w:lang w:val="en-US" w:eastAsia="zh-CN"/>
        </w:rPr>
        <w:t xml:space="preserve"> </w:t>
      </w:r>
      <w:r>
        <w:rPr>
          <w:rFonts w:ascii="宋体" w:hAnsi="宋体" w:eastAsia="宋体" w:cs="宋体"/>
          <w:spacing w:val="5"/>
          <w:sz w:val="24"/>
          <w:szCs w:val="24"/>
        </w:rPr>
        <w:t>数字普惠金融的发展水平，本研究亦沿用该指标体系，将该指数作为评估数字普惠金</w:t>
      </w:r>
      <w:r>
        <w:rPr>
          <w:rFonts w:ascii="宋体" w:hAnsi="宋体" w:eastAsia="宋体" w:cs="宋体"/>
          <w:spacing w:val="4"/>
          <w:sz w:val="24"/>
          <w:szCs w:val="24"/>
        </w:rPr>
        <w:t xml:space="preserve"> </w:t>
      </w:r>
      <w:r>
        <w:rPr>
          <w:rFonts w:ascii="宋体" w:hAnsi="宋体" w:eastAsia="宋体" w:cs="宋体"/>
          <w:spacing w:val="-5"/>
          <w:sz w:val="24"/>
          <w:szCs w:val="24"/>
        </w:rPr>
        <w:t>融发展程度的标尺。</w:t>
      </w:r>
    </w:p>
    <w:p w14:paraId="38DF3267">
      <w:pPr>
        <w:keepNext w:val="0"/>
        <w:keepLines w:val="0"/>
        <w:pageBreakBefore w:val="0"/>
        <w:widowControl/>
        <w:kinsoku w:val="0"/>
        <w:wordWrap/>
        <w:overflowPunct/>
        <w:topLinePunct w:val="0"/>
        <w:autoSpaceDE w:val="0"/>
        <w:autoSpaceDN w:val="0"/>
        <w:bidi w:val="0"/>
        <w:adjustRightInd w:val="0"/>
        <w:snapToGrid w:val="0"/>
        <w:spacing w:before="164" w:line="240" w:lineRule="auto"/>
        <w:jc w:val="both"/>
        <w:textAlignment w:val="baseline"/>
        <w:outlineLvl w:val="2"/>
        <w:rPr>
          <w:rFonts w:ascii="黑体" w:hAnsi="黑体" w:eastAsia="黑体" w:cs="黑体"/>
          <w:b w:val="0"/>
          <w:bCs w:val="0"/>
          <w:sz w:val="28"/>
          <w:szCs w:val="28"/>
        </w:rPr>
      </w:pPr>
      <w:bookmarkStart w:id="43" w:name="_Toc21406"/>
      <w:bookmarkStart w:id="44" w:name="_Toc5777"/>
      <w:r>
        <w:rPr>
          <w:rFonts w:ascii="黑体" w:hAnsi="黑体" w:eastAsia="黑体" w:cs="黑体"/>
          <w:b w:val="0"/>
          <w:bCs w:val="0"/>
          <w:spacing w:val="-2"/>
          <w:sz w:val="28"/>
          <w:szCs w:val="28"/>
        </w:rPr>
        <w:t>2.1.2产业链和产业链韧性</w:t>
      </w:r>
      <w:bookmarkEnd w:id="43"/>
      <w:bookmarkEnd w:id="44"/>
    </w:p>
    <w:p w14:paraId="513BEA60">
      <w:pPr>
        <w:keepNext w:val="0"/>
        <w:keepLines w:val="0"/>
        <w:pageBreakBefore w:val="0"/>
        <w:widowControl/>
        <w:kinsoku w:val="0"/>
        <w:wordWrap/>
        <w:overflowPunct/>
        <w:topLinePunct w:val="0"/>
        <w:autoSpaceDE w:val="0"/>
        <w:autoSpaceDN w:val="0"/>
        <w:bidi w:val="0"/>
        <w:adjustRightInd w:val="0"/>
        <w:snapToGrid w:val="0"/>
        <w:spacing w:before="237" w:line="240" w:lineRule="auto"/>
        <w:ind w:right="212" w:firstLine="375" w:firstLineChars="150"/>
        <w:jc w:val="both"/>
        <w:textAlignment w:val="baseline"/>
        <w:outlineLvl w:val="9"/>
        <w:rPr>
          <w:rFonts w:ascii="宋体" w:hAnsi="宋体" w:eastAsia="宋体" w:cs="宋体"/>
          <w:sz w:val="24"/>
          <w:szCs w:val="24"/>
        </w:rPr>
      </w:pPr>
      <w:r>
        <w:rPr>
          <w:rFonts w:ascii="宋体" w:hAnsi="宋体" w:eastAsia="宋体" w:cs="宋体"/>
          <w:spacing w:val="5"/>
          <w:sz w:val="24"/>
          <w:szCs w:val="24"/>
        </w:rPr>
        <w:t>产业链</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Industry</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z w:val="24"/>
          <w:szCs w:val="24"/>
        </w:rPr>
        <w:t>Chain</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是产业经济学领域的关键概念，它阐释了不同产业部门</w:t>
      </w:r>
      <w:r>
        <w:rPr>
          <w:rFonts w:ascii="宋体" w:hAnsi="宋体" w:eastAsia="宋体" w:cs="宋体"/>
          <w:sz w:val="24"/>
          <w:szCs w:val="24"/>
        </w:rPr>
        <w:t xml:space="preserve"> </w:t>
      </w:r>
      <w:r>
        <w:rPr>
          <w:rFonts w:ascii="宋体" w:hAnsi="宋体" w:eastAsia="宋体" w:cs="宋体"/>
          <w:spacing w:val="5"/>
          <w:sz w:val="24"/>
          <w:szCs w:val="24"/>
        </w:rPr>
        <w:t xml:space="preserve">凭借特定的技术经济联系，并依据明确的逻辑顺序和时空布局而自然形成的链条式关 </w:t>
      </w:r>
      <w:r>
        <w:rPr>
          <w:rFonts w:ascii="宋体" w:hAnsi="宋体" w:eastAsia="宋体" w:cs="宋体"/>
          <w:spacing w:val="-9"/>
          <w:sz w:val="24"/>
          <w:szCs w:val="24"/>
        </w:rPr>
        <w:t>联形态。</w:t>
      </w:r>
      <w:r>
        <w:rPr>
          <w:rFonts w:hint="eastAsia" w:ascii="宋体" w:hAnsi="宋体" w:eastAsia="宋体" w:cs="宋体"/>
          <w:spacing w:val="-9"/>
          <w:sz w:val="24"/>
          <w:szCs w:val="24"/>
          <w:lang w:val="en-US" w:eastAsia="zh-CN"/>
        </w:rPr>
        <w:t>这起源于亚当.斯密在《国富论》中关于</w:t>
      </w:r>
      <w:r>
        <w:rPr>
          <w:rFonts w:ascii="宋体" w:hAnsi="宋体" w:eastAsia="宋体" w:cs="宋体"/>
          <w:spacing w:val="5"/>
          <w:sz w:val="24"/>
          <w:szCs w:val="24"/>
        </w:rPr>
        <w:t>劳动分工可以提高生产效率的观点</w:t>
      </w:r>
      <w:r>
        <w:rPr>
          <w:rFonts w:hint="eastAsia" w:ascii="宋体" w:hAnsi="宋体" w:eastAsia="宋体" w:cs="宋体"/>
          <w:spacing w:val="5"/>
          <w:sz w:val="24"/>
          <w:szCs w:val="24"/>
          <w:lang w:eastAsia="zh-CN"/>
        </w:rPr>
        <w:t>。</w:t>
      </w:r>
      <w:r>
        <w:rPr>
          <w:rFonts w:ascii="宋体" w:hAnsi="宋体" w:eastAsia="宋体" w:cs="宋体"/>
          <w:spacing w:val="-1"/>
          <w:sz w:val="24"/>
          <w:szCs w:val="24"/>
        </w:rPr>
        <w:t>之后，经济学家</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lfred Marshall</w:t>
      </w:r>
      <w:r>
        <w:rPr>
          <w:rFonts w:ascii="宋体" w:hAnsi="宋体" w:eastAsia="宋体" w:cs="宋体"/>
          <w:spacing w:val="-2"/>
          <w:sz w:val="24"/>
          <w:szCs w:val="24"/>
        </w:rPr>
        <w:t>进一步将分工协作的概念</w:t>
      </w:r>
      <w:r>
        <w:rPr>
          <w:rFonts w:ascii="宋体" w:hAnsi="宋体" w:eastAsia="宋体" w:cs="宋体"/>
          <w:sz w:val="24"/>
          <w:szCs w:val="24"/>
        </w:rPr>
        <w:t xml:space="preserve"> </w:t>
      </w:r>
      <w:r>
        <w:rPr>
          <w:rFonts w:ascii="宋体" w:hAnsi="宋体" w:eastAsia="宋体" w:cs="宋体"/>
          <w:spacing w:val="5"/>
          <w:sz w:val="24"/>
          <w:szCs w:val="24"/>
        </w:rPr>
        <w:t>延伸到了企业间的互动</w:t>
      </w:r>
      <w:r>
        <w:rPr>
          <w:rFonts w:hint="eastAsia" w:ascii="宋体" w:hAnsi="宋体" w:eastAsia="宋体" w:cs="宋体"/>
          <w:spacing w:val="5"/>
          <w:sz w:val="24"/>
          <w:szCs w:val="24"/>
          <w:lang w:eastAsia="zh-CN"/>
        </w:rPr>
        <w:t>。</w:t>
      </w:r>
      <w:r>
        <w:rPr>
          <w:rFonts w:ascii="宋体" w:hAnsi="宋体" w:eastAsia="宋体" w:cs="宋体"/>
          <w:spacing w:val="5"/>
          <w:sz w:val="24"/>
          <w:szCs w:val="24"/>
        </w:rPr>
        <w:t>产业链</w:t>
      </w:r>
      <w:r>
        <w:rPr>
          <w:rFonts w:ascii="宋体" w:hAnsi="宋体" w:eastAsia="宋体" w:cs="宋体"/>
          <w:spacing w:val="4"/>
          <w:sz w:val="24"/>
          <w:szCs w:val="24"/>
        </w:rPr>
        <w:t>实际上是</w:t>
      </w:r>
      <w:r>
        <w:rPr>
          <w:rFonts w:ascii="宋体" w:hAnsi="宋体" w:eastAsia="宋体" w:cs="宋体"/>
          <w:sz w:val="24"/>
          <w:szCs w:val="24"/>
        </w:rPr>
        <w:t xml:space="preserve"> </w:t>
      </w:r>
      <w:r>
        <w:rPr>
          <w:rFonts w:ascii="宋体" w:hAnsi="宋体" w:eastAsia="宋体" w:cs="宋体"/>
          <w:spacing w:val="5"/>
          <w:sz w:val="24"/>
          <w:szCs w:val="24"/>
        </w:rPr>
        <w:t>支撑产业成长和发展的复杂依存关系，它由多个产业主体和环节构成，</w:t>
      </w:r>
      <w:r>
        <w:rPr>
          <w:rFonts w:ascii="宋体" w:hAnsi="宋体" w:eastAsia="宋体" w:cs="宋体"/>
          <w:spacing w:val="4"/>
          <w:sz w:val="24"/>
          <w:szCs w:val="24"/>
        </w:rPr>
        <w:t>包括产业供应</w:t>
      </w:r>
      <w:r>
        <w:rPr>
          <w:rFonts w:ascii="宋体" w:hAnsi="宋体" w:eastAsia="宋体" w:cs="宋体"/>
          <w:sz w:val="24"/>
          <w:szCs w:val="24"/>
        </w:rPr>
        <w:t xml:space="preserve"> </w:t>
      </w:r>
      <w:r>
        <w:rPr>
          <w:rFonts w:ascii="宋体" w:hAnsi="宋体" w:eastAsia="宋体" w:cs="宋体"/>
          <w:spacing w:val="7"/>
          <w:sz w:val="24"/>
          <w:szCs w:val="24"/>
        </w:rPr>
        <w:t>链、产业价值链、产业创新链、产业信息链以及产业治理体系等(谢家智和何雯妤，</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w:t>
      </w:r>
    </w:p>
    <w:p w14:paraId="4AC8504F">
      <w:pPr>
        <w:keepNext w:val="0"/>
        <w:keepLines w:val="0"/>
        <w:pageBreakBefore w:val="0"/>
        <w:widowControl/>
        <w:kinsoku w:val="0"/>
        <w:wordWrap/>
        <w:overflowPunct/>
        <w:topLinePunct w:val="0"/>
        <w:autoSpaceDE w:val="0"/>
        <w:autoSpaceDN w:val="0"/>
        <w:bidi w:val="0"/>
        <w:adjustRightInd w:val="0"/>
        <w:snapToGrid w:val="0"/>
        <w:spacing w:before="109" w:line="240" w:lineRule="auto"/>
        <w:ind w:firstLine="354" w:firstLineChars="150"/>
        <w:jc w:val="both"/>
        <w:textAlignment w:val="baseline"/>
        <w:outlineLvl w:val="9"/>
        <w:rPr>
          <w:rFonts w:ascii="宋体" w:hAnsi="宋体" w:eastAsia="宋体" w:cs="宋体"/>
          <w:color w:val="auto"/>
          <w:spacing w:val="-7"/>
          <w:sz w:val="24"/>
          <w:szCs w:val="24"/>
        </w:rPr>
      </w:pPr>
      <w:r>
        <w:rPr>
          <w:rFonts w:ascii="宋体" w:hAnsi="宋体" w:eastAsia="宋体" w:cs="宋体"/>
          <w:spacing w:val="-2"/>
          <w:sz w:val="24"/>
          <w:szCs w:val="24"/>
        </w:rPr>
        <w:t>作为经济韧性理论</w:t>
      </w:r>
      <w:r>
        <w:rPr>
          <w:rFonts w:ascii="宋体" w:hAnsi="宋体" w:eastAsia="宋体" w:cs="宋体"/>
          <w:spacing w:val="5"/>
          <w:sz w:val="24"/>
          <w:szCs w:val="24"/>
        </w:rPr>
        <w:t>的</w:t>
      </w:r>
      <w:r>
        <w:rPr>
          <w:rFonts w:hint="eastAsia" w:ascii="宋体" w:hAnsi="宋体" w:eastAsia="宋体" w:cs="宋体"/>
          <w:spacing w:val="5"/>
          <w:sz w:val="24"/>
          <w:szCs w:val="24"/>
          <w:lang w:val="en-US" w:eastAsia="zh-CN"/>
        </w:rPr>
        <w:t>延伸</w:t>
      </w:r>
      <w:r>
        <w:rPr>
          <w:rFonts w:ascii="宋体" w:hAnsi="宋体" w:eastAsia="宋体" w:cs="宋体"/>
          <w:spacing w:val="5"/>
          <w:sz w:val="24"/>
          <w:szCs w:val="24"/>
        </w:rPr>
        <w:t>与深化分支，其核心机制聚焦于通过产业链节点的转型升级与环</w:t>
      </w:r>
      <w:r>
        <w:rPr>
          <w:rFonts w:ascii="宋体" w:hAnsi="宋体" w:eastAsia="宋体" w:cs="宋体"/>
          <w:spacing w:val="4"/>
          <w:sz w:val="24"/>
          <w:szCs w:val="24"/>
        </w:rPr>
        <w:t>节间的协同效率优化，构建应对市场复杂不确定性的动态能力体系，进而推动产业体系现代化进程。</w:t>
      </w:r>
      <w:r>
        <w:rPr>
          <w:rFonts w:ascii="宋体" w:hAnsi="宋体" w:eastAsia="宋体" w:cs="宋体"/>
          <w:spacing w:val="17"/>
          <w:sz w:val="24"/>
          <w:szCs w:val="24"/>
        </w:rPr>
        <w:t xml:space="preserve"> </w:t>
      </w:r>
      <w:r>
        <w:rPr>
          <w:rFonts w:ascii="宋体" w:hAnsi="宋体" w:eastAsia="宋体" w:cs="宋体"/>
          <w:spacing w:val="5"/>
          <w:sz w:val="24"/>
          <w:szCs w:val="24"/>
        </w:rPr>
        <w:t>现有研究虽尚未形成统一的定义框架，但普遍认同其本质在于平衡安全</w:t>
      </w:r>
      <w:r>
        <w:rPr>
          <w:rFonts w:ascii="宋体" w:hAnsi="宋体" w:eastAsia="宋体" w:cs="宋体"/>
          <w:spacing w:val="4"/>
          <w:sz w:val="24"/>
          <w:szCs w:val="24"/>
        </w:rPr>
        <w:t>稳定性与竞争力提升的双重目标。因此综合陈晓东等(2022)、肖兴志和李少林(20</w:t>
      </w:r>
      <w:r>
        <w:rPr>
          <w:rFonts w:ascii="宋体" w:hAnsi="宋体" w:eastAsia="宋体" w:cs="宋体"/>
          <w:spacing w:val="3"/>
          <w:sz w:val="24"/>
          <w:szCs w:val="24"/>
        </w:rPr>
        <w:t>22)的研</w:t>
      </w:r>
      <w:r>
        <w:rPr>
          <w:rFonts w:ascii="宋体" w:hAnsi="宋体" w:eastAsia="宋体" w:cs="宋体"/>
          <w:spacing w:val="-2"/>
          <w:sz w:val="24"/>
          <w:szCs w:val="24"/>
        </w:rPr>
        <w:t>究视角，可将产业链韧性界定为上下游主体在压力情境下展现的“稳链-补链-强链”三</w:t>
      </w:r>
      <w:r>
        <w:rPr>
          <w:rFonts w:ascii="宋体" w:hAnsi="宋体" w:eastAsia="宋体" w:cs="宋体"/>
          <w:spacing w:val="4"/>
          <w:sz w:val="24"/>
          <w:szCs w:val="24"/>
        </w:rPr>
        <w:t>维能力系统，具体表现为维持关键环节稳定的抵抗力、阻断断</w:t>
      </w:r>
      <w:r>
        <w:rPr>
          <w:rFonts w:ascii="宋体" w:hAnsi="宋体" w:eastAsia="宋体" w:cs="宋体"/>
          <w:spacing w:val="3"/>
          <w:sz w:val="24"/>
          <w:szCs w:val="24"/>
        </w:rPr>
        <w:t>链风险的快速修复力，</w:t>
      </w:r>
      <w:r>
        <w:rPr>
          <w:rFonts w:ascii="宋体" w:hAnsi="宋体" w:eastAsia="宋体" w:cs="宋体"/>
          <w:spacing w:val="5"/>
          <w:sz w:val="24"/>
          <w:szCs w:val="24"/>
        </w:rPr>
        <w:t>以及通过创新驱动构建新发展路径来实现产业链升级的演化力。</w:t>
      </w:r>
      <w:r>
        <w:rPr>
          <w:rFonts w:ascii="宋体" w:hAnsi="宋体" w:eastAsia="宋体" w:cs="宋体"/>
          <w:color w:val="auto"/>
          <w:spacing w:val="5"/>
          <w:sz w:val="24"/>
          <w:szCs w:val="24"/>
        </w:rPr>
        <w:t>这一能力体</w:t>
      </w:r>
      <w:r>
        <w:rPr>
          <w:rFonts w:ascii="宋体" w:hAnsi="宋体" w:eastAsia="宋体" w:cs="宋体"/>
          <w:color w:val="auto"/>
          <w:spacing w:val="4"/>
          <w:sz w:val="24"/>
          <w:szCs w:val="24"/>
        </w:rPr>
        <w:t>系不仅要</w:t>
      </w:r>
      <w:r>
        <w:rPr>
          <w:rFonts w:ascii="宋体" w:hAnsi="宋体" w:eastAsia="宋体" w:cs="宋体"/>
          <w:color w:val="auto"/>
          <w:sz w:val="24"/>
          <w:szCs w:val="24"/>
        </w:rPr>
        <w:t xml:space="preserve"> </w:t>
      </w:r>
      <w:r>
        <w:rPr>
          <w:rFonts w:ascii="宋体" w:hAnsi="宋体" w:eastAsia="宋体" w:cs="宋体"/>
          <w:color w:val="auto"/>
          <w:spacing w:val="5"/>
          <w:sz w:val="24"/>
          <w:szCs w:val="24"/>
        </w:rPr>
        <w:t>求系统具备抵御外部扰动的缓冲能力，更强调在危机中实现结构优化与功能跃</w:t>
      </w:r>
      <w:r>
        <w:rPr>
          <w:rFonts w:ascii="宋体" w:hAnsi="宋体" w:eastAsia="宋体" w:cs="宋体"/>
          <w:color w:val="auto"/>
          <w:spacing w:val="4"/>
          <w:sz w:val="24"/>
          <w:szCs w:val="24"/>
        </w:rPr>
        <w:t>迁的主</w:t>
      </w:r>
      <w:r>
        <w:rPr>
          <w:rFonts w:ascii="宋体" w:hAnsi="宋体" w:eastAsia="宋体" w:cs="宋体"/>
          <w:color w:val="auto"/>
          <w:sz w:val="24"/>
          <w:szCs w:val="24"/>
        </w:rPr>
        <w:t xml:space="preserve"> </w:t>
      </w:r>
      <w:r>
        <w:rPr>
          <w:rFonts w:ascii="宋体" w:hAnsi="宋体" w:eastAsia="宋体" w:cs="宋体"/>
          <w:color w:val="auto"/>
          <w:spacing w:val="-7"/>
          <w:sz w:val="24"/>
          <w:szCs w:val="24"/>
        </w:rPr>
        <w:t>动进化特征。</w:t>
      </w:r>
    </w:p>
    <w:p w14:paraId="7F4E9C29">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160BE1A8">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5EDB7D03">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159D4353">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2AF0CE28">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63BC6675">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75BCB363">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3DF48B85">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6519AFBF">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104A544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04BCE228">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06CA0DD1">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465125CC">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1803645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4EF13DF7">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485AEA1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0B4A2CB2">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1CA4AAFD">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5FCEC9D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496D574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361D1911">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820" w:firstLineChars="250"/>
        <w:textAlignment w:val="baseline"/>
        <w:rPr>
          <w:rFonts w:ascii="黑体" w:hAnsi="黑体" w:eastAsia="黑体" w:cs="黑体"/>
          <w:spacing w:val="9"/>
          <w:sz w:val="31"/>
          <w:szCs w:val="31"/>
        </w:rPr>
      </w:pPr>
    </w:p>
    <w:p w14:paraId="3644AD4D">
      <w:pPr>
        <w:keepNext w:val="0"/>
        <w:keepLines w:val="0"/>
        <w:pageBreakBefore w:val="0"/>
        <w:widowControl/>
        <w:kinsoku w:val="0"/>
        <w:wordWrap/>
        <w:overflowPunct/>
        <w:topLinePunct w:val="0"/>
        <w:autoSpaceDE w:val="0"/>
        <w:autoSpaceDN w:val="0"/>
        <w:bidi w:val="0"/>
        <w:adjustRightInd w:val="0"/>
        <w:snapToGrid w:val="0"/>
        <w:spacing w:before="101" w:line="240" w:lineRule="auto"/>
        <w:jc w:val="both"/>
        <w:textAlignment w:val="baseline"/>
        <w:outlineLvl w:val="0"/>
        <w:rPr>
          <w:rFonts w:ascii="黑体" w:hAnsi="黑体" w:eastAsia="黑体" w:cs="黑体"/>
          <w:spacing w:val="9"/>
          <w:sz w:val="36"/>
          <w:szCs w:val="36"/>
        </w:rPr>
      </w:pPr>
      <w:bookmarkStart w:id="45" w:name="_Toc24006"/>
      <w:bookmarkStart w:id="46" w:name="_Toc9256"/>
    </w:p>
    <w:p w14:paraId="3EB3D785">
      <w:pPr>
        <w:keepNext w:val="0"/>
        <w:keepLines w:val="0"/>
        <w:pageBreakBefore w:val="0"/>
        <w:widowControl/>
        <w:kinsoku w:val="0"/>
        <w:wordWrap/>
        <w:overflowPunct/>
        <w:topLinePunct w:val="0"/>
        <w:autoSpaceDE w:val="0"/>
        <w:autoSpaceDN w:val="0"/>
        <w:bidi w:val="0"/>
        <w:adjustRightInd w:val="0"/>
        <w:snapToGrid w:val="0"/>
        <w:spacing w:before="101" w:line="240" w:lineRule="auto"/>
        <w:jc w:val="center"/>
        <w:textAlignment w:val="baseline"/>
        <w:outlineLvl w:val="0"/>
        <w:rPr>
          <w:rFonts w:ascii="黑体" w:hAnsi="黑体" w:eastAsia="黑体" w:cs="黑体"/>
          <w:sz w:val="36"/>
          <w:szCs w:val="36"/>
        </w:rPr>
      </w:pPr>
      <w:r>
        <w:rPr>
          <w:rFonts w:ascii="黑体" w:hAnsi="黑体" w:eastAsia="黑体" w:cs="黑体"/>
          <w:spacing w:val="9"/>
          <w:sz w:val="36"/>
          <w:szCs w:val="36"/>
        </w:rPr>
        <w:t>第三章 数字金融对制造业产业链韧性的机理分析</w:t>
      </w:r>
      <w:bookmarkEnd w:id="45"/>
      <w:bookmarkEnd w:id="46"/>
    </w:p>
    <w:p w14:paraId="1AFB9FCF">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rPr>
          <w:rFonts w:ascii="黑体" w:hAnsi="黑体" w:eastAsia="黑体" w:cs="黑体"/>
          <w:sz w:val="30"/>
          <w:szCs w:val="30"/>
        </w:rPr>
      </w:pPr>
      <w:bookmarkStart w:id="47" w:name="bookmark22"/>
      <w:bookmarkEnd w:id="47"/>
      <w:bookmarkStart w:id="48" w:name="_Toc1568"/>
      <w:bookmarkStart w:id="49" w:name="_Toc18491"/>
      <w:r>
        <w:rPr>
          <w:rFonts w:ascii="Times New Roman" w:hAnsi="Times New Roman" w:eastAsia="Times New Roman" w:cs="Times New Roman"/>
          <w:spacing w:val="-1"/>
          <w:sz w:val="30"/>
          <w:szCs w:val="30"/>
        </w:rPr>
        <w:t xml:space="preserve">3.1 </w:t>
      </w:r>
      <w:r>
        <w:rPr>
          <w:rFonts w:ascii="黑体" w:hAnsi="黑体" w:eastAsia="黑体" w:cs="黑体"/>
          <w:spacing w:val="-1"/>
          <w:sz w:val="30"/>
          <w:szCs w:val="30"/>
        </w:rPr>
        <w:t>数字金融对制造业产业链韧性的直接影响分析</w:t>
      </w:r>
      <w:bookmarkEnd w:id="48"/>
      <w:bookmarkEnd w:id="49"/>
    </w:p>
    <w:p w14:paraId="6369368D">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78CB8B3F">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375" w:firstLineChars="150"/>
        <w:jc w:val="both"/>
        <w:textAlignment w:val="baseline"/>
        <w:rPr>
          <w:rFonts w:ascii="宋体" w:hAnsi="宋体" w:eastAsia="宋体" w:cs="宋体"/>
          <w:sz w:val="24"/>
          <w:szCs w:val="24"/>
        </w:rPr>
      </w:pPr>
      <w:r>
        <w:rPr>
          <w:rFonts w:hint="eastAsia" w:ascii="宋体" w:hAnsi="宋体" w:eastAsia="宋体" w:cs="宋体"/>
          <w:spacing w:val="5"/>
          <w:sz w:val="24"/>
          <w:szCs w:val="24"/>
          <w:lang w:val="en-US" w:eastAsia="zh-CN"/>
        </w:rPr>
        <w:t>中国</w:t>
      </w:r>
      <w:r>
        <w:rPr>
          <w:rFonts w:ascii="宋体" w:hAnsi="宋体" w:eastAsia="宋体" w:cs="宋体"/>
          <w:spacing w:val="5"/>
          <w:sz w:val="24"/>
          <w:szCs w:val="24"/>
        </w:rPr>
        <w:t>制造业</w:t>
      </w:r>
      <w:r>
        <w:rPr>
          <w:rFonts w:hint="eastAsia" w:ascii="宋体" w:hAnsi="宋体" w:eastAsia="宋体" w:cs="宋体"/>
          <w:spacing w:val="5"/>
          <w:sz w:val="24"/>
          <w:szCs w:val="24"/>
          <w:lang w:val="en-US" w:eastAsia="zh-CN"/>
        </w:rPr>
        <w:t>具有门类全、规模大的特点</w:t>
      </w:r>
      <w:r>
        <w:rPr>
          <w:rFonts w:ascii="宋体" w:hAnsi="宋体" w:eastAsia="宋体" w:cs="宋体"/>
          <w:spacing w:val="5"/>
          <w:sz w:val="24"/>
          <w:szCs w:val="24"/>
        </w:rPr>
        <w:t>，但</w:t>
      </w:r>
      <w:r>
        <w:rPr>
          <w:rFonts w:hint="eastAsia" w:ascii="宋体" w:hAnsi="宋体" w:eastAsia="宋体" w:cs="宋体"/>
          <w:spacing w:val="5"/>
          <w:sz w:val="24"/>
          <w:szCs w:val="24"/>
          <w:lang w:val="en-US" w:eastAsia="zh-CN"/>
        </w:rPr>
        <w:t>随着产业竞争的加剧，</w:t>
      </w:r>
      <w:r>
        <w:rPr>
          <w:rFonts w:ascii="宋体" w:hAnsi="宋体" w:eastAsia="宋体" w:cs="宋体"/>
          <w:spacing w:val="5"/>
          <w:sz w:val="24"/>
          <w:szCs w:val="24"/>
        </w:rPr>
        <w:t>依然面临着</w:t>
      </w:r>
      <w:r>
        <w:rPr>
          <w:rFonts w:hint="eastAsia" w:ascii="宋体" w:hAnsi="宋体" w:eastAsia="宋体" w:cs="宋体"/>
          <w:spacing w:val="5"/>
          <w:sz w:val="24"/>
          <w:szCs w:val="24"/>
          <w:lang w:val="en-US" w:eastAsia="zh-CN"/>
        </w:rPr>
        <w:t>创新研发投入不足</w:t>
      </w:r>
      <w:r>
        <w:rPr>
          <w:rFonts w:ascii="宋体" w:hAnsi="宋体" w:eastAsia="宋体" w:cs="宋体"/>
          <w:spacing w:val="4"/>
          <w:sz w:val="24"/>
          <w:szCs w:val="24"/>
        </w:rPr>
        <w:t>、关键技术</w:t>
      </w:r>
      <w:r>
        <w:rPr>
          <w:rFonts w:hint="eastAsia" w:ascii="宋体" w:hAnsi="宋体" w:eastAsia="宋体" w:cs="宋体"/>
          <w:spacing w:val="4"/>
          <w:sz w:val="24"/>
          <w:szCs w:val="24"/>
          <w:lang w:val="en-US" w:eastAsia="zh-CN"/>
        </w:rPr>
        <w:t>缺失</w:t>
      </w:r>
      <w:r>
        <w:rPr>
          <w:rFonts w:ascii="宋体" w:hAnsi="宋体" w:eastAsia="宋体" w:cs="宋体"/>
          <w:spacing w:val="-8"/>
          <w:sz w:val="24"/>
          <w:szCs w:val="24"/>
        </w:rPr>
        <w:t>的严峻挑战。在部分重要产业链中，“断点”、“卡点”和“堵点”现象频发，这严重</w:t>
      </w:r>
      <w:r>
        <w:rPr>
          <w:rFonts w:hint="eastAsia" w:ascii="宋体" w:hAnsi="宋体" w:eastAsia="宋体" w:cs="宋体"/>
          <w:spacing w:val="-8"/>
          <w:sz w:val="24"/>
          <w:szCs w:val="24"/>
          <w:lang w:val="en-US" w:eastAsia="zh-CN"/>
        </w:rPr>
        <w:t>限制了</w:t>
      </w:r>
      <w:r>
        <w:rPr>
          <w:rFonts w:ascii="宋体" w:hAnsi="宋体" w:eastAsia="宋体" w:cs="宋体"/>
          <w:spacing w:val="4"/>
          <w:sz w:val="24"/>
          <w:szCs w:val="24"/>
        </w:rPr>
        <w:t>产业链韧性和安全水平</w:t>
      </w:r>
      <w:r>
        <w:rPr>
          <w:rFonts w:hint="eastAsia" w:ascii="宋体" w:hAnsi="宋体" w:eastAsia="宋体" w:cs="宋体"/>
          <w:spacing w:val="4"/>
          <w:sz w:val="24"/>
          <w:szCs w:val="24"/>
          <w:lang w:eastAsia="zh-CN"/>
        </w:rPr>
        <w:t>的</w:t>
      </w:r>
      <w:r>
        <w:rPr>
          <w:rFonts w:hint="eastAsia" w:ascii="宋体" w:hAnsi="宋体" w:eastAsia="宋体" w:cs="宋体"/>
          <w:spacing w:val="4"/>
          <w:sz w:val="24"/>
          <w:szCs w:val="24"/>
          <w:lang w:val="en-US" w:eastAsia="zh-CN"/>
        </w:rPr>
        <w:t>提升</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已有研究表</w:t>
      </w:r>
      <w:r>
        <w:rPr>
          <w:rFonts w:ascii="宋体" w:hAnsi="宋体" w:eastAsia="宋体" w:cs="宋体"/>
          <w:spacing w:val="3"/>
          <w:sz w:val="24"/>
          <w:szCs w:val="24"/>
        </w:rPr>
        <w:t>明，一个适配的金融体系能够有效促进产</w:t>
      </w:r>
      <w:r>
        <w:rPr>
          <w:rFonts w:ascii="宋体" w:hAnsi="宋体" w:eastAsia="宋体" w:cs="宋体"/>
          <w:spacing w:val="5"/>
          <w:sz w:val="24"/>
          <w:szCs w:val="24"/>
        </w:rPr>
        <w:t>业资本</w:t>
      </w:r>
      <w:r>
        <w:rPr>
          <w:rFonts w:hint="eastAsia" w:ascii="宋体" w:hAnsi="宋体" w:eastAsia="宋体" w:cs="宋体"/>
          <w:spacing w:val="5"/>
          <w:sz w:val="24"/>
          <w:szCs w:val="24"/>
          <w:lang w:val="en-US" w:eastAsia="zh-CN"/>
        </w:rPr>
        <w:t>跨部门、跨行业流动，以此实现企业内外部协同合作，加速资源</w:t>
      </w:r>
      <w:r>
        <w:rPr>
          <w:rFonts w:ascii="宋体" w:hAnsi="宋体" w:eastAsia="宋体" w:cs="宋体"/>
          <w:spacing w:val="5"/>
          <w:sz w:val="24"/>
          <w:szCs w:val="24"/>
        </w:rPr>
        <w:t>的高效分配与转换，并实现</w:t>
      </w:r>
      <w:r>
        <w:rPr>
          <w:rFonts w:ascii="宋体" w:hAnsi="宋体" w:eastAsia="宋体" w:cs="宋体"/>
          <w:spacing w:val="4"/>
          <w:sz w:val="24"/>
          <w:szCs w:val="24"/>
        </w:rPr>
        <w:t>内</w:t>
      </w:r>
      <w:r>
        <w:rPr>
          <w:rFonts w:hint="eastAsia" w:ascii="宋体" w:hAnsi="宋体" w:eastAsia="宋体" w:cs="宋体"/>
          <w:spacing w:val="4"/>
          <w:sz w:val="24"/>
          <w:szCs w:val="24"/>
          <w:lang w:val="en-US" w:eastAsia="zh-CN"/>
        </w:rPr>
        <w:t>部</w:t>
      </w:r>
      <w:r>
        <w:rPr>
          <w:rFonts w:ascii="宋体" w:hAnsi="宋体" w:eastAsia="宋体" w:cs="宋体"/>
          <w:spacing w:val="4"/>
          <w:sz w:val="24"/>
          <w:szCs w:val="24"/>
        </w:rPr>
        <w:t>资本累积，进而推动产业</w:t>
      </w:r>
      <w:r>
        <w:rPr>
          <w:rFonts w:hint="eastAsia" w:ascii="宋体" w:hAnsi="宋体" w:eastAsia="宋体" w:cs="宋体"/>
          <w:spacing w:val="4"/>
          <w:sz w:val="24"/>
          <w:szCs w:val="24"/>
          <w:lang w:eastAsia="zh-CN"/>
        </w:rPr>
        <w:t>的</w:t>
      </w:r>
      <w:r>
        <w:rPr>
          <w:rFonts w:hint="eastAsia" w:ascii="宋体" w:hAnsi="宋体" w:eastAsia="宋体" w:cs="宋体"/>
          <w:spacing w:val="4"/>
          <w:sz w:val="24"/>
          <w:szCs w:val="24"/>
          <w:lang w:val="en-US" w:eastAsia="zh-CN"/>
        </w:rPr>
        <w:t>协同增长</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马艳，2023</w:t>
      </w:r>
      <w:r>
        <w:rPr>
          <w:rFonts w:ascii="宋体" w:hAnsi="宋体" w:eastAsia="宋体" w:cs="宋体"/>
          <w:color w:val="auto"/>
          <w:sz w:val="24"/>
          <w:szCs w:val="24"/>
        </w:rPr>
        <w:t>）</w:t>
      </w:r>
      <w:r>
        <w:rPr>
          <w:rFonts w:ascii="宋体" w:hAnsi="宋体" w:eastAsia="宋体" w:cs="宋体"/>
          <w:sz w:val="24"/>
          <w:szCs w:val="24"/>
        </w:rPr>
        <w:t>。数字金融</w:t>
      </w:r>
      <w:r>
        <w:rPr>
          <w:rFonts w:ascii="宋体" w:hAnsi="宋体" w:eastAsia="宋体" w:cs="宋体"/>
          <w:spacing w:val="-1"/>
          <w:sz w:val="24"/>
          <w:szCs w:val="24"/>
        </w:rPr>
        <w:t>是金融与科技的结合，</w:t>
      </w:r>
      <w:r>
        <w:rPr>
          <w:rFonts w:ascii="宋体" w:hAnsi="宋体" w:eastAsia="宋体" w:cs="宋体"/>
          <w:spacing w:val="-52"/>
          <w:sz w:val="24"/>
          <w:szCs w:val="24"/>
        </w:rPr>
        <w:t xml:space="preserve"> </w:t>
      </w:r>
      <w:r>
        <w:rPr>
          <w:rFonts w:ascii="宋体" w:hAnsi="宋体" w:eastAsia="宋体" w:cs="宋体"/>
          <w:spacing w:val="-1"/>
          <w:sz w:val="24"/>
          <w:szCs w:val="24"/>
        </w:rPr>
        <w:t>相较于传统金融，</w:t>
      </w:r>
      <w:r>
        <w:rPr>
          <w:rFonts w:ascii="宋体" w:hAnsi="宋体" w:eastAsia="宋体" w:cs="宋体"/>
          <w:spacing w:val="5"/>
          <w:sz w:val="24"/>
          <w:szCs w:val="24"/>
        </w:rPr>
        <w:t>其普惠与精准特性使得金融服务实体经济更具效率与公平。因此</w:t>
      </w:r>
      <w:r>
        <w:rPr>
          <w:rFonts w:ascii="宋体" w:hAnsi="宋体" w:eastAsia="宋体" w:cs="宋体"/>
          <w:spacing w:val="4"/>
          <w:sz w:val="24"/>
          <w:szCs w:val="24"/>
        </w:rPr>
        <w:t>数字金融是解决</w:t>
      </w:r>
      <w:r>
        <w:rPr>
          <w:rFonts w:hint="eastAsia" w:ascii="宋体" w:hAnsi="宋体" w:eastAsia="宋体" w:cs="宋体"/>
          <w:spacing w:val="4"/>
          <w:sz w:val="24"/>
          <w:szCs w:val="24"/>
          <w:lang w:val="en-US" w:eastAsia="zh-CN"/>
        </w:rPr>
        <w:t>中</w:t>
      </w:r>
      <w:r>
        <w:rPr>
          <w:rFonts w:ascii="宋体" w:hAnsi="宋体" w:eastAsia="宋体" w:cs="宋体"/>
          <w:spacing w:val="4"/>
          <w:sz w:val="24"/>
          <w:szCs w:val="24"/>
        </w:rPr>
        <w:t>国制造业产业链发展“卡脖子</w:t>
      </w:r>
      <w:r>
        <w:rPr>
          <w:rFonts w:ascii="宋体" w:hAnsi="宋体" w:eastAsia="宋体" w:cs="宋体"/>
          <w:spacing w:val="-83"/>
          <w:sz w:val="24"/>
          <w:szCs w:val="24"/>
        </w:rPr>
        <w:t xml:space="preserve"> </w:t>
      </w:r>
      <w:r>
        <w:rPr>
          <w:rFonts w:ascii="宋体" w:hAnsi="宋体" w:eastAsia="宋体" w:cs="宋体"/>
          <w:spacing w:val="4"/>
          <w:sz w:val="24"/>
          <w:szCs w:val="24"/>
        </w:rPr>
        <w:t>”等问题的战略性举措，其</w:t>
      </w:r>
      <w:r>
        <w:rPr>
          <w:rFonts w:ascii="宋体" w:hAnsi="宋体" w:eastAsia="宋体" w:cs="宋体"/>
          <w:spacing w:val="3"/>
          <w:sz w:val="24"/>
          <w:szCs w:val="24"/>
        </w:rPr>
        <w:t>对制造业产业链韧性的提升作</w:t>
      </w:r>
      <w:r>
        <w:rPr>
          <w:rFonts w:ascii="宋体" w:hAnsi="宋体" w:eastAsia="宋体" w:cs="宋体"/>
          <w:spacing w:val="-2"/>
          <w:sz w:val="24"/>
          <w:szCs w:val="24"/>
        </w:rPr>
        <w:t>用，主要体现在抵抗力、恢复力、再造力这三个方面。</w:t>
      </w:r>
    </w:p>
    <w:p w14:paraId="75F1C7C8">
      <w:pPr>
        <w:keepNext w:val="0"/>
        <w:keepLines w:val="0"/>
        <w:pageBreakBefore w:val="0"/>
        <w:widowControl/>
        <w:kinsoku w:val="0"/>
        <w:wordWrap/>
        <w:overflowPunct/>
        <w:topLinePunct w:val="0"/>
        <w:autoSpaceDE w:val="0"/>
        <w:autoSpaceDN w:val="0"/>
        <w:bidi w:val="0"/>
        <w:adjustRightInd w:val="0"/>
        <w:snapToGrid w:val="0"/>
        <w:spacing w:line="240" w:lineRule="auto"/>
        <w:ind w:right="182" w:firstLine="375" w:firstLineChars="150"/>
        <w:textAlignment w:val="baseline"/>
        <w:rPr>
          <w:rFonts w:ascii="宋体" w:hAnsi="宋体" w:eastAsia="宋体" w:cs="宋体"/>
          <w:sz w:val="24"/>
          <w:szCs w:val="24"/>
        </w:rPr>
      </w:pPr>
      <w:r>
        <w:rPr>
          <w:rFonts w:ascii="宋体" w:hAnsi="宋体" w:eastAsia="宋体" w:cs="宋体"/>
          <w:spacing w:val="5"/>
          <w:sz w:val="24"/>
          <w:szCs w:val="24"/>
        </w:rPr>
        <w:t>从抵抗力层面看，数字金融可借助强大的信息网络系统，快速构</w:t>
      </w:r>
      <w:r>
        <w:rPr>
          <w:rFonts w:ascii="宋体" w:hAnsi="宋体" w:eastAsia="宋体" w:cs="宋体"/>
          <w:spacing w:val="4"/>
          <w:sz w:val="24"/>
          <w:szCs w:val="24"/>
        </w:rPr>
        <w:t>建起产业链主体</w:t>
      </w:r>
      <w:r>
        <w:rPr>
          <w:rFonts w:ascii="宋体" w:hAnsi="宋体" w:eastAsia="宋体" w:cs="宋体"/>
          <w:spacing w:val="1"/>
          <w:sz w:val="24"/>
          <w:szCs w:val="24"/>
        </w:rPr>
        <w:t>间的联结网络（俞伯阳，</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8"/>
          <w:position w:val="8"/>
          <w:sz w:val="16"/>
          <w:szCs w:val="16"/>
        </w:rPr>
        <w:t xml:space="preserve"> </w:t>
      </w:r>
      <w:r>
        <w:rPr>
          <w:rFonts w:ascii="宋体" w:hAnsi="宋体" w:eastAsia="宋体" w:cs="宋体"/>
          <w:sz w:val="24"/>
          <w:szCs w:val="24"/>
        </w:rPr>
        <w:t>。一方面，产业链上下游企业可以实现信息的实时</w:t>
      </w:r>
      <w:r>
        <w:rPr>
          <w:rFonts w:ascii="宋体" w:hAnsi="宋体" w:eastAsia="宋体" w:cs="宋体"/>
          <w:spacing w:val="5"/>
          <w:sz w:val="24"/>
          <w:szCs w:val="24"/>
        </w:rPr>
        <w:t>共享和沟通，提高协同效率，确保在面对风险时能够迅速且准确地做出</w:t>
      </w:r>
      <w:r>
        <w:rPr>
          <w:rFonts w:ascii="宋体" w:hAnsi="宋体" w:eastAsia="宋体" w:cs="宋体"/>
          <w:spacing w:val="4"/>
          <w:sz w:val="24"/>
          <w:szCs w:val="24"/>
        </w:rPr>
        <w:t>应对；另一方</w:t>
      </w:r>
      <w:r>
        <w:rPr>
          <w:rFonts w:ascii="宋体" w:hAnsi="宋体" w:eastAsia="宋体" w:cs="宋体"/>
          <w:spacing w:val="5"/>
          <w:sz w:val="24"/>
          <w:szCs w:val="24"/>
        </w:rPr>
        <w:t>面，当产业链遭受冲击时，金融机构能够通过网络空间及时满足产业链</w:t>
      </w:r>
      <w:r>
        <w:rPr>
          <w:rFonts w:ascii="宋体" w:hAnsi="宋体" w:eastAsia="宋体" w:cs="宋体"/>
          <w:spacing w:val="4"/>
          <w:sz w:val="24"/>
          <w:szCs w:val="24"/>
        </w:rPr>
        <w:t>主体对调整和</w:t>
      </w:r>
      <w:r>
        <w:rPr>
          <w:rFonts w:ascii="宋体" w:hAnsi="宋体" w:eastAsia="宋体" w:cs="宋体"/>
          <w:sz w:val="24"/>
          <w:szCs w:val="24"/>
        </w:rPr>
        <w:t>维稳资金的需求（卫彦琦，</w:t>
      </w:r>
      <w:r>
        <w:rPr>
          <w:rFonts w:ascii="Times New Roman" w:hAnsi="Times New Roman" w:eastAsia="Times New Roman" w:cs="Times New Roman"/>
          <w:sz w:val="24"/>
          <w:szCs w:val="24"/>
        </w:rPr>
        <w:t>2023</w:t>
      </w:r>
      <w:r>
        <w:rPr>
          <w:rFonts w:ascii="宋体" w:hAnsi="宋体" w:eastAsia="宋体" w:cs="宋体"/>
          <w:sz w:val="24"/>
          <w:szCs w:val="24"/>
        </w:rPr>
        <w:t>），从而进一步增强制造业产业链韧性。从恢</w:t>
      </w:r>
      <w:r>
        <w:rPr>
          <w:rFonts w:ascii="宋体" w:hAnsi="宋体" w:eastAsia="宋体" w:cs="宋体"/>
          <w:spacing w:val="-1"/>
          <w:sz w:val="24"/>
          <w:szCs w:val="24"/>
        </w:rPr>
        <w:t>复力层</w:t>
      </w:r>
      <w:r>
        <w:rPr>
          <w:rFonts w:ascii="宋体" w:hAnsi="宋体" w:eastAsia="宋体" w:cs="宋体"/>
          <w:spacing w:val="4"/>
          <w:sz w:val="24"/>
          <w:szCs w:val="24"/>
        </w:rPr>
        <w:t>面来看，资源的合理配置对于产业链的快速恢复至关重要，数字金融通过平</w:t>
      </w:r>
      <w:r>
        <w:rPr>
          <w:rFonts w:ascii="宋体" w:hAnsi="宋体" w:eastAsia="宋体" w:cs="宋体"/>
          <w:spacing w:val="3"/>
          <w:sz w:val="24"/>
          <w:szCs w:val="24"/>
        </w:rPr>
        <w:t>台构建、</w:t>
      </w:r>
      <w:r>
        <w:rPr>
          <w:rFonts w:ascii="宋体" w:hAnsi="宋体" w:eastAsia="宋体" w:cs="宋体"/>
          <w:spacing w:val="12"/>
          <w:sz w:val="24"/>
          <w:szCs w:val="24"/>
        </w:rPr>
        <w:t>场景应用等形式持续创新和丰富金融产品与服务</w:t>
      </w:r>
      <w:r>
        <w:rPr>
          <w:rFonts w:ascii="宋体" w:hAnsi="宋体" w:eastAsia="宋体" w:cs="宋体"/>
          <w:spacing w:val="11"/>
          <w:sz w:val="24"/>
          <w:szCs w:val="24"/>
        </w:rPr>
        <w:t>，为产业链主体提供多元融资渠道</w:t>
      </w:r>
      <w:r>
        <w:rPr>
          <w:rFonts w:ascii="宋体" w:hAnsi="宋体" w:eastAsia="宋体" w:cs="宋体"/>
          <w:spacing w:val="1"/>
          <w:sz w:val="24"/>
          <w:szCs w:val="24"/>
        </w:rPr>
        <w:t>（李炎亭和李柯，</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w:t>
      </w:r>
      <w:r>
        <w:rPr>
          <w:rFonts w:ascii="Times New Roman" w:hAnsi="Times New Roman" w:eastAsia="Times New Roman" w:cs="Times New Roman"/>
          <w:spacing w:val="-8"/>
          <w:position w:val="8"/>
          <w:sz w:val="16"/>
          <w:szCs w:val="16"/>
        </w:rPr>
        <w:t xml:space="preserve"> </w:t>
      </w:r>
      <w:r>
        <w:rPr>
          <w:rFonts w:ascii="宋体" w:hAnsi="宋体" w:eastAsia="宋体" w:cs="宋体"/>
          <w:spacing w:val="1"/>
          <w:sz w:val="24"/>
          <w:szCs w:val="24"/>
        </w:rPr>
        <w:t>。不仅增</w:t>
      </w:r>
      <w:r>
        <w:rPr>
          <w:rFonts w:ascii="宋体" w:hAnsi="宋体" w:eastAsia="宋体" w:cs="宋体"/>
          <w:sz w:val="24"/>
          <w:szCs w:val="24"/>
        </w:rPr>
        <w:t>加了中小制造业企业获取正规金融的可行性，还</w:t>
      </w:r>
      <w:r>
        <w:rPr>
          <w:rFonts w:ascii="宋体" w:hAnsi="宋体" w:eastAsia="宋体" w:cs="宋体"/>
          <w:spacing w:val="2"/>
          <w:sz w:val="24"/>
          <w:szCs w:val="24"/>
        </w:rPr>
        <w:t>通过优化金融资源配置结构降低了企业的融资成本，</w:t>
      </w:r>
      <w:r>
        <w:rPr>
          <w:rFonts w:ascii="宋体" w:hAnsi="宋体" w:eastAsia="宋体" w:cs="宋体"/>
          <w:spacing w:val="2"/>
          <w:sz w:val="23"/>
          <w:szCs w:val="23"/>
        </w:rPr>
        <w:t>从而加速产业链的恢复过程。</w:t>
      </w:r>
      <w:r>
        <w:rPr>
          <w:rFonts w:ascii="宋体" w:hAnsi="宋体" w:eastAsia="宋体" w:cs="宋体"/>
          <w:spacing w:val="1"/>
          <w:sz w:val="24"/>
          <w:szCs w:val="24"/>
        </w:rPr>
        <w:t>从再</w:t>
      </w:r>
      <w:r>
        <w:rPr>
          <w:rFonts w:ascii="宋体" w:hAnsi="宋体" w:eastAsia="宋体" w:cs="宋体"/>
          <w:spacing w:val="5"/>
          <w:sz w:val="24"/>
          <w:szCs w:val="24"/>
        </w:rPr>
        <w:t>造力层面来看，数字金融自身具备的数字技术就为企业创新提供了一定的技术支持。此外，数字金融还可以精准地向目标制造业企业提供金融服务，针对性</w:t>
      </w:r>
      <w:r>
        <w:rPr>
          <w:rFonts w:ascii="宋体" w:hAnsi="宋体" w:eastAsia="宋体" w:cs="宋体"/>
          <w:spacing w:val="4"/>
          <w:sz w:val="24"/>
          <w:szCs w:val="24"/>
        </w:rPr>
        <w:t>地给予资金支</w:t>
      </w:r>
      <w:r>
        <w:rPr>
          <w:rFonts w:ascii="宋体" w:hAnsi="宋体" w:eastAsia="宋体" w:cs="宋体"/>
          <w:spacing w:val="1"/>
          <w:sz w:val="24"/>
          <w:szCs w:val="24"/>
        </w:rPr>
        <w:t>持（潘若静，</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），降低制造业企</w:t>
      </w:r>
      <w:r>
        <w:rPr>
          <w:rFonts w:ascii="宋体" w:hAnsi="宋体" w:eastAsia="宋体" w:cs="宋体"/>
          <w:sz w:val="24"/>
          <w:szCs w:val="24"/>
        </w:rPr>
        <w:t>业承担的项目主体风险，增加制造业企业的创</w:t>
      </w:r>
      <w:r>
        <w:rPr>
          <w:rFonts w:ascii="宋体" w:hAnsi="宋体" w:eastAsia="宋体" w:cs="宋体"/>
          <w:spacing w:val="5"/>
          <w:sz w:val="24"/>
          <w:szCs w:val="24"/>
        </w:rPr>
        <w:t>新意愿，推动科技创新成果向现实生产力转化，形成从成果产出到应用的良性循环，</w:t>
      </w:r>
      <w:r>
        <w:rPr>
          <w:rFonts w:ascii="宋体" w:hAnsi="宋体" w:eastAsia="宋体" w:cs="宋体"/>
          <w:spacing w:val="4"/>
          <w:sz w:val="24"/>
          <w:szCs w:val="24"/>
        </w:rPr>
        <w:t>解决“卡脖子</w:t>
      </w:r>
      <w:r>
        <w:rPr>
          <w:rFonts w:ascii="宋体" w:hAnsi="宋体" w:eastAsia="宋体" w:cs="宋体"/>
          <w:spacing w:val="-81"/>
          <w:sz w:val="24"/>
          <w:szCs w:val="24"/>
        </w:rPr>
        <w:t xml:space="preserve"> </w:t>
      </w:r>
      <w:r>
        <w:rPr>
          <w:rFonts w:ascii="宋体" w:hAnsi="宋体" w:eastAsia="宋体" w:cs="宋体"/>
          <w:spacing w:val="4"/>
          <w:sz w:val="24"/>
          <w:szCs w:val="24"/>
        </w:rPr>
        <w:t>”的技术难题，巩固地区产业链优势，提升制造业</w:t>
      </w:r>
      <w:r>
        <w:rPr>
          <w:rFonts w:ascii="宋体" w:hAnsi="宋体" w:eastAsia="宋体" w:cs="宋体"/>
          <w:spacing w:val="3"/>
          <w:sz w:val="24"/>
          <w:szCs w:val="24"/>
        </w:rPr>
        <w:t>产业链韧性。据此，</w:t>
      </w:r>
      <w:r>
        <w:rPr>
          <w:rFonts w:ascii="宋体" w:hAnsi="宋体" w:eastAsia="宋体" w:cs="宋体"/>
          <w:spacing w:val="-5"/>
          <w:sz w:val="24"/>
          <w:szCs w:val="24"/>
        </w:rPr>
        <w:t>本文提出假说</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14:paraId="7D3F3A43">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1180" w:firstLineChars="500"/>
        <w:textAlignment w:val="baseline"/>
        <w:rPr>
          <w:rFonts w:ascii="宋体" w:hAnsi="宋体" w:eastAsia="宋体" w:cs="宋体"/>
          <w:sz w:val="24"/>
          <w:szCs w:val="24"/>
        </w:rPr>
      </w:pPr>
      <w:r>
        <w:rPr>
          <w:rFonts w:ascii="Times New Roman" w:hAnsi="Times New Roman" w:eastAsia="Times New Roman" w:cs="Times New Roman"/>
          <w:spacing w:val="-2"/>
          <w:sz w:val="24"/>
          <w:szCs w:val="24"/>
        </w:rPr>
        <w:t>H1</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：数字金融能够提升制造业产业链韧性</w:t>
      </w:r>
    </w:p>
    <w:p w14:paraId="52644AAF">
      <w:pPr>
        <w:keepNext w:val="0"/>
        <w:keepLines w:val="0"/>
        <w:pageBreakBefore w:val="0"/>
        <w:widowControl/>
        <w:kinsoku w:val="0"/>
        <w:wordWrap/>
        <w:overflowPunct/>
        <w:topLinePunct w:val="0"/>
        <w:autoSpaceDE w:val="0"/>
        <w:autoSpaceDN w:val="0"/>
        <w:bidi w:val="0"/>
        <w:adjustRightInd w:val="0"/>
        <w:snapToGrid w:val="0"/>
        <w:spacing w:before="97" w:line="240" w:lineRule="auto"/>
        <w:textAlignment w:val="baseline"/>
        <w:outlineLvl w:val="1"/>
        <w:rPr>
          <w:rFonts w:ascii="黑体" w:hAnsi="黑体" w:eastAsia="黑体" w:cs="黑体"/>
          <w:sz w:val="30"/>
          <w:szCs w:val="30"/>
        </w:rPr>
      </w:pPr>
      <w:bookmarkStart w:id="50" w:name="_Toc10774"/>
      <w:bookmarkStart w:id="51" w:name="_Toc31327"/>
      <w:r>
        <w:rPr>
          <w:rFonts w:ascii="Times New Roman" w:hAnsi="Times New Roman" w:eastAsia="Times New Roman" w:cs="Times New Roman"/>
          <w:spacing w:val="-1"/>
          <w:sz w:val="30"/>
          <w:szCs w:val="30"/>
        </w:rPr>
        <w:t xml:space="preserve">3.2 </w:t>
      </w:r>
      <w:r>
        <w:rPr>
          <w:rFonts w:ascii="黑体" w:hAnsi="黑体" w:eastAsia="黑体" w:cs="黑体"/>
          <w:spacing w:val="-1"/>
          <w:sz w:val="30"/>
          <w:szCs w:val="30"/>
        </w:rPr>
        <w:t>数字金融对制造业产业链韧性的作用机制分析</w:t>
      </w:r>
      <w:bookmarkEnd w:id="50"/>
      <w:bookmarkEnd w:id="51"/>
    </w:p>
    <w:p w14:paraId="217C76E2">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67EA9ECD">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10"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提升制造业产业链韧性是实现制造业现代化发展的题中之义。在制造业产业链的发展过程中，如何有效增强制造业</w:t>
      </w:r>
      <w:r>
        <w:rPr>
          <w:rFonts w:ascii="宋体" w:hAnsi="宋体" w:eastAsia="宋体" w:cs="宋体"/>
          <w:spacing w:val="4"/>
          <w:sz w:val="24"/>
          <w:szCs w:val="24"/>
        </w:rPr>
        <w:t>产业链韧性，进而推动</w:t>
      </w:r>
      <w:r>
        <w:rPr>
          <w:rFonts w:ascii="宋体" w:hAnsi="宋体" w:eastAsia="宋体" w:cs="宋体"/>
          <w:spacing w:val="5"/>
          <w:sz w:val="24"/>
          <w:szCs w:val="24"/>
        </w:rPr>
        <w:t>产业链的现代化进程，已成为当前亟待解决的关键问题。本文</w:t>
      </w:r>
      <w:r>
        <w:rPr>
          <w:rFonts w:ascii="宋体" w:hAnsi="宋体" w:eastAsia="宋体" w:cs="宋体"/>
          <w:spacing w:val="4"/>
          <w:sz w:val="24"/>
          <w:szCs w:val="24"/>
        </w:rPr>
        <w:t>从推动力、拉动力和内</w:t>
      </w:r>
      <w:r>
        <w:rPr>
          <w:rFonts w:ascii="宋体" w:hAnsi="宋体" w:eastAsia="宋体" w:cs="宋体"/>
          <w:spacing w:val="5"/>
          <w:sz w:val="24"/>
          <w:szCs w:val="24"/>
        </w:rPr>
        <w:t>驱力三个角度切入，分析资源配置效应、技术创新效应、市场需求效</w:t>
      </w:r>
      <w:r>
        <w:rPr>
          <w:rFonts w:ascii="宋体" w:hAnsi="宋体" w:eastAsia="宋体" w:cs="宋体"/>
          <w:spacing w:val="4"/>
          <w:sz w:val="24"/>
          <w:szCs w:val="24"/>
        </w:rPr>
        <w:t>应三个角度在数</w:t>
      </w:r>
      <w:r>
        <w:rPr>
          <w:rFonts w:ascii="宋体" w:hAnsi="宋体" w:eastAsia="宋体" w:cs="宋体"/>
          <w:spacing w:val="-2"/>
          <w:sz w:val="24"/>
          <w:szCs w:val="24"/>
        </w:rPr>
        <w:t>字金融发展影响制造业产业链韧性中的作用机制。</w:t>
      </w:r>
    </w:p>
    <w:p w14:paraId="14D44A07">
      <w:pPr>
        <w:keepNext w:val="0"/>
        <w:keepLines w:val="0"/>
        <w:pageBreakBefore w:val="0"/>
        <w:widowControl/>
        <w:kinsoku w:val="0"/>
        <w:wordWrap/>
        <w:overflowPunct/>
        <w:topLinePunct w:val="0"/>
        <w:autoSpaceDE w:val="0"/>
        <w:autoSpaceDN w:val="0"/>
        <w:bidi w:val="0"/>
        <w:adjustRightInd w:val="0"/>
        <w:snapToGrid w:val="0"/>
        <w:spacing w:before="208" w:line="240" w:lineRule="auto"/>
        <w:textAlignment w:val="baseline"/>
        <w:outlineLvl w:val="2"/>
        <w:rPr>
          <w:rFonts w:ascii="黑体" w:hAnsi="黑体" w:eastAsia="黑体" w:cs="黑体"/>
          <w:sz w:val="28"/>
          <w:szCs w:val="28"/>
        </w:rPr>
      </w:pPr>
      <w:bookmarkStart w:id="52" w:name="bookmark24"/>
      <w:bookmarkEnd w:id="52"/>
      <w:bookmarkStart w:id="53" w:name="_Toc25174"/>
      <w:bookmarkStart w:id="54" w:name="_Toc10892"/>
      <w:r>
        <w:rPr>
          <w:rFonts w:ascii="Times New Roman" w:hAnsi="Times New Roman" w:eastAsia="Times New Roman" w:cs="Times New Roman"/>
          <w:spacing w:val="-3"/>
          <w:sz w:val="28"/>
          <w:szCs w:val="28"/>
        </w:rPr>
        <w:t>3.2.1</w:t>
      </w:r>
      <w:r>
        <w:rPr>
          <w:rFonts w:ascii="Times New Roman" w:hAnsi="Times New Roman" w:eastAsia="Times New Roman" w:cs="Times New Roman"/>
          <w:spacing w:val="23"/>
          <w:w w:val="101"/>
          <w:sz w:val="28"/>
          <w:szCs w:val="28"/>
        </w:rPr>
        <w:t xml:space="preserve"> </w:t>
      </w:r>
      <w:r>
        <w:rPr>
          <w:rFonts w:ascii="黑体" w:hAnsi="黑体" w:eastAsia="黑体" w:cs="黑体"/>
          <w:spacing w:val="-3"/>
          <w:sz w:val="28"/>
          <w:szCs w:val="28"/>
        </w:rPr>
        <w:t>资源配置效应</w:t>
      </w:r>
      <w:bookmarkEnd w:id="53"/>
      <w:bookmarkEnd w:id="54"/>
    </w:p>
    <w:p w14:paraId="40721FE2">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55EB6B71">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375" w:firstLineChars="150"/>
        <w:textAlignment w:val="baseline"/>
        <w:rPr>
          <w:rFonts w:ascii="宋体" w:hAnsi="宋体" w:eastAsia="宋体" w:cs="宋体"/>
          <w:sz w:val="24"/>
          <w:szCs w:val="24"/>
        </w:rPr>
      </w:pPr>
      <w:r>
        <w:rPr>
          <w:rFonts w:ascii="宋体" w:hAnsi="宋体" w:eastAsia="宋体" w:cs="宋体"/>
          <w:spacing w:val="5"/>
          <w:sz w:val="24"/>
          <w:szCs w:val="24"/>
        </w:rPr>
        <w:t>资源有效配置是指在社会范围内实现产出最大</w:t>
      </w:r>
      <w:r>
        <w:rPr>
          <w:rFonts w:ascii="宋体" w:hAnsi="宋体" w:eastAsia="宋体" w:cs="宋体"/>
          <w:spacing w:val="4"/>
          <w:sz w:val="24"/>
          <w:szCs w:val="24"/>
        </w:rPr>
        <w:t>化与效率最优化的资源配置模式，</w:t>
      </w:r>
    </w:p>
    <w:p w14:paraId="331C3F7E">
      <w:pPr>
        <w:keepNext w:val="0"/>
        <w:keepLines w:val="0"/>
        <w:pageBreakBefore w:val="0"/>
        <w:widowControl/>
        <w:kinsoku w:val="0"/>
        <w:wordWrap/>
        <w:overflowPunct/>
        <w:topLinePunct w:val="0"/>
        <w:autoSpaceDE w:val="0"/>
        <w:autoSpaceDN w:val="0"/>
        <w:bidi w:val="0"/>
        <w:adjustRightInd w:val="0"/>
        <w:snapToGrid w:val="0"/>
        <w:spacing w:before="184" w:line="240" w:lineRule="auto"/>
        <w:ind w:firstLine="375" w:firstLineChars="150"/>
        <w:textAlignment w:val="baseline"/>
        <w:rPr>
          <w:rFonts w:ascii="宋体" w:hAnsi="宋体" w:eastAsia="宋体" w:cs="宋体"/>
          <w:sz w:val="24"/>
          <w:szCs w:val="24"/>
        </w:rPr>
      </w:pPr>
      <w:r>
        <w:rPr>
          <w:rFonts w:ascii="宋体" w:hAnsi="宋体" w:eastAsia="宋体" w:cs="宋体"/>
          <w:spacing w:val="5"/>
          <w:sz w:val="24"/>
          <w:szCs w:val="24"/>
        </w:rPr>
        <w:t>对制造业产业链韧性有着积极的影响。首先，在应对复杂多变的外部环</w:t>
      </w:r>
      <w:r>
        <w:rPr>
          <w:rFonts w:ascii="宋体" w:hAnsi="宋体" w:eastAsia="宋体" w:cs="宋体"/>
          <w:spacing w:val="4"/>
          <w:sz w:val="24"/>
          <w:szCs w:val="24"/>
        </w:rPr>
        <w:t>境时，高效的</w:t>
      </w:r>
      <w:r>
        <w:rPr>
          <w:rFonts w:ascii="宋体" w:hAnsi="宋体" w:eastAsia="宋体" w:cs="宋体"/>
          <w:spacing w:val="1"/>
          <w:sz w:val="24"/>
          <w:szCs w:val="24"/>
        </w:rPr>
        <w:t>资源配置模式能够使制造业产业链上的企业迅速获取需要的生产要素</w:t>
      </w:r>
      <w:r>
        <w:rPr>
          <w:rFonts w:ascii="宋体" w:hAnsi="宋体" w:eastAsia="宋体" w:cs="宋体"/>
          <w:sz w:val="24"/>
          <w:szCs w:val="24"/>
        </w:rPr>
        <w:t>，防止“断链</w:t>
      </w:r>
      <w:r>
        <w:rPr>
          <w:rFonts w:ascii="宋体" w:hAnsi="宋体" w:eastAsia="宋体" w:cs="宋体"/>
          <w:spacing w:val="-85"/>
          <w:sz w:val="24"/>
          <w:szCs w:val="24"/>
        </w:rPr>
        <w:t xml:space="preserve"> </w:t>
      </w:r>
      <w:r>
        <w:rPr>
          <w:rFonts w:ascii="宋体" w:hAnsi="宋体" w:eastAsia="宋体" w:cs="宋体"/>
          <w:sz w:val="24"/>
          <w:szCs w:val="24"/>
        </w:rPr>
        <w:t>”，</w:t>
      </w:r>
      <w:r>
        <w:rPr>
          <w:rFonts w:ascii="宋体" w:hAnsi="宋体" w:eastAsia="宋体" w:cs="宋体"/>
          <w:spacing w:val="5"/>
          <w:sz w:val="24"/>
          <w:szCs w:val="24"/>
        </w:rPr>
        <w:t>进而显著提升制造业产业链的韧性。其次，随着资源配置效率的提高，经</w:t>
      </w:r>
      <w:r>
        <w:rPr>
          <w:rFonts w:ascii="宋体" w:hAnsi="宋体" w:eastAsia="宋体" w:cs="宋体"/>
          <w:spacing w:val="4"/>
          <w:sz w:val="24"/>
          <w:szCs w:val="24"/>
        </w:rPr>
        <w:t>济资源更多</w:t>
      </w:r>
      <w:r>
        <w:rPr>
          <w:rFonts w:ascii="宋体" w:hAnsi="宋体" w:eastAsia="宋体" w:cs="宋体"/>
          <w:spacing w:val="5"/>
          <w:sz w:val="24"/>
          <w:szCs w:val="24"/>
        </w:rPr>
        <w:t>的流向具备技术优势的制造业企业，传统的“两高一低”企业逐渐被替代</w:t>
      </w:r>
      <w:r>
        <w:rPr>
          <w:rFonts w:ascii="宋体" w:hAnsi="宋体" w:eastAsia="宋体" w:cs="宋体"/>
          <w:spacing w:val="4"/>
          <w:sz w:val="24"/>
          <w:szCs w:val="24"/>
        </w:rPr>
        <w:t>。这一转变</w:t>
      </w:r>
      <w:r>
        <w:rPr>
          <w:rFonts w:ascii="宋体" w:hAnsi="宋体" w:eastAsia="宋体" w:cs="宋体"/>
          <w:spacing w:val="5"/>
          <w:sz w:val="24"/>
          <w:szCs w:val="24"/>
        </w:rPr>
        <w:t>不仅有助于扩大生产要素的应用范围，还能增强制造业产业链应对</w:t>
      </w:r>
      <w:r>
        <w:rPr>
          <w:rFonts w:ascii="宋体" w:hAnsi="宋体" w:eastAsia="宋体" w:cs="宋体"/>
          <w:spacing w:val="4"/>
          <w:sz w:val="24"/>
          <w:szCs w:val="24"/>
        </w:rPr>
        <w:t>潜在风险的抵御能</w:t>
      </w:r>
      <w:r>
        <w:rPr>
          <w:rFonts w:ascii="宋体" w:hAnsi="宋体" w:eastAsia="宋体" w:cs="宋体"/>
          <w:spacing w:val="5"/>
          <w:sz w:val="24"/>
          <w:szCs w:val="24"/>
        </w:rPr>
        <w:t>力，最终提升制造业产业链的韧性。最后，资源配置效率的</w:t>
      </w:r>
      <w:r>
        <w:rPr>
          <w:rFonts w:ascii="宋体" w:hAnsi="宋体" w:eastAsia="宋体" w:cs="宋体"/>
          <w:spacing w:val="4"/>
          <w:sz w:val="24"/>
          <w:szCs w:val="24"/>
        </w:rPr>
        <w:t>提高会加速资源的流动和</w:t>
      </w:r>
      <w:r>
        <w:rPr>
          <w:rFonts w:ascii="宋体" w:hAnsi="宋体" w:eastAsia="宋体" w:cs="宋体"/>
          <w:spacing w:val="5"/>
          <w:sz w:val="24"/>
          <w:szCs w:val="24"/>
        </w:rPr>
        <w:t>转化。在此过程中由于新业态、新模式和新产品的不断涌现，生产要素专</w:t>
      </w:r>
      <w:r>
        <w:rPr>
          <w:rFonts w:ascii="宋体" w:hAnsi="宋体" w:eastAsia="宋体" w:cs="宋体"/>
          <w:spacing w:val="4"/>
          <w:sz w:val="24"/>
          <w:szCs w:val="24"/>
        </w:rPr>
        <w:t>业化程度提高，有助于优化制造业产业链的产品质量和生产效益，增强制造业产业链的竞争优</w:t>
      </w:r>
      <w:r>
        <w:rPr>
          <w:rFonts w:ascii="宋体" w:hAnsi="宋体" w:eastAsia="宋体" w:cs="宋体"/>
          <w:spacing w:val="3"/>
          <w:sz w:val="24"/>
          <w:szCs w:val="24"/>
        </w:rPr>
        <w:t>势。</w:t>
      </w:r>
      <w:r>
        <w:rPr>
          <w:rFonts w:ascii="宋体" w:hAnsi="宋体" w:eastAsia="宋体" w:cs="宋体"/>
          <w:spacing w:val="5"/>
          <w:sz w:val="24"/>
          <w:szCs w:val="24"/>
        </w:rPr>
        <w:t>但是，由于资本具有追逐利润和规避风险的本性，这就决定了金融资源会</w:t>
      </w:r>
      <w:r>
        <w:rPr>
          <w:rFonts w:ascii="宋体" w:hAnsi="宋体" w:eastAsia="宋体" w:cs="宋体"/>
          <w:spacing w:val="4"/>
          <w:sz w:val="24"/>
          <w:szCs w:val="24"/>
        </w:rPr>
        <w:t>更多的流向</w:t>
      </w:r>
      <w:r>
        <w:rPr>
          <w:rFonts w:ascii="宋体" w:hAnsi="宋体" w:eastAsia="宋体" w:cs="宋体"/>
          <w:spacing w:val="5"/>
          <w:sz w:val="24"/>
          <w:szCs w:val="24"/>
        </w:rPr>
        <w:t>经营效率以及利润率较高的行业和企业。已有研究指出，要素价格</w:t>
      </w:r>
      <w:r>
        <w:rPr>
          <w:rFonts w:ascii="宋体" w:hAnsi="宋体" w:eastAsia="宋体" w:cs="宋体"/>
          <w:spacing w:val="4"/>
          <w:sz w:val="24"/>
          <w:szCs w:val="24"/>
        </w:rPr>
        <w:t>扭曲和各类摩擦是</w:t>
      </w:r>
      <w:r>
        <w:rPr>
          <w:rFonts w:ascii="宋体" w:hAnsi="宋体" w:eastAsia="宋体" w:cs="宋体"/>
          <w:spacing w:val="-2"/>
          <w:sz w:val="24"/>
          <w:szCs w:val="24"/>
        </w:rPr>
        <w:t>导致资源错配的关键原因（</w:t>
      </w:r>
      <w:r>
        <w:rPr>
          <w:rFonts w:ascii="Times New Roman" w:hAnsi="Times New Roman" w:eastAsia="Times New Roman" w:cs="Times New Roman"/>
          <w:spacing w:val="-2"/>
          <w:sz w:val="24"/>
          <w:szCs w:val="24"/>
        </w:rPr>
        <w:t>AOKI</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2012</w:t>
      </w:r>
      <w:r>
        <w:rPr>
          <w:rFonts w:ascii="宋体" w:hAnsi="宋体" w:eastAsia="宋体" w:cs="宋体"/>
          <w:spacing w:val="-2"/>
          <w:sz w:val="24"/>
          <w:szCs w:val="24"/>
        </w:rPr>
        <w:t>；龚关和胡关亮，</w:t>
      </w:r>
      <w:r>
        <w:rPr>
          <w:rFonts w:ascii="Times New Roman" w:hAnsi="Times New Roman" w:eastAsia="Times New Roman" w:cs="Times New Roman"/>
          <w:spacing w:val="-2"/>
          <w:sz w:val="24"/>
          <w:szCs w:val="24"/>
        </w:rPr>
        <w:t>2013</w:t>
      </w:r>
      <w:r>
        <w:rPr>
          <w:rFonts w:ascii="宋体" w:hAnsi="宋体" w:eastAsia="宋体" w:cs="宋体"/>
          <w:spacing w:val="-2"/>
          <w:sz w:val="24"/>
          <w:szCs w:val="24"/>
        </w:rPr>
        <w:t>）</w:t>
      </w:r>
      <w:r>
        <w:rPr>
          <w:rFonts w:ascii="宋体" w:hAnsi="宋体" w:eastAsia="宋体" w:cs="宋体"/>
          <w:spacing w:val="-3"/>
          <w:sz w:val="24"/>
          <w:szCs w:val="24"/>
        </w:rPr>
        <w:t>。</w:t>
      </w:r>
    </w:p>
    <w:p w14:paraId="6616DDC9">
      <w:pPr>
        <w:keepNext w:val="0"/>
        <w:keepLines w:val="0"/>
        <w:pageBreakBefore w:val="0"/>
        <w:widowControl/>
        <w:tabs>
          <w:tab w:val="left" w:pos="10250"/>
        </w:tabs>
        <w:kinsoku w:val="0"/>
        <w:wordWrap/>
        <w:overflowPunct/>
        <w:topLinePunct w:val="0"/>
        <w:autoSpaceDE w:val="0"/>
        <w:autoSpaceDN w:val="0"/>
        <w:bidi w:val="0"/>
        <w:adjustRightInd w:val="0"/>
        <w:snapToGrid w:val="0"/>
        <w:spacing w:line="240" w:lineRule="auto"/>
        <w:ind w:right="21" w:firstLine="375" w:firstLineChars="150"/>
        <w:jc w:val="both"/>
        <w:textAlignment w:val="baseline"/>
        <w:rPr>
          <w:rFonts w:ascii="宋体" w:hAnsi="宋体" w:eastAsia="宋体" w:cs="宋体"/>
          <w:sz w:val="24"/>
          <w:szCs w:val="24"/>
        </w:rPr>
      </w:pPr>
      <w:r>
        <w:rPr>
          <w:rFonts w:ascii="宋体" w:hAnsi="宋体" w:eastAsia="宋体" w:cs="宋体"/>
          <w:spacing w:val="5"/>
          <w:sz w:val="24"/>
          <w:szCs w:val="24"/>
        </w:rPr>
        <w:t>数字金融通过运用大数据和机器学习等技术手段，有效弥补</w:t>
      </w:r>
      <w:r>
        <w:rPr>
          <w:rFonts w:ascii="宋体" w:hAnsi="宋体" w:eastAsia="宋体" w:cs="宋体"/>
          <w:spacing w:val="4"/>
          <w:sz w:val="24"/>
          <w:szCs w:val="24"/>
        </w:rPr>
        <w:t>了传统金融服务的不</w:t>
      </w:r>
      <w:r>
        <w:rPr>
          <w:rFonts w:ascii="宋体" w:hAnsi="宋体" w:eastAsia="宋体" w:cs="宋体"/>
          <w:spacing w:val="5"/>
          <w:sz w:val="24"/>
          <w:szCs w:val="24"/>
        </w:rPr>
        <w:t>足，提升了金融机构的办事效率，最终提高金融市场的运</w:t>
      </w:r>
      <w:r>
        <w:rPr>
          <w:rFonts w:ascii="宋体" w:hAnsi="宋体" w:eastAsia="宋体" w:cs="宋体"/>
          <w:spacing w:val="4"/>
          <w:sz w:val="24"/>
          <w:szCs w:val="24"/>
        </w:rPr>
        <w:t>行效率并降低金融资源的错</w:t>
      </w:r>
      <w:r>
        <w:rPr>
          <w:rFonts w:ascii="宋体" w:hAnsi="宋体" w:eastAsia="宋体" w:cs="宋体"/>
          <w:spacing w:val="5"/>
          <w:sz w:val="24"/>
          <w:szCs w:val="24"/>
        </w:rPr>
        <w:t>配程度。一方面，数字金融将企业的信贷记录纳入第三方征信系统</w:t>
      </w:r>
      <w:r>
        <w:rPr>
          <w:rFonts w:ascii="宋体" w:hAnsi="宋体" w:eastAsia="宋体" w:cs="宋体"/>
          <w:spacing w:val="4"/>
          <w:sz w:val="24"/>
          <w:szCs w:val="24"/>
        </w:rPr>
        <w:t>，显著提高了企业</w:t>
      </w:r>
      <w:r>
        <w:rPr>
          <w:rFonts w:ascii="宋体" w:hAnsi="宋体" w:eastAsia="宋体" w:cs="宋体"/>
          <w:spacing w:val="5"/>
          <w:sz w:val="24"/>
          <w:szCs w:val="24"/>
        </w:rPr>
        <w:t>的违约成本，同时降低了金融服务机构的筛选和</w:t>
      </w:r>
      <w:r>
        <w:rPr>
          <w:rFonts w:ascii="宋体" w:hAnsi="宋体" w:eastAsia="宋体" w:cs="宋体"/>
          <w:spacing w:val="4"/>
          <w:sz w:val="24"/>
          <w:szCs w:val="24"/>
        </w:rPr>
        <w:t>监控成本，有效规范了企业的借贷行</w:t>
      </w:r>
      <w:r>
        <w:rPr>
          <w:rFonts w:ascii="宋体" w:hAnsi="宋体" w:eastAsia="宋体" w:cs="宋体"/>
          <w:spacing w:val="-2"/>
          <w:sz w:val="24"/>
          <w:szCs w:val="24"/>
        </w:rPr>
        <w:t>为，降低了金融机构的贷款风险（</w:t>
      </w:r>
      <w:r>
        <w:rPr>
          <w:rFonts w:ascii="Times New Roman" w:hAnsi="Times New Roman" w:eastAsia="Times New Roman" w:cs="Times New Roman"/>
          <w:spacing w:val="-2"/>
          <w:sz w:val="24"/>
          <w:szCs w:val="24"/>
        </w:rPr>
        <w:t>Sutherland</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）。另一方面，数字金融具有灵</w:t>
      </w:r>
      <w:r>
        <w:rPr>
          <w:rFonts w:ascii="宋体" w:hAnsi="宋体" w:eastAsia="宋体" w:cs="宋体"/>
          <w:spacing w:val="3"/>
          <w:sz w:val="24"/>
          <w:szCs w:val="24"/>
        </w:rPr>
        <w:t>活和门槛低的特点，能为中小企业提供更为便捷的融资渠道和获取低息贷款的可能性，</w:t>
      </w:r>
      <w:r>
        <w:rPr>
          <w:rFonts w:ascii="宋体" w:hAnsi="宋体" w:eastAsia="宋体" w:cs="宋体"/>
          <w:spacing w:val="5"/>
          <w:sz w:val="24"/>
          <w:szCs w:val="24"/>
        </w:rPr>
        <w:t>更精准地引导资本流向高效率的行业或企业，有效解决了信</w:t>
      </w:r>
      <w:r>
        <w:rPr>
          <w:rFonts w:ascii="宋体" w:hAnsi="宋体" w:eastAsia="宋体" w:cs="宋体"/>
          <w:spacing w:val="4"/>
          <w:sz w:val="24"/>
          <w:szCs w:val="24"/>
        </w:rPr>
        <w:t>贷配给问题，实现金融资</w:t>
      </w:r>
      <w:r>
        <w:rPr>
          <w:rFonts w:ascii="宋体" w:hAnsi="宋体" w:eastAsia="宋体" w:cs="宋体"/>
          <w:spacing w:val="-1"/>
          <w:sz w:val="24"/>
          <w:szCs w:val="24"/>
        </w:rPr>
        <w:t>源的优化配置，增加企业的资本积累。据此，本文提出假说</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3C05BE16">
      <w:pPr>
        <w:keepNext w:val="0"/>
        <w:keepLines w:val="0"/>
        <w:pageBreakBefore w:val="0"/>
        <w:widowControl/>
        <w:kinsoku w:val="0"/>
        <w:wordWrap/>
        <w:overflowPunct/>
        <w:topLinePunct w:val="0"/>
        <w:autoSpaceDE w:val="0"/>
        <w:autoSpaceDN w:val="0"/>
        <w:bidi w:val="0"/>
        <w:adjustRightInd w:val="0"/>
        <w:snapToGrid w:val="0"/>
        <w:spacing w:before="1" w:line="240" w:lineRule="auto"/>
        <w:ind w:left="1478"/>
        <w:textAlignment w:val="baseline"/>
        <w:rPr>
          <w:rFonts w:ascii="宋体" w:hAnsi="宋体" w:eastAsia="宋体" w:cs="宋体"/>
          <w:sz w:val="24"/>
          <w:szCs w:val="24"/>
        </w:rPr>
      </w:pPr>
      <w:r>
        <w:rPr>
          <w:rFonts w:ascii="Times New Roman" w:hAnsi="Times New Roman" w:eastAsia="Times New Roman" w:cs="Times New Roman"/>
          <w:spacing w:val="-1"/>
          <w:sz w:val="24"/>
          <w:szCs w:val="24"/>
        </w:rPr>
        <w:t>H2</w:t>
      </w:r>
      <w:r>
        <w:rPr>
          <w:rFonts w:ascii="宋体" w:hAnsi="宋体" w:eastAsia="宋体" w:cs="宋体"/>
          <w:spacing w:val="-1"/>
          <w:sz w:val="24"/>
          <w:szCs w:val="24"/>
        </w:rPr>
        <w:t>：数字金融通过资源配置效应提升了制造业产业链韧性</w:t>
      </w:r>
    </w:p>
    <w:p w14:paraId="0AC5130B">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黑体" w:hAnsi="黑体" w:eastAsia="黑体" w:cs="黑体"/>
          <w:sz w:val="28"/>
          <w:szCs w:val="28"/>
        </w:rPr>
      </w:pPr>
      <w:bookmarkStart w:id="55" w:name="_Toc8488"/>
      <w:bookmarkStart w:id="56" w:name="_Toc7074"/>
      <w:r>
        <w:rPr>
          <w:rFonts w:ascii="Times New Roman" w:hAnsi="Times New Roman" w:eastAsia="Times New Roman" w:cs="Times New Roman"/>
          <w:spacing w:val="-1"/>
          <w:sz w:val="28"/>
          <w:szCs w:val="28"/>
        </w:rPr>
        <w:t xml:space="preserve">3.2.2 </w:t>
      </w:r>
      <w:r>
        <w:rPr>
          <w:rFonts w:ascii="黑体" w:hAnsi="黑体" w:eastAsia="黑体" w:cs="黑体"/>
          <w:spacing w:val="-1"/>
          <w:sz w:val="28"/>
          <w:szCs w:val="28"/>
        </w:rPr>
        <w:t>技术创新效应</w:t>
      </w:r>
      <w:bookmarkEnd w:id="55"/>
      <w:bookmarkEnd w:id="56"/>
    </w:p>
    <w:p w14:paraId="1CA9F7D3">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7877980F">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07" w:firstLine="375" w:firstLineChars="150"/>
        <w:textAlignment w:val="baseline"/>
        <w:rPr>
          <w:rFonts w:ascii="宋体" w:hAnsi="宋体" w:eastAsia="宋体" w:cs="宋体"/>
          <w:sz w:val="24"/>
          <w:szCs w:val="24"/>
        </w:rPr>
      </w:pPr>
      <w:r>
        <w:rPr>
          <w:rFonts w:ascii="宋体" w:hAnsi="宋体" w:eastAsia="宋体" w:cs="宋体"/>
          <w:spacing w:val="5"/>
          <w:sz w:val="24"/>
          <w:szCs w:val="24"/>
        </w:rPr>
        <w:t>技术创新作为引领产业发展的核心驱动力已经得到社会各界的广泛认可，</w:t>
      </w:r>
      <w:r>
        <w:rPr>
          <w:rFonts w:ascii="宋体" w:hAnsi="宋体" w:eastAsia="宋体" w:cs="宋体"/>
          <w:spacing w:val="4"/>
          <w:sz w:val="24"/>
          <w:szCs w:val="24"/>
        </w:rPr>
        <w:t>地区创</w:t>
      </w:r>
      <w:r>
        <w:rPr>
          <w:rFonts w:ascii="宋体" w:hAnsi="宋体" w:eastAsia="宋体" w:cs="宋体"/>
          <w:spacing w:val="5"/>
          <w:sz w:val="24"/>
          <w:szCs w:val="24"/>
        </w:rPr>
        <w:t>新水平的提升，必将促进制造业产业链韧性的提升。一方</w:t>
      </w:r>
      <w:r>
        <w:rPr>
          <w:rFonts w:ascii="宋体" w:hAnsi="宋体" w:eastAsia="宋体" w:cs="宋体"/>
          <w:spacing w:val="4"/>
          <w:sz w:val="24"/>
          <w:szCs w:val="24"/>
        </w:rPr>
        <w:t>面，技术创新能够有效推动</w:t>
      </w:r>
    </w:p>
    <w:p w14:paraId="760D4082">
      <w:pPr>
        <w:keepNext w:val="0"/>
        <w:keepLines w:val="0"/>
        <w:pageBreakBefore w:val="0"/>
        <w:widowControl/>
        <w:kinsoku w:val="0"/>
        <w:wordWrap/>
        <w:overflowPunct/>
        <w:topLinePunct w:val="0"/>
        <w:autoSpaceDE w:val="0"/>
        <w:autoSpaceDN w:val="0"/>
        <w:bidi w:val="0"/>
        <w:adjustRightInd w:val="0"/>
        <w:snapToGrid w:val="0"/>
        <w:spacing w:line="240" w:lineRule="auto"/>
        <w:ind w:right="199"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新产品的研发，从而加快新兴产业的崛起与</w:t>
      </w:r>
      <w:r>
        <w:rPr>
          <w:rFonts w:ascii="宋体" w:hAnsi="宋体" w:eastAsia="宋体" w:cs="宋体"/>
          <w:spacing w:val="4"/>
          <w:sz w:val="24"/>
          <w:szCs w:val="24"/>
        </w:rPr>
        <w:t>发展；另一方面，它也有助于传统产业的</w:t>
      </w:r>
      <w:r>
        <w:rPr>
          <w:rFonts w:ascii="宋体" w:hAnsi="宋体" w:eastAsia="宋体" w:cs="宋体"/>
          <w:spacing w:val="-1"/>
          <w:sz w:val="24"/>
          <w:szCs w:val="24"/>
        </w:rPr>
        <w:t>转型升级，打破固有的发展路径，疏通产业</w:t>
      </w:r>
      <w:r>
        <w:rPr>
          <w:rFonts w:ascii="宋体" w:hAnsi="宋体" w:eastAsia="宋体" w:cs="宋体"/>
          <w:spacing w:val="-2"/>
          <w:sz w:val="24"/>
          <w:szCs w:val="24"/>
        </w:rPr>
        <w:t>链的“断点”和“堵点”，形成促进制造业</w:t>
      </w:r>
      <w:r>
        <w:rPr>
          <w:rFonts w:ascii="宋体" w:hAnsi="宋体" w:eastAsia="宋体" w:cs="宋体"/>
          <w:spacing w:val="4"/>
          <w:sz w:val="24"/>
          <w:szCs w:val="24"/>
        </w:rPr>
        <w:t>产业链韧性提升的长效机制。在产业链的供给端，技术创新通过有效提升生产技术，</w:t>
      </w:r>
      <w:r>
        <w:rPr>
          <w:rFonts w:ascii="宋体" w:hAnsi="宋体" w:eastAsia="宋体" w:cs="宋体"/>
          <w:spacing w:val="5"/>
          <w:sz w:val="24"/>
          <w:szCs w:val="24"/>
        </w:rPr>
        <w:t>促进人力资本的减少和劳动生产率的增加，在关</w:t>
      </w:r>
      <w:r>
        <w:rPr>
          <w:rFonts w:ascii="宋体" w:hAnsi="宋体" w:eastAsia="宋体" w:cs="宋体"/>
          <w:spacing w:val="4"/>
          <w:sz w:val="24"/>
          <w:szCs w:val="24"/>
        </w:rPr>
        <w:t>键产业节点发挥头部企业的创新驱动引领作用，加速知识在企业维度的流转，提高产业链中企业的联结强度和创新效率，</w:t>
      </w:r>
      <w:r>
        <w:rPr>
          <w:rFonts w:ascii="宋体" w:hAnsi="宋体" w:eastAsia="宋体" w:cs="宋体"/>
          <w:spacing w:val="1"/>
          <w:sz w:val="24"/>
          <w:szCs w:val="24"/>
        </w:rPr>
        <w:t>有效防止企业“断链”（李东海，</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10"/>
          <w:position w:val="8"/>
          <w:sz w:val="16"/>
          <w:szCs w:val="16"/>
        </w:rPr>
        <w:t xml:space="preserve"> </w:t>
      </w:r>
      <w:r>
        <w:rPr>
          <w:rFonts w:ascii="宋体" w:hAnsi="宋体" w:eastAsia="宋体" w:cs="宋体"/>
          <w:spacing w:val="1"/>
          <w:sz w:val="24"/>
          <w:szCs w:val="24"/>
        </w:rPr>
        <w:t>。其次，</w:t>
      </w:r>
      <w:r>
        <w:rPr>
          <w:rFonts w:ascii="宋体" w:hAnsi="宋体" w:eastAsia="宋体" w:cs="宋体"/>
          <w:sz w:val="24"/>
          <w:szCs w:val="24"/>
        </w:rPr>
        <w:t>在产业链的生产端，技术创新能</w:t>
      </w:r>
      <w:r>
        <w:rPr>
          <w:rFonts w:ascii="宋体" w:hAnsi="宋体" w:eastAsia="宋体" w:cs="宋体"/>
          <w:spacing w:val="5"/>
          <w:sz w:val="24"/>
          <w:szCs w:val="24"/>
        </w:rPr>
        <w:t>够通过对产品深加工，实现产品种类和质量的双重创新，提高自</w:t>
      </w:r>
      <w:r>
        <w:rPr>
          <w:rFonts w:ascii="宋体" w:hAnsi="宋体" w:eastAsia="宋体" w:cs="宋体"/>
          <w:spacing w:val="4"/>
          <w:sz w:val="24"/>
          <w:szCs w:val="24"/>
        </w:rPr>
        <w:t>给自足的中间品的附</w:t>
      </w:r>
      <w:r>
        <w:rPr>
          <w:rFonts w:ascii="宋体" w:hAnsi="宋体" w:eastAsia="宋体" w:cs="宋体"/>
          <w:spacing w:val="5"/>
          <w:sz w:val="24"/>
          <w:szCs w:val="24"/>
        </w:rPr>
        <w:t>加值，降低了产业结构的同质化问题，促进产业链与价值链的融合发展</w:t>
      </w:r>
      <w:r>
        <w:rPr>
          <w:rFonts w:ascii="宋体" w:hAnsi="宋体" w:eastAsia="宋体" w:cs="宋体"/>
          <w:spacing w:val="4"/>
          <w:sz w:val="24"/>
          <w:szCs w:val="24"/>
        </w:rPr>
        <w:t>，因此会显著</w:t>
      </w:r>
      <w:r>
        <w:rPr>
          <w:rFonts w:ascii="宋体" w:hAnsi="宋体" w:eastAsia="宋体" w:cs="宋体"/>
          <w:spacing w:val="-1"/>
          <w:sz w:val="24"/>
          <w:szCs w:val="24"/>
        </w:rPr>
        <w:t>增强产业链韧性在面临外部冲击时的抵御能力。</w:t>
      </w:r>
    </w:p>
    <w:p w14:paraId="36FA041C">
      <w:pPr>
        <w:keepNext w:val="0"/>
        <w:keepLines w:val="0"/>
        <w:pageBreakBefore w:val="0"/>
        <w:widowControl/>
        <w:tabs>
          <w:tab w:val="left" w:pos="10265"/>
        </w:tabs>
        <w:kinsoku w:val="0"/>
        <w:wordWrap/>
        <w:overflowPunct/>
        <w:topLinePunct w:val="0"/>
        <w:autoSpaceDE w:val="0"/>
        <w:autoSpaceDN w:val="0"/>
        <w:bidi w:val="0"/>
        <w:adjustRightInd w:val="0"/>
        <w:snapToGrid w:val="0"/>
        <w:spacing w:before="1" w:line="240" w:lineRule="auto"/>
        <w:ind w:firstLine="375" w:firstLineChars="150"/>
        <w:jc w:val="both"/>
        <w:textAlignment w:val="baseline"/>
        <w:rPr>
          <w:rFonts w:ascii="宋体" w:hAnsi="宋体" w:eastAsia="宋体" w:cs="宋体"/>
          <w:sz w:val="24"/>
          <w:szCs w:val="24"/>
        </w:rPr>
      </w:pPr>
      <w:r>
        <w:rPr>
          <w:rFonts w:ascii="宋体" w:hAnsi="宋体" w:eastAsia="宋体" w:cs="宋体"/>
          <w:spacing w:val="5"/>
          <w:sz w:val="24"/>
          <w:szCs w:val="24"/>
        </w:rPr>
        <w:t>依托互联网、大数据、云计算等数字技术发展起来的数字金</w:t>
      </w:r>
      <w:r>
        <w:rPr>
          <w:rFonts w:ascii="宋体" w:hAnsi="宋体" w:eastAsia="宋体" w:cs="宋体"/>
          <w:spacing w:val="4"/>
          <w:sz w:val="24"/>
          <w:szCs w:val="24"/>
        </w:rPr>
        <w:t>融在拓宽企业融资路</w:t>
      </w:r>
      <w:r>
        <w:rPr>
          <w:rFonts w:ascii="宋体" w:hAnsi="宋体" w:eastAsia="宋体" w:cs="宋体"/>
          <w:spacing w:val="5"/>
          <w:sz w:val="24"/>
          <w:szCs w:val="24"/>
        </w:rPr>
        <w:t>径的同时也降低了信贷门槛，激励企业进行研发创新，进而实</w:t>
      </w:r>
      <w:r>
        <w:rPr>
          <w:rFonts w:ascii="宋体" w:hAnsi="宋体" w:eastAsia="宋体" w:cs="宋体"/>
          <w:spacing w:val="4"/>
          <w:sz w:val="24"/>
          <w:szCs w:val="24"/>
        </w:rPr>
        <w:t>现产业链整体创新力的</w:t>
      </w:r>
      <w:r>
        <w:rPr>
          <w:rFonts w:ascii="宋体" w:hAnsi="宋体" w:eastAsia="宋体" w:cs="宋体"/>
          <w:spacing w:val="17"/>
          <w:sz w:val="24"/>
          <w:szCs w:val="24"/>
        </w:rPr>
        <w:t>提升。具体来说，</w:t>
      </w:r>
      <w:r>
        <w:rPr>
          <w:rFonts w:ascii="宋体" w:hAnsi="宋体" w:eastAsia="宋体" w:cs="宋体"/>
          <w:spacing w:val="-64"/>
          <w:sz w:val="24"/>
          <w:szCs w:val="24"/>
        </w:rPr>
        <w:t xml:space="preserve"> </w:t>
      </w:r>
      <w:r>
        <w:rPr>
          <w:rFonts w:ascii="宋体" w:hAnsi="宋体" w:eastAsia="宋体" w:cs="宋体"/>
          <w:spacing w:val="17"/>
          <w:sz w:val="24"/>
          <w:szCs w:val="24"/>
        </w:rPr>
        <w:t>数字金融促进技术创新主要体现在缓解制造业企业融资约束上</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Laeven </w:t>
      </w:r>
      <w:r>
        <w:rPr>
          <w:rFonts w:ascii="宋体" w:hAnsi="宋体" w:eastAsia="宋体" w:cs="宋体"/>
          <w:spacing w:val="-2"/>
          <w:sz w:val="24"/>
          <w:szCs w:val="24"/>
        </w:rPr>
        <w:t>等，</w:t>
      </w:r>
      <w:r>
        <w:rPr>
          <w:rFonts w:ascii="Times New Roman" w:hAnsi="Times New Roman" w:eastAsia="Times New Roman" w:cs="Times New Roman"/>
          <w:spacing w:val="-2"/>
          <w:sz w:val="24"/>
          <w:szCs w:val="24"/>
        </w:rPr>
        <w:t>2015</w:t>
      </w:r>
      <w:r>
        <w:rPr>
          <w:rFonts w:ascii="宋体" w:hAnsi="宋体" w:eastAsia="宋体" w:cs="宋体"/>
          <w:spacing w:val="-2"/>
          <w:sz w:val="24"/>
          <w:szCs w:val="24"/>
        </w:rPr>
        <w:t>；聂秀华等，</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）。数字金融借助大数据等手段，能够提升</w:t>
      </w:r>
      <w:r>
        <w:rPr>
          <w:rFonts w:ascii="宋体" w:hAnsi="宋体" w:eastAsia="宋体" w:cs="宋体"/>
          <w:spacing w:val="4"/>
          <w:sz w:val="24"/>
          <w:szCs w:val="24"/>
        </w:rPr>
        <w:t>金融需求方的信息透明度，有效弥补传统金融体系的短板，为</w:t>
      </w:r>
      <w:r>
        <w:rPr>
          <w:rFonts w:ascii="宋体" w:hAnsi="宋体" w:eastAsia="宋体" w:cs="宋体"/>
          <w:spacing w:val="3"/>
          <w:sz w:val="24"/>
          <w:szCs w:val="24"/>
        </w:rPr>
        <w:t>企业提供研发资金支持，</w:t>
      </w:r>
      <w:r>
        <w:rPr>
          <w:rFonts w:ascii="宋体" w:hAnsi="宋体" w:eastAsia="宋体" w:cs="宋体"/>
          <w:spacing w:val="5"/>
          <w:sz w:val="24"/>
          <w:szCs w:val="24"/>
        </w:rPr>
        <w:t>增加企业对创新的风险承担能力，提升创新产出及效率，进而</w:t>
      </w:r>
      <w:r>
        <w:rPr>
          <w:rFonts w:ascii="宋体" w:hAnsi="宋体" w:eastAsia="宋体" w:cs="宋体"/>
          <w:spacing w:val="4"/>
          <w:sz w:val="24"/>
          <w:szCs w:val="24"/>
        </w:rPr>
        <w:t>实现制造业产业链发展</w:t>
      </w:r>
      <w:r>
        <w:rPr>
          <w:rFonts w:ascii="宋体" w:hAnsi="宋体" w:eastAsia="宋体" w:cs="宋体"/>
          <w:sz w:val="24"/>
          <w:szCs w:val="24"/>
        </w:rPr>
        <w:t>（赵丽，</w:t>
      </w:r>
      <w:r>
        <w:rPr>
          <w:rFonts w:ascii="Times New Roman" w:hAnsi="Times New Roman" w:eastAsia="Times New Roman" w:cs="Times New Roman"/>
          <w:sz w:val="24"/>
          <w:szCs w:val="24"/>
        </w:rPr>
        <w:t>2022</w:t>
      </w:r>
      <w:r>
        <w:rPr>
          <w:rFonts w:ascii="宋体" w:hAnsi="宋体" w:eastAsia="宋体" w:cs="宋体"/>
          <w:sz w:val="24"/>
          <w:szCs w:val="24"/>
        </w:rPr>
        <w:t>）。此外，数字金融平台的设立，</w:t>
      </w:r>
      <w:r>
        <w:rPr>
          <w:rFonts w:ascii="宋体" w:hAnsi="宋体" w:eastAsia="宋体" w:cs="宋体"/>
          <w:spacing w:val="-1"/>
          <w:sz w:val="24"/>
          <w:szCs w:val="24"/>
        </w:rPr>
        <w:t>不仅能为企业提供最新的信息支持，</w:t>
      </w:r>
      <w:r>
        <w:rPr>
          <w:rFonts w:ascii="宋体" w:hAnsi="宋体" w:eastAsia="宋体" w:cs="宋体"/>
          <w:spacing w:val="4"/>
          <w:sz w:val="24"/>
          <w:szCs w:val="24"/>
        </w:rPr>
        <w:t>有效缓解外部信息不对称问题，还能通过数据链接技术对创新</w:t>
      </w:r>
      <w:r>
        <w:rPr>
          <w:rFonts w:ascii="宋体" w:hAnsi="宋体" w:eastAsia="宋体" w:cs="宋体"/>
          <w:spacing w:val="3"/>
          <w:sz w:val="24"/>
          <w:szCs w:val="24"/>
        </w:rPr>
        <w:t>过程中的数据进行记录、</w:t>
      </w:r>
      <w:r>
        <w:rPr>
          <w:rFonts w:ascii="宋体" w:hAnsi="宋体" w:eastAsia="宋体" w:cs="宋体"/>
          <w:spacing w:val="5"/>
          <w:sz w:val="24"/>
          <w:szCs w:val="24"/>
        </w:rPr>
        <w:t>分析和反馈，缓解内部信息不对称，为产业链上的企业</w:t>
      </w:r>
      <w:r>
        <w:rPr>
          <w:rFonts w:ascii="宋体" w:hAnsi="宋体" w:eastAsia="宋体" w:cs="宋体"/>
          <w:spacing w:val="4"/>
          <w:sz w:val="24"/>
          <w:szCs w:val="24"/>
        </w:rPr>
        <w:t>就业人员从事创新创业活动奠定坚实的人力资源与外部环境基础，进而提高企业的创新能力和意愿（肖兴志和李少</w:t>
      </w:r>
      <w:r>
        <w:rPr>
          <w:rFonts w:ascii="宋体" w:hAnsi="宋体" w:eastAsia="宋体" w:cs="宋体"/>
          <w:spacing w:val="-3"/>
          <w:sz w:val="24"/>
          <w:szCs w:val="24"/>
        </w:rPr>
        <w:t>林，</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w:t>
      </w:r>
      <w:r>
        <w:rPr>
          <w:rFonts w:ascii="Times New Roman" w:hAnsi="Times New Roman" w:eastAsia="Times New Roman" w:cs="Times New Roman"/>
          <w:spacing w:val="6"/>
          <w:position w:val="8"/>
          <w:sz w:val="16"/>
          <w:szCs w:val="16"/>
        </w:rPr>
        <w:t xml:space="preserve"> </w:t>
      </w:r>
      <w:r>
        <w:rPr>
          <w:rFonts w:ascii="宋体" w:hAnsi="宋体" w:eastAsia="宋体" w:cs="宋体"/>
          <w:spacing w:val="-3"/>
          <w:sz w:val="24"/>
          <w:szCs w:val="24"/>
        </w:rPr>
        <w:t>。据此，本文提出假说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p>
    <w:p w14:paraId="7A1150F5">
      <w:pPr>
        <w:keepNext w:val="0"/>
        <w:keepLines w:val="0"/>
        <w:pageBreakBefore w:val="0"/>
        <w:widowControl/>
        <w:kinsoku w:val="0"/>
        <w:wordWrap/>
        <w:overflowPunct/>
        <w:topLinePunct w:val="0"/>
        <w:autoSpaceDE w:val="0"/>
        <w:autoSpaceDN w:val="0"/>
        <w:bidi w:val="0"/>
        <w:adjustRightInd w:val="0"/>
        <w:snapToGrid w:val="0"/>
        <w:spacing w:before="1" w:line="240" w:lineRule="auto"/>
        <w:ind w:left="1478"/>
        <w:textAlignment w:val="baseline"/>
        <w:rPr>
          <w:rFonts w:ascii="宋体" w:hAnsi="宋体" w:eastAsia="宋体" w:cs="宋体"/>
          <w:sz w:val="24"/>
          <w:szCs w:val="24"/>
        </w:rPr>
      </w:pPr>
      <w:r>
        <w:rPr>
          <w:rFonts w:ascii="Times New Roman" w:hAnsi="Times New Roman" w:eastAsia="Times New Roman" w:cs="Times New Roman"/>
          <w:spacing w:val="-1"/>
          <w:sz w:val="24"/>
          <w:szCs w:val="24"/>
        </w:rPr>
        <w:t>H3</w:t>
      </w:r>
      <w:r>
        <w:rPr>
          <w:rFonts w:ascii="宋体" w:hAnsi="宋体" w:eastAsia="宋体" w:cs="宋体"/>
          <w:spacing w:val="-1"/>
          <w:sz w:val="24"/>
          <w:szCs w:val="24"/>
        </w:rPr>
        <w:t>：数字金融通过促进技术创新效应提升了制造业产业链韧性</w:t>
      </w:r>
    </w:p>
    <w:p w14:paraId="56BD3A4A">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黑体" w:hAnsi="黑体" w:eastAsia="黑体" w:cs="黑体"/>
          <w:sz w:val="28"/>
          <w:szCs w:val="28"/>
        </w:rPr>
      </w:pPr>
      <w:bookmarkStart w:id="57" w:name="_Toc7749"/>
      <w:bookmarkStart w:id="58" w:name="_Toc22300"/>
      <w:r>
        <w:rPr>
          <w:rFonts w:ascii="Times New Roman" w:hAnsi="Times New Roman" w:eastAsia="Times New Roman" w:cs="Times New Roman"/>
          <w:spacing w:val="-1"/>
          <w:sz w:val="28"/>
          <w:szCs w:val="28"/>
        </w:rPr>
        <w:t xml:space="preserve">3.2.3 </w:t>
      </w:r>
      <w:r>
        <w:rPr>
          <w:rFonts w:ascii="黑体" w:hAnsi="黑体" w:eastAsia="黑体" w:cs="黑体"/>
          <w:spacing w:val="-1"/>
          <w:sz w:val="28"/>
          <w:szCs w:val="28"/>
        </w:rPr>
        <w:t>市场需求效应</w:t>
      </w:r>
      <w:bookmarkEnd w:id="57"/>
      <w:bookmarkEnd w:id="58"/>
    </w:p>
    <w:p w14:paraId="2B258979">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68794DE4">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03" w:firstLine="375" w:firstLineChars="150"/>
        <w:textAlignment w:val="baseline"/>
        <w:rPr>
          <w:rFonts w:ascii="宋体" w:hAnsi="宋体" w:eastAsia="宋体" w:cs="宋体"/>
          <w:sz w:val="24"/>
          <w:szCs w:val="24"/>
        </w:rPr>
      </w:pPr>
      <w:r>
        <w:rPr>
          <w:rFonts w:ascii="宋体" w:hAnsi="宋体" w:eastAsia="宋体" w:cs="宋体"/>
          <w:spacing w:val="5"/>
          <w:sz w:val="24"/>
          <w:szCs w:val="24"/>
        </w:rPr>
        <w:t>终端需求是提升制造业产业链韧性的重要路径，具体可分解为需求质量和需求规</w:t>
      </w:r>
      <w:r>
        <w:rPr>
          <w:rFonts w:ascii="宋体" w:hAnsi="宋体" w:eastAsia="宋体" w:cs="宋体"/>
          <w:sz w:val="24"/>
          <w:szCs w:val="24"/>
        </w:rPr>
        <w:t>模两个方面（张其仔，</w:t>
      </w:r>
      <w:r>
        <w:rPr>
          <w:rFonts w:ascii="Times New Roman" w:hAnsi="Times New Roman" w:eastAsia="Times New Roman" w:cs="Times New Roman"/>
          <w:sz w:val="24"/>
          <w:szCs w:val="24"/>
        </w:rPr>
        <w:t>2021</w:t>
      </w:r>
      <w:r>
        <w:rPr>
          <w:rFonts w:ascii="宋体" w:hAnsi="宋体" w:eastAsia="宋体" w:cs="宋体"/>
          <w:sz w:val="24"/>
          <w:szCs w:val="24"/>
        </w:rPr>
        <w:t>）。首先，产业链上下游之</w:t>
      </w:r>
      <w:r>
        <w:rPr>
          <w:rFonts w:ascii="宋体" w:hAnsi="宋体" w:eastAsia="宋体" w:cs="宋体"/>
          <w:spacing w:val="-1"/>
          <w:sz w:val="24"/>
          <w:szCs w:val="24"/>
        </w:rPr>
        <w:t>间呈现出正向的关联效应。</w:t>
      </w:r>
      <w:r>
        <w:rPr>
          <w:rFonts w:ascii="宋体" w:hAnsi="宋体" w:eastAsia="宋体" w:cs="宋体"/>
          <w:spacing w:val="5"/>
          <w:sz w:val="24"/>
          <w:szCs w:val="24"/>
        </w:rPr>
        <w:t>下游最终产品生产企业需求质量的提升，会向上游传递，从而激励上游</w:t>
      </w:r>
      <w:r>
        <w:rPr>
          <w:rFonts w:ascii="宋体" w:hAnsi="宋体" w:eastAsia="宋体" w:cs="宋体"/>
          <w:spacing w:val="4"/>
          <w:sz w:val="24"/>
          <w:szCs w:val="24"/>
        </w:rPr>
        <w:t>企业提供更优</w:t>
      </w:r>
      <w:r>
        <w:rPr>
          <w:rFonts w:ascii="宋体" w:hAnsi="宋体" w:eastAsia="宋体" w:cs="宋体"/>
          <w:spacing w:val="5"/>
          <w:sz w:val="24"/>
          <w:szCs w:val="24"/>
        </w:rPr>
        <w:t>质的资本品和中间品。这种链接效应有助于增加制造业产业链的多</w:t>
      </w:r>
      <w:r>
        <w:rPr>
          <w:rFonts w:ascii="宋体" w:hAnsi="宋体" w:eastAsia="宋体" w:cs="宋体"/>
          <w:spacing w:val="4"/>
          <w:sz w:val="24"/>
          <w:szCs w:val="24"/>
        </w:rPr>
        <w:t>元化和灵活性，使其在面对外部环境变化时能够迅速调整和优化产品结构和生产流程（付庆华和杨颜</w:t>
      </w:r>
      <w:r>
        <w:rPr>
          <w:rFonts w:ascii="宋体" w:hAnsi="宋体" w:eastAsia="宋体" w:cs="宋体"/>
          <w:spacing w:val="3"/>
          <w:sz w:val="24"/>
          <w:szCs w:val="24"/>
        </w:rPr>
        <w:t>萌，</w:t>
      </w:r>
      <w:r>
        <w:rPr>
          <w:rFonts w:ascii="宋体" w:hAnsi="宋体" w:eastAsia="宋体" w:cs="宋体"/>
          <w:sz w:val="24"/>
          <w:szCs w:val="24"/>
        </w:rPr>
        <w:t xml:space="preserve"> </w:t>
      </w:r>
      <w:r>
        <w:rPr>
          <w:rFonts w:ascii="Times New Roman" w:hAnsi="Times New Roman" w:eastAsia="Times New Roman" w:cs="Times New Roman"/>
          <w:sz w:val="24"/>
          <w:szCs w:val="24"/>
        </w:rPr>
        <w:t>2022</w:t>
      </w:r>
      <w:r>
        <w:rPr>
          <w:rFonts w:ascii="宋体" w:hAnsi="宋体" w:eastAsia="宋体" w:cs="宋体"/>
          <w:sz w:val="24"/>
          <w:szCs w:val="24"/>
        </w:rPr>
        <w:t>）</w:t>
      </w:r>
      <w:r>
        <w:rPr>
          <w:rFonts w:ascii="宋体" w:hAnsi="宋体" w:eastAsia="宋体" w:cs="宋体"/>
          <w:sz w:val="23"/>
          <w:szCs w:val="23"/>
        </w:rPr>
        <w:t>，</w:t>
      </w:r>
      <w:r>
        <w:rPr>
          <w:rFonts w:ascii="宋体" w:hAnsi="宋体" w:eastAsia="宋体" w:cs="宋体"/>
          <w:sz w:val="24"/>
          <w:szCs w:val="24"/>
        </w:rPr>
        <w:t>更好地保持稳定。其次，需求规模的扩大，会增加微观市场上的竞争主体。</w:t>
      </w:r>
      <w:r>
        <w:rPr>
          <w:rFonts w:ascii="宋体" w:hAnsi="宋体" w:eastAsia="宋体" w:cs="宋体"/>
          <w:spacing w:val="5"/>
          <w:sz w:val="24"/>
          <w:szCs w:val="24"/>
        </w:rPr>
        <w:t>一方面，行业内企业数量的增加有助于劳动力、资本、信息技术</w:t>
      </w:r>
      <w:r>
        <w:rPr>
          <w:rFonts w:ascii="宋体" w:hAnsi="宋体" w:eastAsia="宋体" w:cs="宋体"/>
          <w:spacing w:val="4"/>
          <w:sz w:val="24"/>
          <w:szCs w:val="24"/>
        </w:rPr>
        <w:t>的共享和交换，能够</w:t>
      </w:r>
      <w:r>
        <w:rPr>
          <w:rFonts w:ascii="宋体" w:hAnsi="宋体" w:eastAsia="宋体" w:cs="宋体"/>
          <w:spacing w:val="3"/>
          <w:sz w:val="24"/>
          <w:szCs w:val="24"/>
        </w:rPr>
        <w:t>更精准匹配制造业产业链上下游各个企业的需求（李胜会和戎芳毅，</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w:t>
      </w:r>
      <w:r>
        <w:rPr>
          <w:rFonts w:ascii="Times New Roman" w:hAnsi="Times New Roman" w:eastAsia="Times New Roman" w:cs="Times New Roman"/>
          <w:spacing w:val="-11"/>
          <w:position w:val="8"/>
          <w:sz w:val="16"/>
          <w:szCs w:val="16"/>
        </w:rPr>
        <w:t xml:space="preserve"> </w:t>
      </w:r>
      <w:r>
        <w:rPr>
          <w:rFonts w:ascii="宋体" w:hAnsi="宋体" w:eastAsia="宋体" w:cs="宋体"/>
          <w:spacing w:val="2"/>
          <w:sz w:val="24"/>
          <w:szCs w:val="24"/>
        </w:rPr>
        <w:t>，促使</w:t>
      </w:r>
      <w:r>
        <w:rPr>
          <w:rFonts w:ascii="宋体" w:hAnsi="宋体" w:eastAsia="宋体" w:cs="宋体"/>
          <w:spacing w:val="5"/>
          <w:sz w:val="24"/>
          <w:szCs w:val="24"/>
        </w:rPr>
        <w:t>制造业产业链主体在应对风险时更方便快捷的使用各类要素资源</w:t>
      </w:r>
      <w:r>
        <w:rPr>
          <w:rFonts w:ascii="宋体" w:hAnsi="宋体" w:eastAsia="宋体" w:cs="宋体"/>
          <w:spacing w:val="4"/>
          <w:sz w:val="24"/>
          <w:szCs w:val="24"/>
        </w:rPr>
        <w:t>，增强抵抗冲击的能</w:t>
      </w:r>
      <w:r>
        <w:rPr>
          <w:rFonts w:ascii="宋体" w:hAnsi="宋体" w:eastAsia="宋体" w:cs="宋体"/>
          <w:spacing w:val="5"/>
          <w:sz w:val="24"/>
          <w:szCs w:val="24"/>
        </w:rPr>
        <w:t>力。另一方面，行业竞争的增加，会加快产业链的动态演进</w:t>
      </w:r>
      <w:r>
        <w:rPr>
          <w:rFonts w:ascii="宋体" w:hAnsi="宋体" w:eastAsia="宋体" w:cs="宋体"/>
          <w:spacing w:val="4"/>
          <w:sz w:val="24"/>
          <w:szCs w:val="24"/>
        </w:rPr>
        <w:t>，动态运行过程指主体和</w:t>
      </w:r>
      <w:r>
        <w:rPr>
          <w:rFonts w:ascii="宋体" w:hAnsi="宋体" w:eastAsia="宋体" w:cs="宋体"/>
          <w:spacing w:val="5"/>
          <w:sz w:val="24"/>
          <w:szCs w:val="24"/>
        </w:rPr>
        <w:t>组织拥有的资源和要素是动态流动的，因此产业链上下游企业之间</w:t>
      </w:r>
      <w:r>
        <w:rPr>
          <w:rFonts w:ascii="宋体" w:hAnsi="宋体" w:eastAsia="宋体" w:cs="宋体"/>
          <w:spacing w:val="4"/>
          <w:sz w:val="24"/>
          <w:szCs w:val="24"/>
        </w:rPr>
        <w:t>的合作关系将更为</w:t>
      </w:r>
      <w:r>
        <w:rPr>
          <w:rFonts w:ascii="宋体" w:hAnsi="宋体" w:eastAsia="宋体" w:cs="宋体"/>
          <w:spacing w:val="3"/>
          <w:sz w:val="24"/>
          <w:szCs w:val="24"/>
        </w:rPr>
        <w:t>紧密，有助于促使产业向专业化、精细化方向演进（</w:t>
      </w:r>
      <w:r>
        <w:rPr>
          <w:rFonts w:ascii="Times New Roman" w:hAnsi="Times New Roman" w:eastAsia="Times New Roman" w:cs="Times New Roman"/>
          <w:sz w:val="24"/>
          <w:szCs w:val="24"/>
        </w:rPr>
        <w:t>Porter</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1998</w:t>
      </w:r>
      <w:r>
        <w:rPr>
          <w:rFonts w:ascii="宋体" w:hAnsi="宋体" w:eastAsia="宋体" w:cs="宋体"/>
          <w:spacing w:val="3"/>
          <w:sz w:val="24"/>
          <w:szCs w:val="24"/>
        </w:rPr>
        <w:t>）</w:t>
      </w:r>
      <w:r>
        <w:rPr>
          <w:rFonts w:ascii="Times New Roman" w:hAnsi="Times New Roman" w:eastAsia="Times New Roman" w:cs="Times New Roman"/>
          <w:spacing w:val="-10"/>
          <w:position w:val="8"/>
          <w:sz w:val="16"/>
          <w:szCs w:val="16"/>
        </w:rPr>
        <w:t xml:space="preserve"> </w:t>
      </w:r>
      <w:r>
        <w:rPr>
          <w:rFonts w:ascii="宋体" w:hAnsi="宋体" w:eastAsia="宋体" w:cs="宋体"/>
          <w:spacing w:val="3"/>
          <w:sz w:val="24"/>
          <w:szCs w:val="24"/>
        </w:rPr>
        <w:t>，强化制造业</w:t>
      </w:r>
      <w:r>
        <w:rPr>
          <w:rFonts w:ascii="宋体" w:hAnsi="宋体" w:eastAsia="宋体" w:cs="宋体"/>
          <w:spacing w:val="-6"/>
          <w:sz w:val="24"/>
          <w:szCs w:val="24"/>
        </w:rPr>
        <w:t>产业链韧性。</w:t>
      </w:r>
    </w:p>
    <w:p w14:paraId="08CD7F27">
      <w:pPr>
        <w:keepNext w:val="0"/>
        <w:keepLines w:val="0"/>
        <w:pageBreakBefore w:val="0"/>
        <w:widowControl/>
        <w:kinsoku w:val="0"/>
        <w:wordWrap/>
        <w:overflowPunct/>
        <w:topLinePunct w:val="0"/>
        <w:autoSpaceDE w:val="0"/>
        <w:autoSpaceDN w:val="0"/>
        <w:bidi w:val="0"/>
        <w:adjustRightInd w:val="0"/>
        <w:snapToGrid w:val="0"/>
        <w:spacing w:before="5" w:line="240" w:lineRule="auto"/>
        <w:ind w:right="201" w:firstLine="500" w:firstLineChars="200"/>
        <w:jc w:val="both"/>
        <w:textAlignment w:val="baseline"/>
        <w:rPr>
          <w:rFonts w:ascii="宋体" w:hAnsi="宋体" w:eastAsia="宋体" w:cs="宋体"/>
          <w:spacing w:val="-2"/>
          <w:sz w:val="24"/>
          <w:szCs w:val="24"/>
        </w:rPr>
      </w:pPr>
      <w:r>
        <w:rPr>
          <w:rFonts w:ascii="宋体" w:hAnsi="宋体" w:eastAsia="宋体" w:cs="宋体"/>
          <w:spacing w:val="5"/>
          <w:sz w:val="24"/>
          <w:szCs w:val="24"/>
        </w:rPr>
        <w:t>随着数字金融在我国的迅速发展，金融产品逐渐丰富多样</w:t>
      </w:r>
      <w:r>
        <w:rPr>
          <w:rFonts w:ascii="宋体" w:hAnsi="宋体" w:eastAsia="宋体" w:cs="宋体"/>
          <w:spacing w:val="4"/>
          <w:sz w:val="24"/>
          <w:szCs w:val="24"/>
        </w:rPr>
        <w:t>化，对激发市场需求起</w:t>
      </w:r>
      <w:r>
        <w:rPr>
          <w:rFonts w:ascii="宋体" w:hAnsi="宋体" w:eastAsia="宋体" w:cs="宋体"/>
          <w:spacing w:val="5"/>
          <w:sz w:val="24"/>
          <w:szCs w:val="24"/>
        </w:rPr>
        <w:t>到了积极作用。首先，数字金融通过缓解流动性约束来改善居民消费，提升需求质量</w:t>
      </w:r>
      <w:r>
        <w:rPr>
          <w:rFonts w:ascii="宋体" w:hAnsi="宋体" w:eastAsia="宋体" w:cs="宋体"/>
          <w:spacing w:val="1"/>
          <w:sz w:val="24"/>
          <w:szCs w:val="24"/>
        </w:rPr>
        <w:t>（易行健和周利，</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）。数字金融凭借其独特的移动互联网支付</w:t>
      </w:r>
      <w:r>
        <w:rPr>
          <w:rFonts w:ascii="宋体" w:hAnsi="宋体" w:eastAsia="宋体" w:cs="宋体"/>
          <w:sz w:val="24"/>
          <w:szCs w:val="24"/>
        </w:rPr>
        <w:t>功能，在智能手</w:t>
      </w:r>
      <w:r>
        <w:rPr>
          <w:rFonts w:ascii="宋体" w:hAnsi="宋体" w:eastAsia="宋体" w:cs="宋体"/>
          <w:spacing w:val="5"/>
          <w:sz w:val="24"/>
          <w:szCs w:val="24"/>
        </w:rPr>
        <w:t>机端实现了便捷的非现金即时支付，极大地便利了居民的日常消费。此外，市场上涌</w:t>
      </w:r>
      <w:r>
        <w:rPr>
          <w:rFonts w:ascii="宋体" w:hAnsi="宋体" w:eastAsia="宋体" w:cs="宋体"/>
          <w:spacing w:val="-7"/>
          <w:sz w:val="24"/>
          <w:szCs w:val="24"/>
        </w:rPr>
        <w:t>现的</w:t>
      </w:r>
      <w:r>
        <w:rPr>
          <w:rFonts w:hint="eastAsia" w:ascii="宋体" w:hAnsi="宋体" w:eastAsia="宋体" w:cs="宋体"/>
          <w:spacing w:val="-7"/>
          <w:sz w:val="24"/>
          <w:szCs w:val="24"/>
          <w:lang w:val="en-US" w:eastAsia="zh-CN"/>
        </w:rPr>
        <w:t>分期付款、随心贷、小额信贷</w:t>
      </w:r>
      <w:r>
        <w:rPr>
          <w:rFonts w:ascii="宋体" w:hAnsi="宋体" w:eastAsia="宋体" w:cs="宋体"/>
          <w:spacing w:val="-7"/>
          <w:sz w:val="24"/>
          <w:szCs w:val="24"/>
        </w:rPr>
        <w:t>等金融服务，为居民提供</w:t>
      </w:r>
      <w:r>
        <w:rPr>
          <w:rFonts w:ascii="宋体" w:hAnsi="宋体" w:eastAsia="宋体" w:cs="宋体"/>
          <w:spacing w:val="-8"/>
          <w:sz w:val="24"/>
          <w:szCs w:val="24"/>
        </w:rPr>
        <w:t>了消费预支的渠道，</w:t>
      </w:r>
      <w:r>
        <w:rPr>
          <w:rFonts w:hint="eastAsia" w:ascii="宋体" w:hAnsi="宋体" w:eastAsia="宋体" w:cs="宋体"/>
          <w:spacing w:val="-8"/>
          <w:sz w:val="24"/>
          <w:szCs w:val="24"/>
          <w:lang w:val="en-US" w:eastAsia="zh-CN"/>
        </w:rPr>
        <w:t>使得超前消费成为可能，</w:t>
      </w:r>
      <w:r>
        <w:rPr>
          <w:rFonts w:ascii="宋体" w:hAnsi="宋体" w:eastAsia="宋体" w:cs="宋体"/>
          <w:spacing w:val="-8"/>
          <w:sz w:val="24"/>
          <w:szCs w:val="24"/>
        </w:rPr>
        <w:t>打</w:t>
      </w:r>
      <w:r>
        <w:rPr>
          <w:rFonts w:ascii="宋体" w:hAnsi="宋体" w:eastAsia="宋体" w:cs="宋体"/>
          <w:spacing w:val="5"/>
          <w:sz w:val="24"/>
          <w:szCs w:val="24"/>
        </w:rPr>
        <w:t>破了</w:t>
      </w:r>
      <w:r>
        <w:rPr>
          <w:rFonts w:hint="eastAsia" w:ascii="宋体" w:hAnsi="宋体" w:eastAsia="宋体" w:cs="宋体"/>
          <w:spacing w:val="5"/>
          <w:sz w:val="24"/>
          <w:szCs w:val="24"/>
          <w:lang w:val="en-US" w:eastAsia="zh-CN"/>
        </w:rPr>
        <w:t>传统消费的时空</w:t>
      </w:r>
      <w:r>
        <w:rPr>
          <w:rFonts w:ascii="宋体" w:hAnsi="宋体" w:eastAsia="宋体" w:cs="宋体"/>
          <w:spacing w:val="5"/>
          <w:sz w:val="24"/>
          <w:szCs w:val="24"/>
        </w:rPr>
        <w:t>局限，使得</w:t>
      </w:r>
      <w:r>
        <w:rPr>
          <w:rFonts w:hint="eastAsia" w:ascii="宋体" w:hAnsi="宋体" w:eastAsia="宋体" w:cs="宋体"/>
          <w:spacing w:val="5"/>
          <w:sz w:val="24"/>
          <w:szCs w:val="24"/>
          <w:lang w:val="en-US" w:eastAsia="zh-CN"/>
        </w:rPr>
        <w:t>食品加工、电子制造等行业可以按市场需求配置生产规模，实现产销一体，构建全产业链条资金流的正循环体系</w:t>
      </w:r>
      <w:r>
        <w:rPr>
          <w:rFonts w:ascii="宋体" w:hAnsi="宋体" w:eastAsia="宋体" w:cs="宋体"/>
          <w:spacing w:val="5"/>
          <w:sz w:val="24"/>
          <w:szCs w:val="24"/>
        </w:rPr>
        <w:t>。这不仅解决了资金跨时空配置的难题，还增加了</w:t>
      </w:r>
      <w:r>
        <w:rPr>
          <w:rFonts w:hint="eastAsia" w:ascii="宋体" w:hAnsi="宋体" w:eastAsia="宋体" w:cs="宋体"/>
          <w:spacing w:val="5"/>
          <w:sz w:val="24"/>
          <w:szCs w:val="24"/>
          <w:lang w:val="en-US" w:eastAsia="zh-CN"/>
        </w:rPr>
        <w:t>企业生产韧性和价值链的延伸，使产品更加符合市场需求</w:t>
      </w:r>
      <w:r>
        <w:rPr>
          <w:rFonts w:ascii="宋体" w:hAnsi="宋体" w:eastAsia="宋体" w:cs="宋体"/>
          <w:spacing w:val="5"/>
          <w:sz w:val="24"/>
          <w:szCs w:val="24"/>
        </w:rPr>
        <w:t>，</w:t>
      </w:r>
      <w:r>
        <w:rPr>
          <w:rFonts w:hint="eastAsia" w:ascii="宋体" w:hAnsi="宋体" w:eastAsia="宋体" w:cs="宋体"/>
          <w:spacing w:val="5"/>
          <w:sz w:val="24"/>
          <w:szCs w:val="24"/>
          <w:lang w:val="en-US" w:eastAsia="zh-CN"/>
        </w:rPr>
        <w:t>加快</w:t>
      </w:r>
      <w:r>
        <w:rPr>
          <w:rFonts w:ascii="宋体" w:hAnsi="宋体" w:eastAsia="宋体" w:cs="宋体"/>
          <w:spacing w:val="5"/>
          <w:sz w:val="24"/>
          <w:szCs w:val="24"/>
        </w:rPr>
        <w:t>释放</w:t>
      </w:r>
      <w:r>
        <w:rPr>
          <w:rFonts w:hint="eastAsia" w:ascii="宋体" w:hAnsi="宋体" w:eastAsia="宋体" w:cs="宋体"/>
          <w:spacing w:val="5"/>
          <w:sz w:val="24"/>
          <w:szCs w:val="24"/>
          <w:lang w:val="en-US" w:eastAsia="zh-CN"/>
        </w:rPr>
        <w:t>居民</w:t>
      </w:r>
      <w:r>
        <w:rPr>
          <w:rFonts w:ascii="宋体" w:hAnsi="宋体" w:eastAsia="宋体" w:cs="宋体"/>
          <w:spacing w:val="5"/>
          <w:sz w:val="24"/>
          <w:szCs w:val="24"/>
        </w:rPr>
        <w:t>消费潜力</w:t>
      </w:r>
      <w:r>
        <w:rPr>
          <w:rFonts w:ascii="宋体" w:hAnsi="宋体" w:eastAsia="宋体" w:cs="宋体"/>
          <w:color w:val="auto"/>
          <w:spacing w:val="4"/>
          <w:sz w:val="24"/>
          <w:szCs w:val="24"/>
        </w:rPr>
        <w:t>（</w:t>
      </w:r>
      <w:r>
        <w:rPr>
          <w:rFonts w:hint="eastAsia" w:ascii="宋体" w:hAnsi="宋体" w:eastAsia="宋体" w:cs="宋体"/>
          <w:color w:val="auto"/>
          <w:spacing w:val="4"/>
          <w:sz w:val="24"/>
          <w:szCs w:val="24"/>
          <w:lang w:val="en-US" w:eastAsia="zh-CN"/>
        </w:rPr>
        <w:t>许帆，2022）</w:t>
      </w:r>
      <w:r>
        <w:rPr>
          <w:rFonts w:ascii="宋体" w:hAnsi="宋体" w:eastAsia="宋体" w:cs="宋体"/>
          <w:spacing w:val="7"/>
          <w:sz w:val="24"/>
          <w:szCs w:val="24"/>
        </w:rPr>
        <w:t>。最后，数字金融的移动互联网支付功能，</w:t>
      </w:r>
      <w:r>
        <w:rPr>
          <w:rFonts w:ascii="宋体" w:hAnsi="宋体" w:eastAsia="宋体" w:cs="宋体"/>
          <w:spacing w:val="6"/>
          <w:sz w:val="24"/>
          <w:szCs w:val="24"/>
        </w:rPr>
        <w:t>能够为居民消费者带来</w:t>
      </w:r>
      <w:r>
        <w:rPr>
          <w:rFonts w:ascii="宋体" w:hAnsi="宋体" w:eastAsia="宋体" w:cs="宋体"/>
          <w:spacing w:val="-1"/>
          <w:sz w:val="24"/>
          <w:szCs w:val="24"/>
        </w:rPr>
        <w:t>“心理账户效应”，提升居民消费意愿，优化居民消费体验，</w:t>
      </w:r>
      <w:r>
        <w:rPr>
          <w:rFonts w:ascii="宋体" w:hAnsi="宋体" w:eastAsia="宋体" w:cs="宋体"/>
          <w:spacing w:val="-2"/>
          <w:sz w:val="24"/>
          <w:szCs w:val="24"/>
        </w:rPr>
        <w:t>改善市场需求。</w:t>
      </w:r>
    </w:p>
    <w:p w14:paraId="01E28348">
      <w:pPr>
        <w:keepNext w:val="0"/>
        <w:keepLines w:val="0"/>
        <w:pageBreakBefore w:val="0"/>
        <w:widowControl/>
        <w:kinsoku w:val="0"/>
        <w:wordWrap/>
        <w:overflowPunct/>
        <w:topLinePunct w:val="0"/>
        <w:autoSpaceDE w:val="0"/>
        <w:autoSpaceDN w:val="0"/>
        <w:bidi w:val="0"/>
        <w:adjustRightInd w:val="0"/>
        <w:snapToGrid w:val="0"/>
        <w:spacing w:before="5" w:line="240" w:lineRule="auto"/>
        <w:ind w:right="201"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据此，本</w:t>
      </w:r>
      <w:r>
        <w:rPr>
          <w:rFonts w:ascii="宋体" w:hAnsi="宋体" w:eastAsia="宋体" w:cs="宋体"/>
          <w:sz w:val="24"/>
          <w:szCs w:val="24"/>
        </w:rPr>
        <w:t>文提出假说</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4</w:t>
      </w:r>
      <w:r>
        <w:rPr>
          <w:rFonts w:ascii="宋体" w:hAnsi="宋体" w:eastAsia="宋体" w:cs="宋体"/>
          <w:sz w:val="24"/>
          <w:szCs w:val="24"/>
        </w:rPr>
        <w:t>：</w:t>
      </w:r>
    </w:p>
    <w:p w14:paraId="22B29CC7">
      <w:pPr>
        <w:keepNext w:val="0"/>
        <w:keepLines w:val="0"/>
        <w:pageBreakBefore w:val="0"/>
        <w:widowControl/>
        <w:kinsoku w:val="0"/>
        <w:wordWrap/>
        <w:overflowPunct/>
        <w:topLinePunct w:val="0"/>
        <w:autoSpaceDE w:val="0"/>
        <w:autoSpaceDN w:val="0"/>
        <w:bidi w:val="0"/>
        <w:adjustRightInd w:val="0"/>
        <w:snapToGrid w:val="0"/>
        <w:spacing w:before="109" w:line="240" w:lineRule="auto"/>
        <w:ind w:firstLine="360" w:firstLineChars="150"/>
        <w:jc w:val="both"/>
        <w:textAlignment w:val="baseline"/>
        <w:outlineLvl w:val="9"/>
        <w:rPr>
          <w:rFonts w:ascii="宋体" w:hAnsi="宋体" w:eastAsia="宋体" w:cs="宋体"/>
          <w:color w:val="0070C0"/>
          <w:spacing w:val="-7"/>
          <w:sz w:val="24"/>
          <w:szCs w:val="24"/>
        </w:rPr>
      </w:pPr>
      <w:r>
        <w:rPr>
          <w:rFonts w:ascii="Times New Roman" w:hAnsi="Times New Roman" w:eastAsia="Times New Roman" w:cs="Times New Roman"/>
          <w:sz w:val="24"/>
          <w:szCs w:val="24"/>
        </w:rPr>
        <w:t>H4</w:t>
      </w:r>
      <w:r>
        <w:rPr>
          <w:rFonts w:ascii="宋体" w:hAnsi="宋体" w:eastAsia="宋体" w:cs="宋体"/>
          <w:sz w:val="24"/>
          <w:szCs w:val="24"/>
        </w:rPr>
        <w:t>：数字金融通过市场需求效应提升了制造</w:t>
      </w:r>
      <w:r>
        <w:rPr>
          <w:rFonts w:ascii="宋体" w:hAnsi="宋体" w:eastAsia="宋体" w:cs="宋体"/>
          <w:spacing w:val="-1"/>
          <w:sz w:val="24"/>
          <w:szCs w:val="24"/>
        </w:rPr>
        <w:t>业产业链韧性</w:t>
      </w:r>
    </w:p>
    <w:p w14:paraId="48E61534">
      <w:pPr>
        <w:keepNext w:val="0"/>
        <w:keepLines w:val="0"/>
        <w:pageBreakBefore w:val="0"/>
        <w:widowControl/>
        <w:kinsoku w:val="0"/>
        <w:wordWrap/>
        <w:overflowPunct/>
        <w:topLinePunct w:val="0"/>
        <w:autoSpaceDE w:val="0"/>
        <w:autoSpaceDN w:val="0"/>
        <w:bidi w:val="0"/>
        <w:adjustRightInd w:val="0"/>
        <w:snapToGrid w:val="0"/>
        <w:spacing w:line="240" w:lineRule="auto"/>
        <w:ind w:right="60" w:firstLine="460" w:firstLineChars="200"/>
        <w:jc w:val="both"/>
        <w:textAlignment w:val="baseline"/>
        <w:rPr>
          <w:rFonts w:ascii="宋体" w:hAnsi="宋体" w:eastAsia="宋体" w:cs="宋体"/>
          <w:spacing w:val="-5"/>
          <w:sz w:val="24"/>
          <w:szCs w:val="24"/>
        </w:rPr>
      </w:pPr>
    </w:p>
    <w:p w14:paraId="17350050">
      <w:pPr>
        <w:keepNext w:val="0"/>
        <w:keepLines w:val="0"/>
        <w:pageBreakBefore w:val="0"/>
        <w:widowControl/>
        <w:kinsoku w:val="0"/>
        <w:wordWrap/>
        <w:overflowPunct/>
        <w:topLinePunct w:val="0"/>
        <w:autoSpaceDE w:val="0"/>
        <w:autoSpaceDN w:val="0"/>
        <w:bidi w:val="0"/>
        <w:adjustRightInd w:val="0"/>
        <w:snapToGrid w:val="0"/>
        <w:spacing w:before="101" w:line="240" w:lineRule="auto"/>
        <w:jc w:val="both"/>
        <w:textAlignment w:val="baseline"/>
        <w:outlineLvl w:val="0"/>
        <w:rPr>
          <w:rFonts w:ascii="黑体" w:hAnsi="黑体" w:eastAsia="黑体" w:cs="黑体"/>
          <w:spacing w:val="9"/>
          <w:sz w:val="36"/>
          <w:szCs w:val="36"/>
        </w:rPr>
      </w:pPr>
      <w:bookmarkStart w:id="59" w:name="_Toc19636"/>
      <w:bookmarkStart w:id="60" w:name="_Toc6740"/>
    </w:p>
    <w:p w14:paraId="62F92BEA">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134" w:firstLineChars="300"/>
        <w:jc w:val="both"/>
        <w:textAlignment w:val="baseline"/>
        <w:outlineLvl w:val="0"/>
        <w:rPr>
          <w:rFonts w:ascii="黑体" w:hAnsi="黑体" w:eastAsia="黑体" w:cs="黑体"/>
          <w:spacing w:val="9"/>
          <w:sz w:val="36"/>
          <w:szCs w:val="36"/>
        </w:rPr>
      </w:pPr>
    </w:p>
    <w:p w14:paraId="731C3C0C">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134" w:firstLineChars="300"/>
        <w:jc w:val="both"/>
        <w:textAlignment w:val="baseline"/>
        <w:outlineLvl w:val="0"/>
        <w:rPr>
          <w:rFonts w:ascii="黑体" w:hAnsi="黑体" w:eastAsia="黑体" w:cs="黑体"/>
          <w:spacing w:val="9"/>
          <w:sz w:val="36"/>
          <w:szCs w:val="36"/>
        </w:rPr>
      </w:pPr>
    </w:p>
    <w:p w14:paraId="55FF8570">
      <w:pPr>
        <w:keepNext w:val="0"/>
        <w:keepLines w:val="0"/>
        <w:pageBreakBefore w:val="0"/>
        <w:widowControl/>
        <w:kinsoku w:val="0"/>
        <w:wordWrap/>
        <w:overflowPunct/>
        <w:topLinePunct w:val="0"/>
        <w:autoSpaceDE w:val="0"/>
        <w:autoSpaceDN w:val="0"/>
        <w:bidi w:val="0"/>
        <w:adjustRightInd w:val="0"/>
        <w:snapToGrid w:val="0"/>
        <w:spacing w:before="101" w:line="240" w:lineRule="auto"/>
        <w:ind w:firstLine="1134" w:firstLineChars="300"/>
        <w:jc w:val="both"/>
        <w:textAlignment w:val="baseline"/>
        <w:outlineLvl w:val="0"/>
        <w:rPr>
          <w:rFonts w:ascii="黑体" w:hAnsi="黑体" w:eastAsia="黑体" w:cs="黑体"/>
          <w:sz w:val="36"/>
          <w:szCs w:val="36"/>
        </w:rPr>
      </w:pPr>
      <w:r>
        <w:rPr>
          <w:rFonts w:ascii="黑体" w:hAnsi="黑体" w:eastAsia="黑体" w:cs="黑体"/>
          <w:spacing w:val="9"/>
          <w:sz w:val="36"/>
          <w:szCs w:val="36"/>
        </w:rPr>
        <w:t>第四章 制造业产业链韧性的测度分析</w:t>
      </w:r>
      <w:bookmarkEnd w:id="59"/>
      <w:bookmarkEnd w:id="60"/>
    </w:p>
    <w:p w14:paraId="2BC4EC43">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70A58499">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rPr>
          <w:rFonts w:ascii="黑体" w:hAnsi="黑体" w:eastAsia="黑体" w:cs="黑体"/>
          <w:sz w:val="30"/>
          <w:szCs w:val="30"/>
        </w:rPr>
      </w:pPr>
      <w:bookmarkStart w:id="61" w:name="bookmark29"/>
      <w:bookmarkEnd w:id="61"/>
      <w:bookmarkStart w:id="62" w:name="_Toc18980"/>
      <w:bookmarkStart w:id="63" w:name="_Toc6285"/>
      <w:r>
        <w:rPr>
          <w:rFonts w:ascii="Times New Roman" w:hAnsi="Times New Roman" w:eastAsia="Times New Roman" w:cs="Times New Roman"/>
          <w:spacing w:val="-1"/>
          <w:sz w:val="30"/>
          <w:szCs w:val="30"/>
        </w:rPr>
        <w:t xml:space="preserve">4.1 </w:t>
      </w:r>
      <w:r>
        <w:rPr>
          <w:rFonts w:ascii="黑体" w:hAnsi="黑体" w:eastAsia="黑体" w:cs="黑体"/>
          <w:spacing w:val="-1"/>
          <w:sz w:val="30"/>
          <w:szCs w:val="30"/>
        </w:rPr>
        <w:t>指标构建原则</w:t>
      </w:r>
      <w:bookmarkEnd w:id="62"/>
      <w:bookmarkEnd w:id="63"/>
    </w:p>
    <w:p w14:paraId="0E2588A9">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19EE0814">
      <w:pPr>
        <w:keepNext w:val="0"/>
        <w:keepLines w:val="0"/>
        <w:pageBreakBefore w:val="0"/>
        <w:widowControl/>
        <w:kinsoku w:val="0"/>
        <w:wordWrap/>
        <w:overflowPunct/>
        <w:topLinePunct w:val="0"/>
        <w:autoSpaceDE w:val="0"/>
        <w:autoSpaceDN w:val="0"/>
        <w:bidi w:val="0"/>
        <w:adjustRightInd w:val="0"/>
        <w:snapToGrid w:val="0"/>
        <w:spacing w:before="78" w:line="240" w:lineRule="auto"/>
        <w:ind w:right="191" w:firstLine="375" w:firstLineChars="150"/>
        <w:jc w:val="both"/>
        <w:textAlignment w:val="baseline"/>
        <w:rPr>
          <w:rFonts w:ascii="宋体" w:hAnsi="宋体" w:eastAsia="宋体" w:cs="宋体"/>
          <w:sz w:val="24"/>
          <w:szCs w:val="24"/>
        </w:rPr>
      </w:pPr>
      <w:r>
        <w:rPr>
          <w:rFonts w:ascii="宋体" w:hAnsi="宋体" w:eastAsia="宋体" w:cs="宋体"/>
          <w:spacing w:val="5"/>
          <w:sz w:val="24"/>
          <w:szCs w:val="24"/>
        </w:rPr>
        <w:t>在构建制造业产业链韧性测度指标体系时，本文主要遵循以下原则：一是系统性原则，制造业产业链韧性是一个系统的概念，应当由抵抗力</w:t>
      </w:r>
      <w:r>
        <w:rPr>
          <w:rFonts w:ascii="宋体" w:hAnsi="宋体" w:eastAsia="宋体" w:cs="宋体"/>
          <w:spacing w:val="4"/>
          <w:sz w:val="24"/>
          <w:szCs w:val="24"/>
        </w:rPr>
        <w:t>、恢复力和再造力等不同</w:t>
      </w:r>
      <w:r>
        <w:rPr>
          <w:rFonts w:ascii="宋体" w:hAnsi="宋体" w:eastAsia="宋体" w:cs="宋体"/>
          <w:spacing w:val="5"/>
          <w:sz w:val="24"/>
          <w:szCs w:val="24"/>
        </w:rPr>
        <w:t>子系统组成，各指标之间要有逻辑联系，能够相互支撑</w:t>
      </w:r>
      <w:r>
        <w:rPr>
          <w:rFonts w:ascii="宋体" w:hAnsi="宋体" w:eastAsia="宋体" w:cs="宋体"/>
          <w:spacing w:val="4"/>
          <w:sz w:val="24"/>
          <w:szCs w:val="24"/>
        </w:rPr>
        <w:t>和补充</w:t>
      </w:r>
      <w:r>
        <w:rPr>
          <w:rFonts w:ascii="宋体" w:hAnsi="宋体" w:eastAsia="宋体" w:cs="宋体"/>
          <w:spacing w:val="5"/>
          <w:sz w:val="24"/>
          <w:szCs w:val="24"/>
        </w:rPr>
        <w:t>；二是可操作性原则，在选取指标时首先需</w:t>
      </w:r>
      <w:r>
        <w:rPr>
          <w:rFonts w:ascii="宋体" w:hAnsi="宋体" w:eastAsia="宋体" w:cs="宋体"/>
          <w:spacing w:val="4"/>
          <w:sz w:val="24"/>
          <w:szCs w:val="24"/>
        </w:rPr>
        <w:t>要确保每项指标的数据来源</w:t>
      </w:r>
      <w:r>
        <w:rPr>
          <w:rFonts w:ascii="宋体" w:hAnsi="宋体" w:eastAsia="宋体" w:cs="宋体"/>
          <w:spacing w:val="5"/>
          <w:sz w:val="24"/>
          <w:szCs w:val="24"/>
        </w:rPr>
        <w:t>和获取途径足够稳定可靠，应使用易于获取的数据和常</w:t>
      </w:r>
      <w:r>
        <w:rPr>
          <w:rFonts w:ascii="宋体" w:hAnsi="宋体" w:eastAsia="宋体" w:cs="宋体"/>
          <w:spacing w:val="4"/>
          <w:sz w:val="24"/>
          <w:szCs w:val="24"/>
        </w:rPr>
        <w:t>见的统计方法来计算指标，确</w:t>
      </w:r>
      <w:r>
        <w:rPr>
          <w:rFonts w:ascii="宋体" w:hAnsi="宋体" w:eastAsia="宋体" w:cs="宋体"/>
          <w:spacing w:val="5"/>
          <w:sz w:val="24"/>
          <w:szCs w:val="24"/>
        </w:rPr>
        <w:t>保计算结果的准确性和可解释性；三是可比性原则，为了确保</w:t>
      </w:r>
      <w:r>
        <w:rPr>
          <w:rFonts w:ascii="宋体" w:hAnsi="宋体" w:eastAsia="宋体" w:cs="宋体"/>
          <w:spacing w:val="4"/>
          <w:sz w:val="24"/>
          <w:szCs w:val="24"/>
        </w:rPr>
        <w:t>制造业产业链韧性测度</w:t>
      </w:r>
      <w:r>
        <w:rPr>
          <w:rFonts w:ascii="宋体" w:hAnsi="宋体" w:eastAsia="宋体" w:cs="宋体"/>
          <w:spacing w:val="5"/>
          <w:sz w:val="24"/>
          <w:szCs w:val="24"/>
        </w:rPr>
        <w:t>结果在横向和纵向维度上均具备可比性，首要任</w:t>
      </w:r>
      <w:r>
        <w:rPr>
          <w:rFonts w:ascii="宋体" w:hAnsi="宋体" w:eastAsia="宋体" w:cs="宋体"/>
          <w:spacing w:val="4"/>
          <w:sz w:val="24"/>
          <w:szCs w:val="24"/>
        </w:rPr>
        <w:t>务在于实现评估指标的统一性和数据</w:t>
      </w:r>
      <w:r>
        <w:rPr>
          <w:rFonts w:ascii="宋体" w:hAnsi="宋体" w:eastAsia="宋体" w:cs="宋体"/>
          <w:spacing w:val="5"/>
          <w:sz w:val="24"/>
          <w:szCs w:val="24"/>
        </w:rPr>
        <w:t>来源的一致性。</w:t>
      </w:r>
    </w:p>
    <w:p w14:paraId="38798CF8">
      <w:pPr>
        <w:keepNext w:val="0"/>
        <w:keepLines w:val="0"/>
        <w:pageBreakBefore w:val="0"/>
        <w:widowControl/>
        <w:kinsoku w:val="0"/>
        <w:wordWrap/>
        <w:overflowPunct/>
        <w:topLinePunct w:val="0"/>
        <w:autoSpaceDE w:val="0"/>
        <w:autoSpaceDN w:val="0"/>
        <w:bidi w:val="0"/>
        <w:adjustRightInd w:val="0"/>
        <w:snapToGrid w:val="0"/>
        <w:spacing w:before="196" w:line="240" w:lineRule="auto"/>
        <w:ind w:firstLine="149" w:firstLineChars="50"/>
        <w:textAlignment w:val="baseline"/>
        <w:outlineLvl w:val="1"/>
        <w:rPr>
          <w:rFonts w:ascii="黑体" w:hAnsi="黑体" w:eastAsia="黑体" w:cs="黑体"/>
          <w:sz w:val="30"/>
          <w:szCs w:val="30"/>
        </w:rPr>
      </w:pPr>
      <w:bookmarkStart w:id="64" w:name="bookmark30"/>
      <w:bookmarkEnd w:id="64"/>
      <w:bookmarkStart w:id="65" w:name="_Toc258"/>
      <w:bookmarkStart w:id="66" w:name="_Toc5177"/>
      <w:r>
        <w:rPr>
          <w:rFonts w:ascii="Times New Roman" w:hAnsi="Times New Roman" w:eastAsia="Times New Roman" w:cs="Times New Roman"/>
          <w:spacing w:val="-1"/>
          <w:sz w:val="30"/>
          <w:szCs w:val="30"/>
        </w:rPr>
        <w:t xml:space="preserve">4.2 </w:t>
      </w:r>
      <w:r>
        <w:rPr>
          <w:rFonts w:ascii="黑体" w:hAnsi="黑体" w:eastAsia="黑体" w:cs="黑体"/>
          <w:spacing w:val="-1"/>
          <w:sz w:val="30"/>
          <w:szCs w:val="30"/>
        </w:rPr>
        <w:t>指标体系选择</w:t>
      </w:r>
      <w:bookmarkEnd w:id="65"/>
      <w:bookmarkEnd w:id="66"/>
    </w:p>
    <w:p w14:paraId="446749BC">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00C58DE7">
      <w:pPr>
        <w:keepNext w:val="0"/>
        <w:keepLines w:val="0"/>
        <w:pageBreakBefore w:val="0"/>
        <w:widowControl/>
        <w:kinsoku w:val="0"/>
        <w:wordWrap/>
        <w:overflowPunct/>
        <w:topLinePunct w:val="0"/>
        <w:autoSpaceDE w:val="0"/>
        <w:autoSpaceDN w:val="0"/>
        <w:bidi w:val="0"/>
        <w:adjustRightInd w:val="0"/>
        <w:snapToGrid w:val="0"/>
        <w:spacing w:before="79" w:line="240" w:lineRule="auto"/>
        <w:ind w:right="187" w:firstLine="375" w:firstLineChars="150"/>
        <w:textAlignment w:val="baseline"/>
        <w:rPr>
          <w:rFonts w:ascii="宋体" w:hAnsi="宋体" w:eastAsia="宋体" w:cs="宋体"/>
          <w:sz w:val="24"/>
          <w:szCs w:val="24"/>
        </w:rPr>
      </w:pPr>
      <w:r>
        <w:rPr>
          <w:rFonts w:ascii="宋体" w:hAnsi="宋体" w:eastAsia="宋体" w:cs="宋体"/>
          <w:spacing w:val="5"/>
          <w:sz w:val="24"/>
          <w:szCs w:val="24"/>
        </w:rPr>
        <w:t>本文在对制造业产业链韧性内涵深刻理解的基础之上，从抵抗</w:t>
      </w:r>
      <w:r>
        <w:rPr>
          <w:rFonts w:ascii="宋体" w:hAnsi="宋体" w:eastAsia="宋体" w:cs="宋体"/>
          <w:spacing w:val="4"/>
          <w:sz w:val="24"/>
          <w:szCs w:val="24"/>
        </w:rPr>
        <w:t>力、恢复力、再造</w:t>
      </w:r>
      <w:r>
        <w:rPr>
          <w:rFonts w:ascii="宋体" w:hAnsi="宋体" w:eastAsia="宋体" w:cs="宋体"/>
          <w:spacing w:val="-1"/>
          <w:sz w:val="24"/>
          <w:szCs w:val="24"/>
        </w:rPr>
        <w:t>力</w:t>
      </w:r>
      <w:r>
        <w:rPr>
          <w:rFonts w:ascii="宋体" w:hAnsi="宋体" w:eastAsia="宋体" w:cs="宋体"/>
          <w:spacing w:val="-6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个方面构建省份制造业产业链韧性评价指标体系。抵抗力，作为产业系统的一项核</w:t>
      </w:r>
      <w:r>
        <w:rPr>
          <w:rFonts w:ascii="宋体" w:hAnsi="宋体" w:eastAsia="宋体" w:cs="宋体"/>
          <w:spacing w:val="5"/>
          <w:sz w:val="24"/>
          <w:szCs w:val="24"/>
        </w:rPr>
        <w:t>心特质，主要描述的是在遭</w:t>
      </w:r>
      <w:r>
        <w:rPr>
          <w:rFonts w:hint="eastAsia" w:ascii="宋体" w:hAnsi="宋体" w:eastAsia="宋体" w:cs="宋体"/>
          <w:spacing w:val="5"/>
          <w:sz w:val="24"/>
          <w:szCs w:val="24"/>
          <w:lang w:val="en-US" w:eastAsia="zh-CN"/>
        </w:rPr>
        <w:t>受</w:t>
      </w:r>
      <w:r>
        <w:rPr>
          <w:rFonts w:ascii="宋体" w:hAnsi="宋体" w:eastAsia="宋体" w:cs="宋体"/>
          <w:spacing w:val="5"/>
          <w:sz w:val="24"/>
          <w:szCs w:val="24"/>
        </w:rPr>
        <w:t>外</w:t>
      </w:r>
      <w:r>
        <w:rPr>
          <w:rFonts w:hint="eastAsia" w:ascii="宋体" w:hAnsi="宋体" w:eastAsia="宋体" w:cs="宋体"/>
          <w:spacing w:val="5"/>
          <w:sz w:val="24"/>
          <w:szCs w:val="24"/>
          <w:lang w:val="en-US" w:eastAsia="zh-CN"/>
        </w:rPr>
        <w:t>部</w:t>
      </w:r>
      <w:r>
        <w:rPr>
          <w:rFonts w:ascii="宋体" w:hAnsi="宋体" w:eastAsia="宋体" w:cs="宋体"/>
          <w:spacing w:val="5"/>
          <w:sz w:val="24"/>
          <w:szCs w:val="24"/>
        </w:rPr>
        <w:t>冲击后，依然</w:t>
      </w:r>
      <w:r>
        <w:rPr>
          <w:rFonts w:ascii="宋体" w:hAnsi="宋体" w:eastAsia="宋体" w:cs="宋体"/>
          <w:spacing w:val="4"/>
          <w:sz w:val="24"/>
          <w:szCs w:val="24"/>
        </w:rPr>
        <w:t>能够维持其原有配置并保障功能正常</w:t>
      </w:r>
      <w:r>
        <w:rPr>
          <w:rFonts w:ascii="宋体" w:hAnsi="宋体" w:eastAsia="宋体" w:cs="宋体"/>
          <w:spacing w:val="5"/>
          <w:sz w:val="24"/>
          <w:szCs w:val="24"/>
        </w:rPr>
        <w:t>运作的能力，主要受其结构特征、竞争力和风险控</w:t>
      </w:r>
      <w:r>
        <w:rPr>
          <w:rFonts w:ascii="宋体" w:hAnsi="宋体" w:eastAsia="宋体" w:cs="宋体"/>
          <w:spacing w:val="4"/>
          <w:sz w:val="24"/>
          <w:szCs w:val="24"/>
        </w:rPr>
        <w:t>制能力等因素影响。本文借鉴蔡乌</w:t>
      </w:r>
      <w:r>
        <w:rPr>
          <w:rFonts w:ascii="宋体" w:hAnsi="宋体" w:eastAsia="宋体" w:cs="宋体"/>
          <w:spacing w:val="1"/>
          <w:sz w:val="24"/>
          <w:szCs w:val="24"/>
        </w:rPr>
        <w:t>赶（</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9"/>
          <w:position w:val="8"/>
          <w:sz w:val="16"/>
          <w:szCs w:val="16"/>
        </w:rPr>
        <w:t xml:space="preserve"> </w:t>
      </w:r>
      <w:r>
        <w:rPr>
          <w:rFonts w:ascii="宋体" w:hAnsi="宋体" w:eastAsia="宋体" w:cs="宋体"/>
          <w:spacing w:val="1"/>
          <w:sz w:val="24"/>
          <w:szCs w:val="24"/>
        </w:rPr>
        <w:t>的研究，用资产价值、人</w:t>
      </w:r>
      <w:r>
        <w:rPr>
          <w:rFonts w:ascii="宋体" w:hAnsi="宋体" w:eastAsia="宋体" w:cs="宋体"/>
          <w:sz w:val="24"/>
          <w:szCs w:val="24"/>
        </w:rPr>
        <w:t>力资源、劳动生产率来体现产业链基础能力，</w:t>
      </w:r>
    </w:p>
    <w:p w14:paraId="08D497C3">
      <w:pPr>
        <w:keepNext w:val="0"/>
        <w:keepLines w:val="0"/>
        <w:pageBreakBefore w:val="0"/>
        <w:widowControl/>
        <w:kinsoku w:val="0"/>
        <w:wordWrap/>
        <w:overflowPunct/>
        <w:topLinePunct w:val="0"/>
        <w:autoSpaceDE w:val="0"/>
        <w:autoSpaceDN w:val="0"/>
        <w:bidi w:val="0"/>
        <w:adjustRightInd w:val="0"/>
        <w:snapToGrid w:val="0"/>
        <w:spacing w:before="7" w:line="240" w:lineRule="auto"/>
        <w:ind w:firstLine="375" w:firstLineChars="150"/>
        <w:textAlignment w:val="baseline"/>
        <w:rPr>
          <w:rFonts w:ascii="宋体" w:hAnsi="宋体" w:eastAsia="宋体" w:cs="宋体"/>
          <w:sz w:val="24"/>
          <w:szCs w:val="24"/>
        </w:rPr>
      </w:pPr>
      <w:r>
        <w:rPr>
          <w:rFonts w:ascii="宋体" w:hAnsi="宋体" w:eastAsia="宋体" w:cs="宋体"/>
          <w:spacing w:val="5"/>
          <w:sz w:val="24"/>
          <w:szCs w:val="24"/>
        </w:rPr>
        <w:t>用资产负债率和显示性比较优势指数来表现风险控制能力</w:t>
      </w:r>
      <w:r>
        <w:rPr>
          <w:rFonts w:ascii="宋体" w:hAnsi="宋体" w:eastAsia="宋体" w:cs="宋体"/>
          <w:spacing w:val="4"/>
          <w:sz w:val="24"/>
          <w:szCs w:val="24"/>
        </w:rPr>
        <w:t>。产业系统在维持其结构和</w:t>
      </w:r>
      <w:r>
        <w:rPr>
          <w:rFonts w:ascii="宋体" w:hAnsi="宋体" w:eastAsia="宋体" w:cs="宋体"/>
          <w:spacing w:val="5"/>
          <w:sz w:val="24"/>
          <w:szCs w:val="24"/>
        </w:rPr>
        <w:t>功能运行的同时，展现出恢复到均衡稳定状态的能力，称之</w:t>
      </w:r>
      <w:r>
        <w:rPr>
          <w:rFonts w:ascii="宋体" w:hAnsi="宋体" w:eastAsia="宋体" w:cs="宋体"/>
          <w:spacing w:val="4"/>
          <w:sz w:val="24"/>
          <w:szCs w:val="24"/>
        </w:rPr>
        <w:t>为恢复力。那些具备坚实基础、优越效益以及完善配套的产业，往往展现出更为迅速的恢复能力。本文借鉴郑</w:t>
      </w:r>
      <w:r>
        <w:rPr>
          <w:rFonts w:ascii="宋体" w:hAnsi="宋体" w:eastAsia="宋体" w:cs="宋体"/>
          <w:spacing w:val="-1"/>
          <w:sz w:val="24"/>
          <w:szCs w:val="24"/>
        </w:rPr>
        <w:t>涛（</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8"/>
          <w:position w:val="8"/>
          <w:sz w:val="16"/>
          <w:szCs w:val="16"/>
        </w:rPr>
        <w:t xml:space="preserve"> </w:t>
      </w:r>
      <w:r>
        <w:rPr>
          <w:rFonts w:ascii="宋体" w:hAnsi="宋体" w:eastAsia="宋体" w:cs="宋体"/>
          <w:spacing w:val="-1"/>
          <w:sz w:val="24"/>
          <w:szCs w:val="24"/>
        </w:rPr>
        <w:t>的研究，用制造业产业结构的高级化、合理化来体现产业链的发展状况，</w:t>
      </w:r>
      <w:r>
        <w:rPr>
          <w:rFonts w:ascii="宋体" w:hAnsi="宋体" w:eastAsia="宋体" w:cs="宋体"/>
          <w:spacing w:val="5"/>
          <w:sz w:val="24"/>
          <w:szCs w:val="24"/>
        </w:rPr>
        <w:t>用研发机构数、销售利润率和产值增长率来反映产业链的效益水平。</w:t>
      </w:r>
      <w:r>
        <w:rPr>
          <w:rFonts w:ascii="宋体" w:hAnsi="宋体" w:eastAsia="宋体" w:cs="宋体"/>
          <w:spacing w:val="4"/>
          <w:sz w:val="24"/>
          <w:szCs w:val="24"/>
        </w:rPr>
        <w:t>产业系统在应对</w:t>
      </w:r>
      <w:r>
        <w:rPr>
          <w:rFonts w:ascii="宋体" w:hAnsi="宋体" w:eastAsia="宋体" w:cs="宋体"/>
          <w:spacing w:val="5"/>
          <w:sz w:val="24"/>
          <w:szCs w:val="24"/>
        </w:rPr>
        <w:t>外来扰动时，展现出的重构内部结构和功能以适应新发展</w:t>
      </w:r>
      <w:r>
        <w:rPr>
          <w:rFonts w:ascii="宋体" w:hAnsi="宋体" w:eastAsia="宋体" w:cs="宋体"/>
          <w:spacing w:val="4"/>
          <w:sz w:val="24"/>
          <w:szCs w:val="24"/>
        </w:rPr>
        <w:t>环境的能力定义为再造力。</w:t>
      </w:r>
    </w:p>
    <w:p w14:paraId="3E22EDEC">
      <w:pPr>
        <w:keepNext w:val="0"/>
        <w:keepLines w:val="0"/>
        <w:pageBreakBefore w:val="0"/>
        <w:widowControl/>
        <w:kinsoku w:val="0"/>
        <w:wordWrap/>
        <w:overflowPunct/>
        <w:topLinePunct w:val="0"/>
        <w:autoSpaceDE w:val="0"/>
        <w:autoSpaceDN w:val="0"/>
        <w:bidi w:val="0"/>
        <w:adjustRightInd w:val="0"/>
        <w:snapToGrid w:val="0"/>
        <w:spacing w:before="5" w:line="240" w:lineRule="auto"/>
        <w:ind w:right="186" w:firstLine="248" w:firstLineChars="100"/>
        <w:textAlignment w:val="baseline"/>
        <w:rPr>
          <w:rFonts w:ascii="宋体" w:hAnsi="宋体" w:eastAsia="宋体" w:cs="宋体"/>
          <w:sz w:val="24"/>
          <w:szCs w:val="24"/>
        </w:rPr>
      </w:pPr>
      <w:r>
        <w:rPr>
          <w:rFonts w:ascii="宋体" w:hAnsi="宋体" w:eastAsia="宋体" w:cs="宋体"/>
          <w:spacing w:val="4"/>
          <w:sz w:val="24"/>
          <w:szCs w:val="24"/>
        </w:rPr>
        <w:t>实现产业系统的重构需要激发创新活力，优化创新条件，增加原始创新产出。借鉴侍</w:t>
      </w:r>
      <w:r>
        <w:rPr>
          <w:rFonts w:ascii="宋体" w:hAnsi="宋体" w:eastAsia="宋体" w:cs="宋体"/>
          <w:spacing w:val="2"/>
          <w:sz w:val="24"/>
          <w:szCs w:val="24"/>
        </w:rPr>
        <w:t>明雪（2022）的研究，用创新经费投入和创新人员投入反映创新投入，用财政科技</w:t>
      </w:r>
      <w:r>
        <w:rPr>
          <w:rFonts w:ascii="宋体" w:hAnsi="宋体" w:eastAsia="宋体" w:cs="宋体"/>
          <w:spacing w:val="5"/>
          <w:sz w:val="24"/>
          <w:szCs w:val="24"/>
        </w:rPr>
        <w:t>支出和技术市场发展反映创新环境，用产出能力和产出效果</w:t>
      </w:r>
      <w:r>
        <w:rPr>
          <w:rFonts w:ascii="宋体" w:hAnsi="宋体" w:eastAsia="宋体" w:cs="宋体"/>
          <w:spacing w:val="4"/>
          <w:sz w:val="24"/>
          <w:szCs w:val="24"/>
        </w:rPr>
        <w:t>来反应创新产出。方法选</w:t>
      </w:r>
      <w:r>
        <w:rPr>
          <w:rFonts w:ascii="宋体" w:hAnsi="宋体" w:eastAsia="宋体" w:cs="宋体"/>
          <w:spacing w:val="-2"/>
          <w:sz w:val="24"/>
          <w:szCs w:val="24"/>
        </w:rPr>
        <w:t>择上，综合对比后采用熵权法计算出制造业产业链韧性指数。</w:t>
      </w:r>
    </w:p>
    <w:p w14:paraId="093CFAAE">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21"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根据上述评价指标体系的构建原则和选取评价指标的方法，结合</w:t>
      </w:r>
      <w:r>
        <w:rPr>
          <w:rFonts w:ascii="宋体" w:hAnsi="宋体" w:eastAsia="宋体" w:cs="宋体"/>
          <w:spacing w:val="4"/>
          <w:sz w:val="24"/>
          <w:szCs w:val="24"/>
        </w:rPr>
        <w:t>前文对制造业产</w:t>
      </w:r>
      <w:r>
        <w:rPr>
          <w:rFonts w:ascii="宋体" w:hAnsi="宋体" w:eastAsia="宋体" w:cs="宋体"/>
          <w:spacing w:val="-1"/>
          <w:sz w:val="24"/>
          <w:szCs w:val="24"/>
        </w:rPr>
        <w:t>业链韧性的内涵界定，本文建构了一个涵盖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个维度的一级</w:t>
      </w:r>
      <w:r>
        <w:rPr>
          <w:rFonts w:ascii="宋体" w:hAnsi="宋体" w:eastAsia="宋体" w:cs="宋体"/>
          <w:spacing w:val="-2"/>
          <w:sz w:val="24"/>
          <w:szCs w:val="24"/>
        </w:rPr>
        <w:t>指标、</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个二级指标、</w:t>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 xml:space="preserve">个三级指标的评价指标体系。其中，正向指标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 xml:space="preserve">个、逆向指标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个。评价指标体系如表</w:t>
      </w:r>
      <w:r>
        <w:rPr>
          <w:rFonts w:ascii="Times New Roman" w:hAnsi="Times New Roman" w:eastAsia="Times New Roman" w:cs="Times New Roman"/>
          <w:spacing w:val="-6"/>
          <w:sz w:val="24"/>
          <w:szCs w:val="24"/>
        </w:rPr>
        <w:t xml:space="preserve">4.1 </w:t>
      </w:r>
      <w:r>
        <w:rPr>
          <w:rFonts w:ascii="宋体" w:hAnsi="宋体" w:eastAsia="宋体" w:cs="宋体"/>
          <w:spacing w:val="-6"/>
          <w:sz w:val="24"/>
          <w:szCs w:val="24"/>
        </w:rPr>
        <w:t>所示。</w:t>
      </w:r>
    </w:p>
    <w:p w14:paraId="73970EC2">
      <w:pPr>
        <w:keepNext w:val="0"/>
        <w:keepLines w:val="0"/>
        <w:pageBreakBefore w:val="0"/>
        <w:widowControl/>
        <w:kinsoku w:val="0"/>
        <w:wordWrap/>
        <w:overflowPunct/>
        <w:topLinePunct w:val="0"/>
        <w:autoSpaceDE w:val="0"/>
        <w:autoSpaceDN w:val="0"/>
        <w:bidi w:val="0"/>
        <w:adjustRightInd w:val="0"/>
        <w:snapToGrid w:val="0"/>
        <w:spacing w:before="69" w:line="240" w:lineRule="auto"/>
        <w:ind w:firstLine="2808" w:firstLineChars="1350"/>
        <w:textAlignment w:val="baseline"/>
        <w:rPr>
          <w:rFonts w:ascii="宋体" w:hAnsi="宋体" w:eastAsia="宋体" w:cs="宋体"/>
          <w:sz w:val="21"/>
          <w:szCs w:val="21"/>
        </w:rPr>
      </w:pPr>
      <w:r>
        <w:rPr>
          <w:rFonts w:ascii="宋体" w:hAnsi="宋体" w:eastAsia="宋体" w:cs="宋体"/>
          <w:spacing w:val="-1"/>
          <w:sz w:val="21"/>
          <w:szCs w:val="21"/>
        </w:rPr>
        <w:t>表</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4.1 </w:t>
      </w:r>
      <w:r>
        <w:rPr>
          <w:rFonts w:ascii="宋体" w:hAnsi="宋体" w:eastAsia="宋体" w:cs="宋体"/>
          <w:spacing w:val="-1"/>
          <w:sz w:val="21"/>
          <w:szCs w:val="21"/>
        </w:rPr>
        <w:t>制造业产业链韧性指标评价体系</w:t>
      </w:r>
    </w:p>
    <w:tbl>
      <w:tblPr>
        <w:tblStyle w:val="12"/>
        <w:tblW w:w="9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265"/>
        <w:gridCol w:w="1476"/>
        <w:gridCol w:w="4849"/>
        <w:gridCol w:w="636"/>
      </w:tblGrid>
      <w:tr w14:paraId="01DBB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847" w:type="dxa"/>
            <w:tcBorders>
              <w:top w:val="single" w:color="000000" w:sz="10" w:space="0"/>
              <w:left w:val="nil"/>
            </w:tcBorders>
            <w:vAlign w:val="top"/>
          </w:tcPr>
          <w:p w14:paraId="3BFC7641">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225"/>
              <w:textAlignment w:val="baseline"/>
              <w:rPr>
                <w:sz w:val="21"/>
                <w:szCs w:val="21"/>
              </w:rPr>
            </w:pPr>
            <w:r>
              <w:rPr>
                <w:spacing w:val="-5"/>
                <w:sz w:val="21"/>
                <w:szCs w:val="21"/>
              </w:rPr>
              <w:t>一级</w:t>
            </w:r>
          </w:p>
          <w:p w14:paraId="148EE23D">
            <w:pPr>
              <w:pStyle w:val="11"/>
              <w:keepNext w:val="0"/>
              <w:keepLines w:val="0"/>
              <w:pageBreakBefore w:val="0"/>
              <w:widowControl/>
              <w:kinsoku w:val="0"/>
              <w:wordWrap/>
              <w:overflowPunct/>
              <w:topLinePunct w:val="0"/>
              <w:autoSpaceDE w:val="0"/>
              <w:autoSpaceDN w:val="0"/>
              <w:bidi w:val="0"/>
              <w:adjustRightInd w:val="0"/>
              <w:snapToGrid w:val="0"/>
              <w:spacing w:before="20" w:line="240" w:lineRule="auto"/>
              <w:ind w:left="224"/>
              <w:textAlignment w:val="baseline"/>
              <w:rPr>
                <w:sz w:val="21"/>
                <w:szCs w:val="21"/>
              </w:rPr>
            </w:pPr>
            <w:r>
              <w:rPr>
                <w:spacing w:val="-3"/>
                <w:sz w:val="21"/>
                <w:szCs w:val="21"/>
              </w:rPr>
              <w:t>指标</w:t>
            </w:r>
          </w:p>
        </w:tc>
        <w:tc>
          <w:tcPr>
            <w:tcW w:w="1265" w:type="dxa"/>
            <w:tcBorders>
              <w:top w:val="single" w:color="000000" w:sz="10" w:space="0"/>
            </w:tcBorders>
            <w:vAlign w:val="top"/>
          </w:tcPr>
          <w:p w14:paraId="271441C2">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426"/>
              <w:textAlignment w:val="baseline"/>
              <w:rPr>
                <w:sz w:val="21"/>
                <w:szCs w:val="21"/>
              </w:rPr>
            </w:pPr>
            <w:r>
              <w:rPr>
                <w:spacing w:val="-3"/>
                <w:sz w:val="21"/>
                <w:szCs w:val="21"/>
              </w:rPr>
              <w:t>二级</w:t>
            </w:r>
          </w:p>
          <w:p w14:paraId="2E712C4C">
            <w:pPr>
              <w:pStyle w:val="11"/>
              <w:keepNext w:val="0"/>
              <w:keepLines w:val="0"/>
              <w:pageBreakBefore w:val="0"/>
              <w:widowControl/>
              <w:kinsoku w:val="0"/>
              <w:wordWrap/>
              <w:overflowPunct/>
              <w:topLinePunct w:val="0"/>
              <w:autoSpaceDE w:val="0"/>
              <w:autoSpaceDN w:val="0"/>
              <w:bidi w:val="0"/>
              <w:adjustRightInd w:val="0"/>
              <w:snapToGrid w:val="0"/>
              <w:spacing w:before="20" w:line="240" w:lineRule="auto"/>
              <w:ind w:left="425"/>
              <w:textAlignment w:val="baseline"/>
              <w:rPr>
                <w:sz w:val="21"/>
                <w:szCs w:val="21"/>
              </w:rPr>
            </w:pPr>
            <w:r>
              <w:rPr>
                <w:spacing w:val="-3"/>
                <w:sz w:val="21"/>
                <w:szCs w:val="21"/>
              </w:rPr>
              <w:t>指标</w:t>
            </w:r>
          </w:p>
        </w:tc>
        <w:tc>
          <w:tcPr>
            <w:tcW w:w="1476" w:type="dxa"/>
            <w:tcBorders>
              <w:top w:val="single" w:color="000000" w:sz="10" w:space="0"/>
            </w:tcBorders>
            <w:vAlign w:val="top"/>
          </w:tcPr>
          <w:p w14:paraId="472F326C">
            <w:pPr>
              <w:pStyle w:val="11"/>
              <w:keepNext w:val="0"/>
              <w:keepLines w:val="0"/>
              <w:pageBreakBefore w:val="0"/>
              <w:widowControl/>
              <w:kinsoku w:val="0"/>
              <w:wordWrap/>
              <w:overflowPunct/>
              <w:topLinePunct w:val="0"/>
              <w:autoSpaceDE w:val="0"/>
              <w:autoSpaceDN w:val="0"/>
              <w:bidi w:val="0"/>
              <w:adjustRightInd w:val="0"/>
              <w:snapToGrid w:val="0"/>
              <w:spacing w:before="170" w:line="240" w:lineRule="auto"/>
              <w:ind w:left="320"/>
              <w:textAlignment w:val="baseline"/>
              <w:rPr>
                <w:sz w:val="21"/>
                <w:szCs w:val="21"/>
              </w:rPr>
            </w:pPr>
            <w:r>
              <w:rPr>
                <w:spacing w:val="-2"/>
                <w:sz w:val="21"/>
                <w:szCs w:val="21"/>
              </w:rPr>
              <w:t>三级指标</w:t>
            </w:r>
          </w:p>
        </w:tc>
        <w:tc>
          <w:tcPr>
            <w:tcW w:w="4849" w:type="dxa"/>
            <w:tcBorders>
              <w:top w:val="single" w:color="000000" w:sz="10" w:space="0"/>
            </w:tcBorders>
            <w:vAlign w:val="top"/>
          </w:tcPr>
          <w:p w14:paraId="2DC8313D">
            <w:pPr>
              <w:pStyle w:val="11"/>
              <w:keepNext w:val="0"/>
              <w:keepLines w:val="0"/>
              <w:pageBreakBefore w:val="0"/>
              <w:widowControl/>
              <w:kinsoku w:val="0"/>
              <w:wordWrap/>
              <w:overflowPunct/>
              <w:topLinePunct w:val="0"/>
              <w:autoSpaceDE w:val="0"/>
              <w:autoSpaceDN w:val="0"/>
              <w:bidi w:val="0"/>
              <w:adjustRightInd w:val="0"/>
              <w:snapToGrid w:val="0"/>
              <w:spacing w:before="169" w:line="240" w:lineRule="auto"/>
              <w:ind w:left="2010"/>
              <w:textAlignment w:val="baseline"/>
              <w:rPr>
                <w:sz w:val="21"/>
                <w:szCs w:val="21"/>
              </w:rPr>
            </w:pPr>
            <w:r>
              <w:rPr>
                <w:spacing w:val="-2"/>
                <w:sz w:val="21"/>
                <w:szCs w:val="21"/>
              </w:rPr>
              <w:t>指标说明</w:t>
            </w:r>
          </w:p>
        </w:tc>
        <w:tc>
          <w:tcPr>
            <w:tcW w:w="636" w:type="dxa"/>
            <w:tcBorders>
              <w:top w:val="single" w:color="000000" w:sz="10" w:space="0"/>
              <w:right w:val="nil"/>
            </w:tcBorders>
            <w:vAlign w:val="top"/>
          </w:tcPr>
          <w:p w14:paraId="5817EBB3">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111"/>
              <w:textAlignment w:val="baseline"/>
              <w:rPr>
                <w:sz w:val="21"/>
                <w:szCs w:val="21"/>
              </w:rPr>
            </w:pPr>
            <w:r>
              <w:rPr>
                <w:spacing w:val="-3"/>
                <w:sz w:val="21"/>
                <w:szCs w:val="21"/>
              </w:rPr>
              <w:t>指标</w:t>
            </w:r>
          </w:p>
          <w:p w14:paraId="6FED3BCF">
            <w:pPr>
              <w:pStyle w:val="11"/>
              <w:keepNext w:val="0"/>
              <w:keepLines w:val="0"/>
              <w:pageBreakBefore w:val="0"/>
              <w:widowControl/>
              <w:kinsoku w:val="0"/>
              <w:wordWrap/>
              <w:overflowPunct/>
              <w:topLinePunct w:val="0"/>
              <w:autoSpaceDE w:val="0"/>
              <w:autoSpaceDN w:val="0"/>
              <w:bidi w:val="0"/>
              <w:adjustRightInd w:val="0"/>
              <w:snapToGrid w:val="0"/>
              <w:spacing w:before="22" w:line="240" w:lineRule="auto"/>
              <w:ind w:left="111"/>
              <w:textAlignment w:val="baseline"/>
              <w:rPr>
                <w:sz w:val="21"/>
                <w:szCs w:val="21"/>
              </w:rPr>
            </w:pPr>
            <w:r>
              <w:rPr>
                <w:spacing w:val="-2"/>
                <w:sz w:val="21"/>
                <w:szCs w:val="21"/>
              </w:rPr>
              <w:t>属性</w:t>
            </w:r>
          </w:p>
        </w:tc>
      </w:tr>
      <w:tr w14:paraId="5F1D1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847" w:type="dxa"/>
            <w:vMerge w:val="restart"/>
            <w:tcBorders>
              <w:left w:val="nil"/>
              <w:bottom w:val="nil"/>
            </w:tcBorders>
            <w:vAlign w:val="top"/>
          </w:tcPr>
          <w:p w14:paraId="7ED1AA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6020A22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1FF01FE4">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15"/>
              <w:textAlignment w:val="baseline"/>
              <w:rPr>
                <w:sz w:val="21"/>
                <w:szCs w:val="21"/>
              </w:rPr>
            </w:pPr>
            <w:r>
              <w:rPr>
                <w:spacing w:val="-1"/>
                <w:sz w:val="21"/>
                <w:szCs w:val="21"/>
              </w:rPr>
              <w:t>抵抗力</w:t>
            </w:r>
          </w:p>
        </w:tc>
        <w:tc>
          <w:tcPr>
            <w:tcW w:w="1265" w:type="dxa"/>
            <w:vAlign w:val="top"/>
          </w:tcPr>
          <w:p w14:paraId="4DE9CA6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513B6FC5">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08"/>
              <w:textAlignment w:val="baseline"/>
              <w:rPr>
                <w:sz w:val="21"/>
                <w:szCs w:val="21"/>
              </w:rPr>
            </w:pPr>
            <w:r>
              <w:rPr>
                <w:spacing w:val="-1"/>
                <w:sz w:val="21"/>
                <w:szCs w:val="21"/>
              </w:rPr>
              <w:t>产业链基础</w:t>
            </w:r>
          </w:p>
        </w:tc>
        <w:tc>
          <w:tcPr>
            <w:tcW w:w="1476" w:type="dxa"/>
            <w:vAlign w:val="top"/>
          </w:tcPr>
          <w:p w14:paraId="4D03D9BA">
            <w:pPr>
              <w:pStyle w:val="11"/>
              <w:keepNext w:val="0"/>
              <w:keepLines w:val="0"/>
              <w:pageBreakBefore w:val="0"/>
              <w:widowControl/>
              <w:kinsoku w:val="0"/>
              <w:wordWrap/>
              <w:overflowPunct/>
              <w:topLinePunct w:val="0"/>
              <w:autoSpaceDE w:val="0"/>
              <w:autoSpaceDN w:val="0"/>
              <w:bidi w:val="0"/>
              <w:adjustRightInd w:val="0"/>
              <w:snapToGrid w:val="0"/>
              <w:spacing w:before="37" w:line="240" w:lineRule="auto"/>
              <w:ind w:left="329"/>
              <w:textAlignment w:val="baseline"/>
              <w:rPr>
                <w:sz w:val="21"/>
                <w:szCs w:val="21"/>
              </w:rPr>
            </w:pPr>
            <w:r>
              <w:rPr>
                <w:spacing w:val="-4"/>
                <w:sz w:val="21"/>
                <w:szCs w:val="21"/>
              </w:rPr>
              <w:t>资产价值</w:t>
            </w:r>
          </w:p>
          <w:p w14:paraId="377F8F7E">
            <w:pPr>
              <w:pStyle w:val="11"/>
              <w:keepNext w:val="0"/>
              <w:keepLines w:val="0"/>
              <w:pageBreakBefore w:val="0"/>
              <w:widowControl/>
              <w:kinsoku w:val="0"/>
              <w:wordWrap/>
              <w:overflowPunct/>
              <w:topLinePunct w:val="0"/>
              <w:autoSpaceDE w:val="0"/>
              <w:autoSpaceDN w:val="0"/>
              <w:bidi w:val="0"/>
              <w:adjustRightInd w:val="0"/>
              <w:snapToGrid w:val="0"/>
              <w:spacing w:before="50" w:line="240" w:lineRule="auto"/>
              <w:ind w:left="220" w:right="205" w:firstLine="102"/>
              <w:textAlignment w:val="baseline"/>
              <w:rPr>
                <w:sz w:val="21"/>
                <w:szCs w:val="21"/>
              </w:rPr>
            </w:pPr>
            <w:r>
              <w:rPr>
                <w:spacing w:val="-2"/>
                <w:sz w:val="21"/>
                <w:szCs w:val="21"/>
              </w:rPr>
              <w:t>人力资源劳动生产率</w:t>
            </w:r>
          </w:p>
        </w:tc>
        <w:tc>
          <w:tcPr>
            <w:tcW w:w="4849" w:type="dxa"/>
            <w:vAlign w:val="top"/>
          </w:tcPr>
          <w:p w14:paraId="3AFAEC4C">
            <w:pPr>
              <w:pStyle w:val="11"/>
              <w:keepNext w:val="0"/>
              <w:keepLines w:val="0"/>
              <w:pageBreakBefore w:val="0"/>
              <w:widowControl/>
              <w:kinsoku w:val="0"/>
              <w:wordWrap/>
              <w:overflowPunct/>
              <w:topLinePunct w:val="0"/>
              <w:autoSpaceDE w:val="0"/>
              <w:autoSpaceDN w:val="0"/>
              <w:bidi w:val="0"/>
              <w:adjustRightInd w:val="0"/>
              <w:snapToGrid w:val="0"/>
              <w:spacing w:before="36" w:line="240" w:lineRule="auto"/>
              <w:ind w:left="1483"/>
              <w:textAlignment w:val="baseline"/>
              <w:rPr>
                <w:sz w:val="21"/>
                <w:szCs w:val="21"/>
              </w:rPr>
            </w:pPr>
            <w:r>
              <w:rPr>
                <w:spacing w:val="-1"/>
                <w:sz w:val="21"/>
                <w:szCs w:val="21"/>
              </w:rPr>
              <w:t>制造业固定资产总额</w:t>
            </w:r>
          </w:p>
          <w:p w14:paraId="1F00D64C">
            <w:pPr>
              <w:pStyle w:val="11"/>
              <w:keepNext w:val="0"/>
              <w:keepLines w:val="0"/>
              <w:pageBreakBefore w:val="0"/>
              <w:widowControl/>
              <w:kinsoku w:val="0"/>
              <w:wordWrap/>
              <w:overflowPunct/>
              <w:topLinePunct w:val="0"/>
              <w:autoSpaceDE w:val="0"/>
              <w:autoSpaceDN w:val="0"/>
              <w:bidi w:val="0"/>
              <w:adjustRightInd w:val="0"/>
              <w:snapToGrid w:val="0"/>
              <w:spacing w:before="48" w:line="240" w:lineRule="auto"/>
              <w:ind w:left="1692"/>
              <w:textAlignment w:val="baseline"/>
              <w:rPr>
                <w:sz w:val="21"/>
                <w:szCs w:val="21"/>
              </w:rPr>
            </w:pPr>
            <w:r>
              <w:rPr>
                <w:spacing w:val="-1"/>
                <w:sz w:val="21"/>
                <w:szCs w:val="21"/>
              </w:rPr>
              <w:t>制造业从业人数</w:t>
            </w:r>
          </w:p>
          <w:p w14:paraId="798CCCC1">
            <w:pPr>
              <w:pStyle w:val="11"/>
              <w:keepNext w:val="0"/>
              <w:keepLines w:val="0"/>
              <w:pageBreakBefore w:val="0"/>
              <w:widowControl/>
              <w:kinsoku w:val="0"/>
              <w:wordWrap/>
              <w:overflowPunct/>
              <w:topLinePunct w:val="0"/>
              <w:autoSpaceDE w:val="0"/>
              <w:autoSpaceDN w:val="0"/>
              <w:bidi w:val="0"/>
              <w:adjustRightInd w:val="0"/>
              <w:snapToGrid w:val="0"/>
              <w:spacing w:before="39" w:line="240" w:lineRule="auto"/>
              <w:ind w:left="1137"/>
              <w:textAlignment w:val="baseline"/>
              <w:rPr>
                <w:sz w:val="21"/>
                <w:szCs w:val="21"/>
              </w:rPr>
            </w:pPr>
            <w:r>
              <w:rPr>
                <w:spacing w:val="-1"/>
                <w:sz w:val="21"/>
                <w:szCs w:val="21"/>
              </w:rPr>
              <w:t>制造业产值</w:t>
            </w:r>
            <w:r>
              <w:rPr>
                <w:rFonts w:ascii="Times New Roman" w:hAnsi="Times New Roman" w:eastAsia="Times New Roman" w:cs="Times New Roman"/>
                <w:spacing w:val="-1"/>
                <w:sz w:val="21"/>
                <w:szCs w:val="21"/>
              </w:rPr>
              <w:t>/</w:t>
            </w:r>
            <w:r>
              <w:rPr>
                <w:spacing w:val="-1"/>
                <w:sz w:val="21"/>
                <w:szCs w:val="21"/>
              </w:rPr>
              <w:t>制造业从业人员</w:t>
            </w:r>
          </w:p>
        </w:tc>
        <w:tc>
          <w:tcPr>
            <w:tcW w:w="636" w:type="dxa"/>
            <w:tcBorders>
              <w:right w:val="nil"/>
            </w:tcBorders>
            <w:vAlign w:val="top"/>
          </w:tcPr>
          <w:p w14:paraId="477351E6">
            <w:pPr>
              <w:pStyle w:val="11"/>
              <w:keepNext w:val="0"/>
              <w:keepLines w:val="0"/>
              <w:pageBreakBefore w:val="0"/>
              <w:widowControl/>
              <w:kinsoku w:val="0"/>
              <w:wordWrap/>
              <w:overflowPunct/>
              <w:topLinePunct w:val="0"/>
              <w:autoSpaceDE w:val="0"/>
              <w:autoSpaceDN w:val="0"/>
              <w:bidi w:val="0"/>
              <w:adjustRightInd w:val="0"/>
              <w:snapToGrid w:val="0"/>
              <w:spacing w:before="36" w:line="240" w:lineRule="auto"/>
              <w:ind w:left="230"/>
              <w:textAlignment w:val="baseline"/>
              <w:rPr>
                <w:sz w:val="21"/>
                <w:szCs w:val="21"/>
              </w:rPr>
            </w:pPr>
            <w:r>
              <w:rPr>
                <w:spacing w:val="26"/>
                <w:w w:val="125"/>
                <w:position w:val="1"/>
                <w:sz w:val="21"/>
                <w:szCs w:val="21"/>
              </w:rPr>
              <w:t>+</w:t>
            </w:r>
          </w:p>
          <w:p w14:paraId="256EA3DF">
            <w:pPr>
              <w:pStyle w:val="11"/>
              <w:keepNext w:val="0"/>
              <w:keepLines w:val="0"/>
              <w:pageBreakBefore w:val="0"/>
              <w:widowControl/>
              <w:kinsoku w:val="0"/>
              <w:wordWrap/>
              <w:overflowPunct/>
              <w:topLinePunct w:val="0"/>
              <w:autoSpaceDE w:val="0"/>
              <w:autoSpaceDN w:val="0"/>
              <w:bidi w:val="0"/>
              <w:adjustRightInd w:val="0"/>
              <w:snapToGrid w:val="0"/>
              <w:spacing w:before="1" w:line="240" w:lineRule="auto"/>
              <w:ind w:left="230"/>
              <w:textAlignment w:val="baseline"/>
              <w:rPr>
                <w:sz w:val="21"/>
                <w:szCs w:val="21"/>
              </w:rPr>
            </w:pPr>
            <w:r>
              <w:rPr>
                <w:spacing w:val="26"/>
                <w:w w:val="125"/>
                <w:position w:val="1"/>
                <w:sz w:val="21"/>
                <w:szCs w:val="21"/>
              </w:rPr>
              <w:t>+</w:t>
            </w:r>
          </w:p>
          <w:p w14:paraId="372EB38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230"/>
              <w:textAlignment w:val="baseline"/>
              <w:rPr>
                <w:sz w:val="21"/>
                <w:szCs w:val="21"/>
              </w:rPr>
            </w:pPr>
            <w:r>
              <w:rPr>
                <w:spacing w:val="26"/>
                <w:w w:val="125"/>
                <w:sz w:val="21"/>
                <w:szCs w:val="21"/>
              </w:rPr>
              <w:t>+</w:t>
            </w:r>
          </w:p>
        </w:tc>
      </w:tr>
      <w:tr w14:paraId="47F5B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847" w:type="dxa"/>
            <w:vMerge w:val="continue"/>
            <w:tcBorders>
              <w:top w:val="nil"/>
              <w:left w:val="nil"/>
            </w:tcBorders>
            <w:vAlign w:val="top"/>
          </w:tcPr>
          <w:p w14:paraId="591BEF2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65" w:type="dxa"/>
            <w:vAlign w:val="top"/>
          </w:tcPr>
          <w:p w14:paraId="6A0D6E7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635B71BF">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09"/>
              <w:textAlignment w:val="baseline"/>
              <w:rPr>
                <w:sz w:val="21"/>
                <w:szCs w:val="21"/>
              </w:rPr>
            </w:pPr>
            <w:r>
              <w:rPr>
                <w:spacing w:val="-2"/>
                <w:sz w:val="21"/>
                <w:szCs w:val="21"/>
              </w:rPr>
              <w:t>风险控制力</w:t>
            </w:r>
          </w:p>
        </w:tc>
        <w:tc>
          <w:tcPr>
            <w:tcW w:w="1476" w:type="dxa"/>
            <w:vAlign w:val="top"/>
          </w:tcPr>
          <w:p w14:paraId="68A7C261">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224"/>
              <w:textAlignment w:val="baseline"/>
              <w:rPr>
                <w:sz w:val="21"/>
                <w:szCs w:val="21"/>
              </w:rPr>
            </w:pPr>
            <w:r>
              <w:rPr>
                <w:spacing w:val="-3"/>
                <w:sz w:val="21"/>
                <w:szCs w:val="21"/>
              </w:rPr>
              <w:t>资产负债率</w:t>
            </w:r>
          </w:p>
          <w:p w14:paraId="460F7A13">
            <w:pPr>
              <w:pStyle w:val="11"/>
              <w:keepNext w:val="0"/>
              <w:keepLines w:val="0"/>
              <w:pageBreakBefore w:val="0"/>
              <w:widowControl/>
              <w:kinsoku w:val="0"/>
              <w:wordWrap/>
              <w:overflowPunct/>
              <w:topLinePunct w:val="0"/>
              <w:autoSpaceDE w:val="0"/>
              <w:autoSpaceDN w:val="0"/>
              <w:bidi w:val="0"/>
              <w:adjustRightInd w:val="0"/>
              <w:snapToGrid w:val="0"/>
              <w:spacing w:before="178" w:line="240" w:lineRule="auto"/>
              <w:ind w:left="289"/>
              <w:textAlignment w:val="baseline"/>
              <w:rPr>
                <w:sz w:val="21"/>
                <w:szCs w:val="21"/>
              </w:rPr>
            </w:pPr>
            <w:r>
              <w:rPr>
                <w:rFonts w:ascii="Times New Roman" w:hAnsi="Times New Roman" w:eastAsia="Times New Roman" w:cs="Times New Roman"/>
                <w:spacing w:val="-2"/>
                <w:sz w:val="21"/>
                <w:szCs w:val="21"/>
              </w:rPr>
              <w:t xml:space="preserve">RCA </w:t>
            </w:r>
            <w:r>
              <w:rPr>
                <w:spacing w:val="-2"/>
                <w:sz w:val="21"/>
                <w:szCs w:val="21"/>
              </w:rPr>
              <w:t>指数</w:t>
            </w:r>
          </w:p>
        </w:tc>
        <w:tc>
          <w:tcPr>
            <w:tcW w:w="4849" w:type="dxa"/>
            <w:vAlign w:val="top"/>
          </w:tcPr>
          <w:p w14:paraId="50CB1DBA">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1143" w:right="1130" w:hanging="6"/>
              <w:textAlignment w:val="baseline"/>
              <w:rPr>
                <w:rFonts w:ascii="Times New Roman" w:hAnsi="Times New Roman" w:eastAsia="Times New Roman" w:cs="Times New Roman"/>
                <w:sz w:val="21"/>
                <w:szCs w:val="21"/>
              </w:rPr>
            </w:pPr>
            <w:r>
              <w:rPr>
                <w:spacing w:val="-1"/>
                <w:sz w:val="21"/>
                <w:szCs w:val="21"/>
              </w:rPr>
              <w:t>制造业总资产</w:t>
            </w:r>
            <w:r>
              <w:rPr>
                <w:rFonts w:ascii="Times New Roman" w:hAnsi="Times New Roman" w:eastAsia="Times New Roman" w:cs="Times New Roman"/>
                <w:spacing w:val="-1"/>
                <w:sz w:val="21"/>
                <w:szCs w:val="21"/>
              </w:rPr>
              <w:t>/</w:t>
            </w:r>
            <w:r>
              <w:rPr>
                <w:spacing w:val="-1"/>
                <w:sz w:val="21"/>
                <w:szCs w:val="21"/>
              </w:rPr>
              <w:t>制造业总负债</w:t>
            </w:r>
            <w:r>
              <w:rPr>
                <w:rFonts w:ascii="Times New Roman" w:hAnsi="Times New Roman" w:eastAsia="Times New Roman" w:cs="Times New Roman"/>
                <w:spacing w:val="-1"/>
                <w:sz w:val="21"/>
                <w:szCs w:val="21"/>
              </w:rPr>
              <w:t>(</w:t>
            </w:r>
            <w:r>
              <w:rPr>
                <w:spacing w:val="-1"/>
                <w:sz w:val="21"/>
                <w:szCs w:val="21"/>
              </w:rPr>
              <w:t>出口额</w:t>
            </w:r>
            <w:r>
              <w:rPr>
                <w:rFonts w:ascii="Times New Roman" w:hAnsi="Times New Roman" w:eastAsia="Times New Roman" w:cs="Times New Roman"/>
                <w:spacing w:val="-1"/>
                <w:sz w:val="21"/>
                <w:szCs w:val="21"/>
              </w:rPr>
              <w:t>/</w:t>
            </w:r>
            <w:r>
              <w:rPr>
                <w:spacing w:val="-1"/>
                <w:sz w:val="21"/>
                <w:szCs w:val="21"/>
              </w:rPr>
              <w:t>全球该产品出口额</w:t>
            </w:r>
            <w:r>
              <w:rPr>
                <w:rFonts w:ascii="Times New Roman" w:hAnsi="Times New Roman" w:eastAsia="Times New Roman" w:cs="Times New Roman"/>
                <w:spacing w:val="-1"/>
                <w:sz w:val="21"/>
                <w:szCs w:val="21"/>
              </w:rPr>
              <w:t>)/</w:t>
            </w:r>
          </w:p>
          <w:p w14:paraId="5DC08DC5">
            <w:pPr>
              <w:pStyle w:val="11"/>
              <w:keepNext w:val="0"/>
              <w:keepLines w:val="0"/>
              <w:pageBreakBefore w:val="0"/>
              <w:widowControl/>
              <w:kinsoku w:val="0"/>
              <w:wordWrap/>
              <w:overflowPunct/>
              <w:topLinePunct w:val="0"/>
              <w:autoSpaceDE w:val="0"/>
              <w:autoSpaceDN w:val="0"/>
              <w:bidi w:val="0"/>
              <w:adjustRightInd w:val="0"/>
              <w:snapToGrid w:val="0"/>
              <w:spacing w:before="2" w:line="240" w:lineRule="auto"/>
              <w:ind w:left="106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spacing w:val="-1"/>
                <w:sz w:val="21"/>
                <w:szCs w:val="21"/>
              </w:rPr>
              <w:t>国内出口额</w:t>
            </w:r>
            <w:r>
              <w:rPr>
                <w:rFonts w:ascii="Times New Roman" w:hAnsi="Times New Roman" w:eastAsia="Times New Roman" w:cs="Times New Roman"/>
                <w:spacing w:val="-1"/>
                <w:sz w:val="21"/>
                <w:szCs w:val="21"/>
              </w:rPr>
              <w:t>/</w:t>
            </w:r>
            <w:r>
              <w:rPr>
                <w:spacing w:val="-1"/>
                <w:sz w:val="21"/>
                <w:szCs w:val="21"/>
              </w:rPr>
              <w:t>全球产品出口额</w:t>
            </w:r>
            <w:r>
              <w:rPr>
                <w:rFonts w:ascii="Times New Roman" w:hAnsi="Times New Roman" w:eastAsia="Times New Roman" w:cs="Times New Roman"/>
                <w:spacing w:val="-1"/>
                <w:sz w:val="21"/>
                <w:szCs w:val="21"/>
              </w:rPr>
              <w:t>)</w:t>
            </w:r>
          </w:p>
        </w:tc>
        <w:tc>
          <w:tcPr>
            <w:tcW w:w="636" w:type="dxa"/>
            <w:tcBorders>
              <w:right w:val="nil"/>
            </w:tcBorders>
            <w:vAlign w:val="top"/>
          </w:tcPr>
          <w:p w14:paraId="20A1CB0B">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230"/>
              <w:textAlignment w:val="baseline"/>
              <w:rPr>
                <w:sz w:val="21"/>
                <w:szCs w:val="21"/>
              </w:rPr>
            </w:pPr>
            <w:r>
              <w:rPr>
                <w:spacing w:val="26"/>
                <w:w w:val="125"/>
                <w:position w:val="1"/>
                <w:sz w:val="21"/>
                <w:szCs w:val="21"/>
              </w:rPr>
              <w:t>+</w:t>
            </w:r>
          </w:p>
          <w:p w14:paraId="732F21C6">
            <w:pPr>
              <w:pStyle w:val="11"/>
              <w:keepNext w:val="0"/>
              <w:keepLines w:val="0"/>
              <w:pageBreakBefore w:val="0"/>
              <w:widowControl/>
              <w:kinsoku w:val="0"/>
              <w:wordWrap/>
              <w:overflowPunct/>
              <w:topLinePunct w:val="0"/>
              <w:autoSpaceDE w:val="0"/>
              <w:autoSpaceDN w:val="0"/>
              <w:bidi w:val="0"/>
              <w:adjustRightInd w:val="0"/>
              <w:snapToGrid w:val="0"/>
              <w:spacing w:before="131" w:line="240" w:lineRule="auto"/>
              <w:ind w:left="230"/>
              <w:textAlignment w:val="baseline"/>
              <w:rPr>
                <w:sz w:val="21"/>
                <w:szCs w:val="21"/>
              </w:rPr>
            </w:pPr>
            <w:r>
              <w:rPr>
                <w:spacing w:val="26"/>
                <w:w w:val="125"/>
                <w:position w:val="1"/>
                <w:sz w:val="21"/>
                <w:szCs w:val="21"/>
              </w:rPr>
              <w:t>+</w:t>
            </w:r>
          </w:p>
        </w:tc>
      </w:tr>
      <w:tr w14:paraId="1A7A1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847" w:type="dxa"/>
            <w:vMerge w:val="restart"/>
            <w:tcBorders>
              <w:left w:val="nil"/>
              <w:bottom w:val="nil"/>
            </w:tcBorders>
            <w:vAlign w:val="top"/>
          </w:tcPr>
          <w:p w14:paraId="1BF9BE7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1D0D688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674F1D31">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17"/>
              <w:textAlignment w:val="baseline"/>
              <w:rPr>
                <w:sz w:val="21"/>
                <w:szCs w:val="21"/>
              </w:rPr>
            </w:pPr>
            <w:r>
              <w:rPr>
                <w:spacing w:val="-2"/>
                <w:sz w:val="21"/>
                <w:szCs w:val="21"/>
              </w:rPr>
              <w:t>恢复力</w:t>
            </w:r>
          </w:p>
        </w:tc>
        <w:tc>
          <w:tcPr>
            <w:tcW w:w="1265" w:type="dxa"/>
            <w:vAlign w:val="top"/>
          </w:tcPr>
          <w:p w14:paraId="3EB3DBD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4F02C195">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08"/>
              <w:textAlignment w:val="baseline"/>
              <w:rPr>
                <w:sz w:val="21"/>
                <w:szCs w:val="21"/>
              </w:rPr>
            </w:pPr>
            <w:r>
              <w:rPr>
                <w:spacing w:val="-1"/>
                <w:sz w:val="21"/>
                <w:szCs w:val="21"/>
              </w:rPr>
              <w:t>产业链发展</w:t>
            </w:r>
          </w:p>
        </w:tc>
        <w:tc>
          <w:tcPr>
            <w:tcW w:w="1476" w:type="dxa"/>
            <w:vAlign w:val="top"/>
          </w:tcPr>
          <w:p w14:paraId="0C71DC83">
            <w:pPr>
              <w:pStyle w:val="11"/>
              <w:keepNext w:val="0"/>
              <w:keepLines w:val="0"/>
              <w:pageBreakBefore w:val="0"/>
              <w:widowControl/>
              <w:kinsoku w:val="0"/>
              <w:wordWrap/>
              <w:overflowPunct/>
              <w:topLinePunct w:val="0"/>
              <w:autoSpaceDE w:val="0"/>
              <w:autoSpaceDN w:val="0"/>
              <w:bidi w:val="0"/>
              <w:adjustRightInd w:val="0"/>
              <w:snapToGrid w:val="0"/>
              <w:spacing w:before="174" w:line="240" w:lineRule="auto"/>
              <w:ind w:left="431"/>
              <w:textAlignment w:val="baseline"/>
              <w:rPr>
                <w:sz w:val="21"/>
                <w:szCs w:val="21"/>
              </w:rPr>
            </w:pPr>
            <w:r>
              <w:rPr>
                <w:spacing w:val="-3"/>
                <w:sz w:val="21"/>
                <w:szCs w:val="21"/>
              </w:rPr>
              <w:t>高级化</w:t>
            </w:r>
          </w:p>
          <w:p w14:paraId="036497B3">
            <w:pPr>
              <w:pStyle w:val="11"/>
              <w:keepNext w:val="0"/>
              <w:keepLines w:val="0"/>
              <w:pageBreakBefore w:val="0"/>
              <w:widowControl/>
              <w:kinsoku w:val="0"/>
              <w:wordWrap/>
              <w:overflowPunct/>
              <w:topLinePunct w:val="0"/>
              <w:autoSpaceDE w:val="0"/>
              <w:autoSpaceDN w:val="0"/>
              <w:bidi w:val="0"/>
              <w:adjustRightInd w:val="0"/>
              <w:snapToGrid w:val="0"/>
              <w:spacing w:before="171" w:line="240" w:lineRule="auto"/>
              <w:ind w:left="427"/>
              <w:textAlignment w:val="baseline"/>
              <w:rPr>
                <w:sz w:val="21"/>
                <w:szCs w:val="21"/>
              </w:rPr>
            </w:pPr>
            <w:r>
              <w:rPr>
                <w:spacing w:val="-2"/>
                <w:sz w:val="21"/>
                <w:szCs w:val="21"/>
              </w:rPr>
              <w:t>合理化</w:t>
            </w:r>
          </w:p>
        </w:tc>
        <w:tc>
          <w:tcPr>
            <w:tcW w:w="4849" w:type="dxa"/>
            <w:vAlign w:val="top"/>
          </w:tcPr>
          <w:p w14:paraId="1020B2B3">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1353"/>
              <w:textAlignment w:val="baseline"/>
              <w:rPr>
                <w:rFonts w:ascii="Times New Roman" w:hAnsi="Times New Roman" w:eastAsia="Times New Roman" w:cs="Times New Roman"/>
                <w:sz w:val="21"/>
                <w:szCs w:val="21"/>
              </w:rPr>
            </w:pPr>
            <w:r>
              <w:rPr>
                <w:spacing w:val="-1"/>
                <w:sz w:val="21"/>
                <w:szCs w:val="21"/>
              </w:rPr>
              <w:t>高端技术制造业总产值</w:t>
            </w:r>
            <w:r>
              <w:rPr>
                <w:rFonts w:ascii="Times New Roman" w:hAnsi="Times New Roman" w:eastAsia="Times New Roman" w:cs="Times New Roman"/>
                <w:spacing w:val="-1"/>
                <w:sz w:val="21"/>
                <w:szCs w:val="21"/>
              </w:rPr>
              <w:t>/</w:t>
            </w:r>
          </w:p>
          <w:p w14:paraId="5D9DCC50">
            <w:pPr>
              <w:pStyle w:val="11"/>
              <w:keepNext w:val="0"/>
              <w:keepLines w:val="0"/>
              <w:pageBreakBefore w:val="0"/>
              <w:widowControl/>
              <w:kinsoku w:val="0"/>
              <w:wordWrap/>
              <w:overflowPunct/>
              <w:topLinePunct w:val="0"/>
              <w:autoSpaceDE w:val="0"/>
              <w:autoSpaceDN w:val="0"/>
              <w:bidi w:val="0"/>
              <w:adjustRightInd w:val="0"/>
              <w:snapToGrid w:val="0"/>
              <w:spacing w:before="6" w:line="240" w:lineRule="auto"/>
              <w:ind w:left="1396"/>
              <w:textAlignment w:val="baseline"/>
              <w:rPr>
                <w:sz w:val="21"/>
                <w:szCs w:val="21"/>
              </w:rPr>
            </w:pPr>
            <w:r>
              <w:rPr>
                <w:spacing w:val="-3"/>
                <w:sz w:val="21"/>
                <w:szCs w:val="21"/>
              </w:rPr>
              <w:t>中端技术制造业总产值</w:t>
            </w:r>
          </w:p>
          <w:p w14:paraId="65C036A6">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2007"/>
              <w:textAlignment w:val="baseline"/>
              <w:rPr>
                <w:sz w:val="21"/>
                <w:szCs w:val="21"/>
              </w:rPr>
            </w:pPr>
            <w:r>
              <w:rPr>
                <w:spacing w:val="-1"/>
                <w:sz w:val="21"/>
                <w:szCs w:val="21"/>
              </w:rPr>
              <w:t>泰尔指数</w:t>
            </w:r>
          </w:p>
        </w:tc>
        <w:tc>
          <w:tcPr>
            <w:tcW w:w="636" w:type="dxa"/>
            <w:tcBorders>
              <w:right w:val="nil"/>
            </w:tcBorders>
            <w:vAlign w:val="top"/>
          </w:tcPr>
          <w:p w14:paraId="47ECCA18">
            <w:pPr>
              <w:pStyle w:val="11"/>
              <w:keepNext w:val="0"/>
              <w:keepLines w:val="0"/>
              <w:pageBreakBefore w:val="0"/>
              <w:widowControl/>
              <w:kinsoku w:val="0"/>
              <w:wordWrap/>
              <w:overflowPunct/>
              <w:topLinePunct w:val="0"/>
              <w:autoSpaceDE w:val="0"/>
              <w:autoSpaceDN w:val="0"/>
              <w:bidi w:val="0"/>
              <w:adjustRightInd w:val="0"/>
              <w:snapToGrid w:val="0"/>
              <w:spacing w:before="174" w:line="240" w:lineRule="auto"/>
              <w:ind w:left="230"/>
              <w:textAlignment w:val="baseline"/>
              <w:rPr>
                <w:sz w:val="21"/>
                <w:szCs w:val="21"/>
              </w:rPr>
            </w:pPr>
            <w:r>
              <w:rPr>
                <w:spacing w:val="26"/>
                <w:w w:val="125"/>
                <w:position w:val="1"/>
                <w:sz w:val="21"/>
                <w:szCs w:val="21"/>
              </w:rPr>
              <w:t>+</w:t>
            </w:r>
          </w:p>
          <w:p w14:paraId="7AB436BD">
            <w:pPr>
              <w:pStyle w:val="11"/>
              <w:keepNext w:val="0"/>
              <w:keepLines w:val="0"/>
              <w:pageBreakBefore w:val="0"/>
              <w:widowControl/>
              <w:kinsoku w:val="0"/>
              <w:wordWrap/>
              <w:overflowPunct/>
              <w:topLinePunct w:val="0"/>
              <w:autoSpaceDE w:val="0"/>
              <w:autoSpaceDN w:val="0"/>
              <w:bidi w:val="0"/>
              <w:adjustRightInd w:val="0"/>
              <w:snapToGrid w:val="0"/>
              <w:spacing w:before="123" w:line="240" w:lineRule="auto"/>
              <w:ind w:left="231"/>
              <w:textAlignment w:val="baseline"/>
              <w:rPr>
                <w:sz w:val="21"/>
                <w:szCs w:val="21"/>
              </w:rPr>
            </w:pPr>
            <w:r>
              <w:rPr>
                <w:spacing w:val="25"/>
                <w:w w:val="125"/>
                <w:sz w:val="21"/>
                <w:szCs w:val="21"/>
              </w:rPr>
              <w:t>-</w:t>
            </w:r>
          </w:p>
        </w:tc>
      </w:tr>
      <w:tr w14:paraId="1B8ED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847" w:type="dxa"/>
            <w:vMerge w:val="continue"/>
            <w:tcBorders>
              <w:top w:val="nil"/>
              <w:left w:val="nil"/>
            </w:tcBorders>
            <w:vAlign w:val="top"/>
          </w:tcPr>
          <w:p w14:paraId="677CD52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65" w:type="dxa"/>
            <w:vAlign w:val="top"/>
          </w:tcPr>
          <w:p w14:paraId="34EE7D0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5274FC92">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108"/>
              <w:textAlignment w:val="baseline"/>
              <w:rPr>
                <w:sz w:val="21"/>
                <w:szCs w:val="21"/>
              </w:rPr>
            </w:pPr>
            <w:r>
              <w:rPr>
                <w:spacing w:val="-1"/>
                <w:sz w:val="21"/>
                <w:szCs w:val="21"/>
              </w:rPr>
              <w:t>产业链效益</w:t>
            </w:r>
          </w:p>
        </w:tc>
        <w:tc>
          <w:tcPr>
            <w:tcW w:w="1476" w:type="dxa"/>
            <w:vAlign w:val="top"/>
          </w:tcPr>
          <w:p w14:paraId="0D9084DE">
            <w:pPr>
              <w:pStyle w:val="11"/>
              <w:keepNext w:val="0"/>
              <w:keepLines w:val="0"/>
              <w:pageBreakBefore w:val="0"/>
              <w:widowControl/>
              <w:kinsoku w:val="0"/>
              <w:wordWrap/>
              <w:overflowPunct/>
              <w:topLinePunct w:val="0"/>
              <w:autoSpaceDE w:val="0"/>
              <w:autoSpaceDN w:val="0"/>
              <w:bidi w:val="0"/>
              <w:adjustRightInd w:val="0"/>
              <w:snapToGrid w:val="0"/>
              <w:spacing w:before="42" w:line="240" w:lineRule="auto"/>
              <w:ind w:left="215" w:right="205" w:firstLine="104"/>
              <w:textAlignment w:val="baseline"/>
              <w:rPr>
                <w:sz w:val="21"/>
                <w:szCs w:val="21"/>
              </w:rPr>
            </w:pPr>
            <w:r>
              <w:rPr>
                <w:spacing w:val="-2"/>
                <w:sz w:val="21"/>
                <w:szCs w:val="21"/>
              </w:rPr>
              <w:t>研发机构销售利润率</w:t>
            </w:r>
          </w:p>
          <w:p w14:paraId="6A3268A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214"/>
              <w:textAlignment w:val="baseline"/>
              <w:rPr>
                <w:sz w:val="21"/>
                <w:szCs w:val="21"/>
              </w:rPr>
            </w:pPr>
            <w:r>
              <w:rPr>
                <w:spacing w:val="-1"/>
                <w:sz w:val="21"/>
                <w:szCs w:val="21"/>
              </w:rPr>
              <w:t>产值增长率</w:t>
            </w:r>
          </w:p>
        </w:tc>
        <w:tc>
          <w:tcPr>
            <w:tcW w:w="4849" w:type="dxa"/>
            <w:vAlign w:val="top"/>
          </w:tcPr>
          <w:p w14:paraId="12118E09">
            <w:pPr>
              <w:pStyle w:val="11"/>
              <w:keepNext w:val="0"/>
              <w:keepLines w:val="0"/>
              <w:pageBreakBefore w:val="0"/>
              <w:widowControl/>
              <w:kinsoku w:val="0"/>
              <w:wordWrap/>
              <w:overflowPunct/>
              <w:topLinePunct w:val="0"/>
              <w:autoSpaceDE w:val="0"/>
              <w:autoSpaceDN w:val="0"/>
              <w:bidi w:val="0"/>
              <w:adjustRightInd w:val="0"/>
              <w:snapToGrid w:val="0"/>
              <w:spacing w:before="41" w:line="240" w:lineRule="auto"/>
              <w:ind w:left="1272"/>
              <w:textAlignment w:val="baseline"/>
              <w:rPr>
                <w:sz w:val="21"/>
                <w:szCs w:val="21"/>
              </w:rPr>
            </w:pPr>
            <w:r>
              <w:rPr>
                <w:spacing w:val="-1"/>
                <w:sz w:val="21"/>
                <w:szCs w:val="21"/>
              </w:rPr>
              <w:t>规上工业企业研发机构数</w:t>
            </w:r>
          </w:p>
          <w:p w14:paraId="5C4BEE50">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823"/>
              <w:textAlignment w:val="baseline"/>
              <w:rPr>
                <w:sz w:val="21"/>
                <w:szCs w:val="21"/>
              </w:rPr>
            </w:pPr>
            <w:r>
              <w:rPr>
                <w:spacing w:val="-1"/>
                <w:sz w:val="21"/>
                <w:szCs w:val="21"/>
              </w:rPr>
              <w:t>制造业利润额</w:t>
            </w:r>
            <w:r>
              <w:rPr>
                <w:rFonts w:ascii="Times New Roman" w:hAnsi="Times New Roman" w:eastAsia="Times New Roman" w:cs="Times New Roman"/>
                <w:spacing w:val="-1"/>
                <w:sz w:val="21"/>
                <w:szCs w:val="21"/>
              </w:rPr>
              <w:t>/</w:t>
            </w:r>
            <w:r>
              <w:rPr>
                <w:spacing w:val="-1"/>
                <w:sz w:val="21"/>
                <w:szCs w:val="21"/>
              </w:rPr>
              <w:t>制造业主营业务收入</w:t>
            </w:r>
          </w:p>
          <w:p w14:paraId="0A63FF01">
            <w:pPr>
              <w:pStyle w:val="11"/>
              <w:keepNext w:val="0"/>
              <w:keepLines w:val="0"/>
              <w:pageBreakBefore w:val="0"/>
              <w:widowControl/>
              <w:kinsoku w:val="0"/>
              <w:wordWrap/>
              <w:overflowPunct/>
              <w:topLinePunct w:val="0"/>
              <w:autoSpaceDE w:val="0"/>
              <w:autoSpaceDN w:val="0"/>
              <w:bidi w:val="0"/>
              <w:adjustRightInd w:val="0"/>
              <w:snapToGrid w:val="0"/>
              <w:spacing w:before="21" w:line="240" w:lineRule="auto"/>
              <w:ind w:left="508"/>
              <w:textAlignment w:val="baseline"/>
              <w:rPr>
                <w:sz w:val="21"/>
                <w:szCs w:val="21"/>
              </w:rPr>
            </w:pPr>
            <w:r>
              <w:rPr>
                <w:rFonts w:ascii="Times New Roman" w:hAnsi="Times New Roman" w:eastAsia="Times New Roman" w:cs="Times New Roman"/>
                <w:spacing w:val="-1"/>
                <w:sz w:val="21"/>
                <w:szCs w:val="21"/>
              </w:rPr>
              <w:t>(</w:t>
            </w:r>
            <w:r>
              <w:rPr>
                <w:spacing w:val="-1"/>
                <w:sz w:val="21"/>
                <w:szCs w:val="21"/>
              </w:rPr>
              <w:t>本年总产值</w:t>
            </w:r>
            <w:r>
              <w:rPr>
                <w:rFonts w:ascii="Times New Roman" w:hAnsi="Times New Roman" w:eastAsia="Times New Roman" w:cs="Times New Roman"/>
                <w:spacing w:val="-1"/>
                <w:sz w:val="21"/>
                <w:szCs w:val="21"/>
              </w:rPr>
              <w:t>-</w:t>
            </w:r>
            <w:r>
              <w:rPr>
                <w:spacing w:val="-1"/>
                <w:sz w:val="21"/>
                <w:szCs w:val="21"/>
              </w:rPr>
              <w:t>上一年总产值</w:t>
            </w:r>
            <w:r>
              <w:rPr>
                <w:rFonts w:ascii="Times New Roman" w:hAnsi="Times New Roman" w:eastAsia="Times New Roman" w:cs="Times New Roman"/>
                <w:spacing w:val="-1"/>
                <w:sz w:val="21"/>
                <w:szCs w:val="21"/>
              </w:rPr>
              <w:t>)/</w:t>
            </w:r>
            <w:r>
              <w:rPr>
                <w:spacing w:val="-1"/>
                <w:sz w:val="21"/>
                <w:szCs w:val="21"/>
              </w:rPr>
              <w:t>上一年总产值</w:t>
            </w:r>
          </w:p>
        </w:tc>
        <w:tc>
          <w:tcPr>
            <w:tcW w:w="636" w:type="dxa"/>
            <w:tcBorders>
              <w:right w:val="nil"/>
            </w:tcBorders>
            <w:vAlign w:val="top"/>
          </w:tcPr>
          <w:p w14:paraId="09E36FF5">
            <w:pPr>
              <w:pStyle w:val="11"/>
              <w:keepNext w:val="0"/>
              <w:keepLines w:val="0"/>
              <w:pageBreakBefore w:val="0"/>
              <w:widowControl/>
              <w:kinsoku w:val="0"/>
              <w:wordWrap/>
              <w:overflowPunct/>
              <w:topLinePunct w:val="0"/>
              <w:autoSpaceDE w:val="0"/>
              <w:autoSpaceDN w:val="0"/>
              <w:bidi w:val="0"/>
              <w:adjustRightInd w:val="0"/>
              <w:snapToGrid w:val="0"/>
              <w:spacing w:before="41" w:line="240" w:lineRule="auto"/>
              <w:ind w:left="230"/>
              <w:textAlignment w:val="baseline"/>
              <w:rPr>
                <w:sz w:val="21"/>
                <w:szCs w:val="21"/>
              </w:rPr>
            </w:pPr>
            <w:r>
              <w:rPr>
                <w:spacing w:val="26"/>
                <w:w w:val="125"/>
                <w:position w:val="1"/>
                <w:sz w:val="21"/>
                <w:szCs w:val="21"/>
              </w:rPr>
              <w:t>+</w:t>
            </w:r>
          </w:p>
          <w:p w14:paraId="02FB5FB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230"/>
              <w:textAlignment w:val="baseline"/>
              <w:rPr>
                <w:sz w:val="21"/>
                <w:szCs w:val="21"/>
              </w:rPr>
            </w:pPr>
            <w:r>
              <w:rPr>
                <w:spacing w:val="26"/>
                <w:w w:val="125"/>
                <w:position w:val="1"/>
                <w:sz w:val="21"/>
                <w:szCs w:val="21"/>
              </w:rPr>
              <w:t>+</w:t>
            </w:r>
          </w:p>
          <w:p w14:paraId="470DE8C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230"/>
              <w:textAlignment w:val="baseline"/>
              <w:rPr>
                <w:sz w:val="21"/>
                <w:szCs w:val="21"/>
              </w:rPr>
            </w:pPr>
            <w:r>
              <w:rPr>
                <w:spacing w:val="26"/>
                <w:w w:val="125"/>
                <w:sz w:val="21"/>
                <w:szCs w:val="21"/>
              </w:rPr>
              <w:t>+</w:t>
            </w:r>
          </w:p>
        </w:tc>
      </w:tr>
      <w:tr w14:paraId="0D690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847" w:type="dxa"/>
            <w:vMerge w:val="restart"/>
            <w:tcBorders>
              <w:left w:val="nil"/>
              <w:bottom w:val="nil"/>
            </w:tcBorders>
            <w:vAlign w:val="top"/>
          </w:tcPr>
          <w:p w14:paraId="66FEA18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4AFCE9C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1022214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14C8B2DF">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ind w:left="117"/>
              <w:textAlignment w:val="baseline"/>
              <w:rPr>
                <w:sz w:val="21"/>
                <w:szCs w:val="21"/>
              </w:rPr>
            </w:pPr>
            <w:r>
              <w:rPr>
                <w:spacing w:val="-2"/>
                <w:sz w:val="21"/>
                <w:szCs w:val="21"/>
              </w:rPr>
              <w:t>再造力</w:t>
            </w:r>
          </w:p>
        </w:tc>
        <w:tc>
          <w:tcPr>
            <w:tcW w:w="1265" w:type="dxa"/>
            <w:vAlign w:val="top"/>
          </w:tcPr>
          <w:p w14:paraId="2E14DBB6">
            <w:pPr>
              <w:pStyle w:val="11"/>
              <w:keepNext w:val="0"/>
              <w:keepLines w:val="0"/>
              <w:pageBreakBefore w:val="0"/>
              <w:widowControl/>
              <w:kinsoku w:val="0"/>
              <w:wordWrap/>
              <w:overflowPunct/>
              <w:topLinePunct w:val="0"/>
              <w:autoSpaceDE w:val="0"/>
              <w:autoSpaceDN w:val="0"/>
              <w:bidi w:val="0"/>
              <w:adjustRightInd w:val="0"/>
              <w:snapToGrid w:val="0"/>
              <w:spacing w:before="197" w:line="240" w:lineRule="auto"/>
              <w:ind w:left="214"/>
              <w:textAlignment w:val="baseline"/>
              <w:rPr>
                <w:sz w:val="21"/>
                <w:szCs w:val="21"/>
              </w:rPr>
            </w:pPr>
            <w:r>
              <w:rPr>
                <w:spacing w:val="-2"/>
                <w:sz w:val="21"/>
                <w:szCs w:val="21"/>
              </w:rPr>
              <w:t>创新投入</w:t>
            </w:r>
          </w:p>
        </w:tc>
        <w:tc>
          <w:tcPr>
            <w:tcW w:w="1476" w:type="dxa"/>
            <w:vAlign w:val="top"/>
          </w:tcPr>
          <w:p w14:paraId="47E841E6">
            <w:pPr>
              <w:pStyle w:val="11"/>
              <w:keepNext w:val="0"/>
              <w:keepLines w:val="0"/>
              <w:pageBreakBefore w:val="0"/>
              <w:widowControl/>
              <w:kinsoku w:val="0"/>
              <w:wordWrap/>
              <w:overflowPunct/>
              <w:topLinePunct w:val="0"/>
              <w:autoSpaceDE w:val="0"/>
              <w:autoSpaceDN w:val="0"/>
              <w:bidi w:val="0"/>
              <w:adjustRightInd w:val="0"/>
              <w:snapToGrid w:val="0"/>
              <w:spacing w:before="45" w:line="240" w:lineRule="auto"/>
              <w:ind w:left="111"/>
              <w:textAlignment w:val="baseline"/>
              <w:rPr>
                <w:sz w:val="21"/>
                <w:szCs w:val="21"/>
              </w:rPr>
            </w:pPr>
            <w:r>
              <w:rPr>
                <w:spacing w:val="-1"/>
                <w:sz w:val="21"/>
                <w:szCs w:val="21"/>
              </w:rPr>
              <w:t>创新经费投入</w:t>
            </w:r>
          </w:p>
          <w:p w14:paraId="46B96391">
            <w:pPr>
              <w:pStyle w:val="11"/>
              <w:keepNext w:val="0"/>
              <w:keepLines w:val="0"/>
              <w:pageBreakBefore w:val="0"/>
              <w:widowControl/>
              <w:kinsoku w:val="0"/>
              <w:wordWrap/>
              <w:overflowPunct/>
              <w:topLinePunct w:val="0"/>
              <w:autoSpaceDE w:val="0"/>
              <w:autoSpaceDN w:val="0"/>
              <w:bidi w:val="0"/>
              <w:adjustRightInd w:val="0"/>
              <w:snapToGrid w:val="0"/>
              <w:spacing w:before="51" w:line="240" w:lineRule="auto"/>
              <w:ind w:left="111"/>
              <w:textAlignment w:val="baseline"/>
              <w:rPr>
                <w:sz w:val="21"/>
                <w:szCs w:val="21"/>
              </w:rPr>
            </w:pPr>
            <w:r>
              <w:rPr>
                <w:spacing w:val="-1"/>
                <w:sz w:val="21"/>
                <w:szCs w:val="21"/>
              </w:rPr>
              <w:t>创新人员投入</w:t>
            </w:r>
          </w:p>
        </w:tc>
        <w:tc>
          <w:tcPr>
            <w:tcW w:w="4849" w:type="dxa"/>
            <w:vAlign w:val="top"/>
          </w:tcPr>
          <w:p w14:paraId="66119933">
            <w:pPr>
              <w:pStyle w:val="11"/>
              <w:keepNext w:val="0"/>
              <w:keepLines w:val="0"/>
              <w:pageBreakBefore w:val="0"/>
              <w:widowControl/>
              <w:kinsoku w:val="0"/>
              <w:wordWrap/>
              <w:overflowPunct/>
              <w:topLinePunct w:val="0"/>
              <w:autoSpaceDE w:val="0"/>
              <w:autoSpaceDN w:val="0"/>
              <w:bidi w:val="0"/>
              <w:adjustRightInd w:val="0"/>
              <w:snapToGrid w:val="0"/>
              <w:spacing w:before="45" w:line="240" w:lineRule="auto"/>
              <w:ind w:left="892"/>
              <w:textAlignment w:val="baseline"/>
              <w:rPr>
                <w:sz w:val="21"/>
                <w:szCs w:val="21"/>
              </w:rPr>
            </w:pPr>
            <w:r>
              <w:rPr>
                <w:spacing w:val="-1"/>
                <w:sz w:val="21"/>
                <w:szCs w:val="21"/>
              </w:rPr>
              <w:t>规模以上工业企业</w:t>
            </w:r>
            <w:r>
              <w:rPr>
                <w:spacing w:val="-51"/>
                <w:sz w:val="21"/>
                <w:szCs w:val="21"/>
              </w:rPr>
              <w:t xml:space="preserve"> </w:t>
            </w:r>
            <w:r>
              <w:rPr>
                <w:rFonts w:ascii="Times New Roman" w:hAnsi="Times New Roman" w:eastAsia="Times New Roman" w:cs="Times New Roman"/>
                <w:spacing w:val="-1"/>
                <w:sz w:val="21"/>
                <w:szCs w:val="21"/>
              </w:rPr>
              <w:t xml:space="preserve">R&amp;D </w:t>
            </w:r>
            <w:r>
              <w:rPr>
                <w:spacing w:val="-1"/>
                <w:sz w:val="21"/>
                <w:szCs w:val="21"/>
              </w:rPr>
              <w:t>经费支出</w:t>
            </w:r>
          </w:p>
          <w:p w14:paraId="591363EE">
            <w:pPr>
              <w:pStyle w:val="11"/>
              <w:keepNext w:val="0"/>
              <w:keepLines w:val="0"/>
              <w:pageBreakBefore w:val="0"/>
              <w:widowControl/>
              <w:kinsoku w:val="0"/>
              <w:wordWrap/>
              <w:overflowPunct/>
              <w:topLinePunct w:val="0"/>
              <w:autoSpaceDE w:val="0"/>
              <w:autoSpaceDN w:val="0"/>
              <w:bidi w:val="0"/>
              <w:adjustRightInd w:val="0"/>
              <w:snapToGrid w:val="0"/>
              <w:spacing w:before="51" w:line="240" w:lineRule="auto"/>
              <w:ind w:left="998"/>
              <w:textAlignment w:val="baseline"/>
              <w:rPr>
                <w:sz w:val="21"/>
                <w:szCs w:val="21"/>
              </w:rPr>
            </w:pPr>
            <w:r>
              <w:rPr>
                <w:spacing w:val="-2"/>
                <w:sz w:val="21"/>
                <w:szCs w:val="21"/>
              </w:rPr>
              <w:t>规模以上工业企业</w:t>
            </w:r>
            <w:r>
              <w:rPr>
                <w:spacing w:val="-39"/>
                <w:sz w:val="21"/>
                <w:szCs w:val="21"/>
              </w:rPr>
              <w:t xml:space="preserve"> </w:t>
            </w:r>
            <w:r>
              <w:rPr>
                <w:rFonts w:ascii="Times New Roman" w:hAnsi="Times New Roman" w:eastAsia="Times New Roman" w:cs="Times New Roman"/>
                <w:spacing w:val="-2"/>
                <w:sz w:val="21"/>
                <w:szCs w:val="21"/>
              </w:rPr>
              <w:t xml:space="preserve">R&amp;D </w:t>
            </w:r>
            <w:r>
              <w:rPr>
                <w:spacing w:val="-2"/>
                <w:sz w:val="21"/>
                <w:szCs w:val="21"/>
              </w:rPr>
              <w:t>人员数</w:t>
            </w:r>
          </w:p>
        </w:tc>
        <w:tc>
          <w:tcPr>
            <w:tcW w:w="636" w:type="dxa"/>
            <w:tcBorders>
              <w:right w:val="nil"/>
            </w:tcBorders>
            <w:vAlign w:val="top"/>
          </w:tcPr>
          <w:p w14:paraId="5648A4AF">
            <w:pPr>
              <w:pStyle w:val="11"/>
              <w:keepNext w:val="0"/>
              <w:keepLines w:val="0"/>
              <w:pageBreakBefore w:val="0"/>
              <w:widowControl/>
              <w:kinsoku w:val="0"/>
              <w:wordWrap/>
              <w:overflowPunct/>
              <w:topLinePunct w:val="0"/>
              <w:autoSpaceDE w:val="0"/>
              <w:autoSpaceDN w:val="0"/>
              <w:bidi w:val="0"/>
              <w:adjustRightInd w:val="0"/>
              <w:snapToGrid w:val="0"/>
              <w:spacing w:before="45" w:line="240" w:lineRule="auto"/>
              <w:ind w:left="230"/>
              <w:textAlignment w:val="baseline"/>
              <w:rPr>
                <w:sz w:val="21"/>
                <w:szCs w:val="21"/>
              </w:rPr>
            </w:pPr>
            <w:r>
              <w:rPr>
                <w:spacing w:val="26"/>
                <w:w w:val="125"/>
                <w:position w:val="1"/>
                <w:sz w:val="21"/>
                <w:szCs w:val="21"/>
              </w:rPr>
              <w:t>+</w:t>
            </w:r>
          </w:p>
          <w:p w14:paraId="0B42E9BB">
            <w:pPr>
              <w:pStyle w:val="11"/>
              <w:keepNext w:val="0"/>
              <w:keepLines w:val="0"/>
              <w:pageBreakBefore w:val="0"/>
              <w:widowControl/>
              <w:kinsoku w:val="0"/>
              <w:wordWrap/>
              <w:overflowPunct/>
              <w:topLinePunct w:val="0"/>
              <w:autoSpaceDE w:val="0"/>
              <w:autoSpaceDN w:val="0"/>
              <w:bidi w:val="0"/>
              <w:adjustRightInd w:val="0"/>
              <w:snapToGrid w:val="0"/>
              <w:spacing w:before="4" w:line="240" w:lineRule="auto"/>
              <w:ind w:left="230"/>
              <w:textAlignment w:val="baseline"/>
              <w:rPr>
                <w:sz w:val="21"/>
                <w:szCs w:val="21"/>
              </w:rPr>
            </w:pPr>
            <w:r>
              <w:rPr>
                <w:spacing w:val="26"/>
                <w:w w:val="125"/>
                <w:sz w:val="21"/>
                <w:szCs w:val="21"/>
              </w:rPr>
              <w:t>+</w:t>
            </w:r>
          </w:p>
        </w:tc>
      </w:tr>
      <w:tr w14:paraId="0A829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847" w:type="dxa"/>
            <w:vMerge w:val="continue"/>
            <w:tcBorders>
              <w:top w:val="nil"/>
              <w:left w:val="nil"/>
              <w:bottom w:val="nil"/>
            </w:tcBorders>
            <w:vAlign w:val="top"/>
          </w:tcPr>
          <w:p w14:paraId="2D16F52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65" w:type="dxa"/>
            <w:vAlign w:val="top"/>
          </w:tcPr>
          <w:p w14:paraId="525CDCE9">
            <w:pPr>
              <w:pStyle w:val="11"/>
              <w:keepNext w:val="0"/>
              <w:keepLines w:val="0"/>
              <w:pageBreakBefore w:val="0"/>
              <w:widowControl/>
              <w:kinsoku w:val="0"/>
              <w:wordWrap/>
              <w:overflowPunct/>
              <w:topLinePunct w:val="0"/>
              <w:autoSpaceDE w:val="0"/>
              <w:autoSpaceDN w:val="0"/>
              <w:bidi w:val="0"/>
              <w:adjustRightInd w:val="0"/>
              <w:snapToGrid w:val="0"/>
              <w:spacing w:before="213" w:line="240" w:lineRule="auto"/>
              <w:ind w:left="214"/>
              <w:textAlignment w:val="baseline"/>
              <w:rPr>
                <w:sz w:val="21"/>
                <w:szCs w:val="21"/>
              </w:rPr>
            </w:pPr>
            <w:r>
              <w:rPr>
                <w:spacing w:val="-2"/>
                <w:sz w:val="21"/>
                <w:szCs w:val="21"/>
              </w:rPr>
              <w:t>创新条件</w:t>
            </w:r>
          </w:p>
        </w:tc>
        <w:tc>
          <w:tcPr>
            <w:tcW w:w="1476" w:type="dxa"/>
            <w:vAlign w:val="top"/>
          </w:tcPr>
          <w:p w14:paraId="79230B07">
            <w:pPr>
              <w:pStyle w:val="11"/>
              <w:keepNext w:val="0"/>
              <w:keepLines w:val="0"/>
              <w:pageBreakBefore w:val="0"/>
              <w:widowControl/>
              <w:kinsoku w:val="0"/>
              <w:wordWrap/>
              <w:overflowPunct/>
              <w:topLinePunct w:val="0"/>
              <w:autoSpaceDE w:val="0"/>
              <w:autoSpaceDN w:val="0"/>
              <w:bidi w:val="0"/>
              <w:adjustRightInd w:val="0"/>
              <w:snapToGrid w:val="0"/>
              <w:spacing w:before="62" w:line="240" w:lineRule="auto"/>
              <w:ind w:left="112" w:right="100"/>
              <w:textAlignment w:val="baseline"/>
              <w:rPr>
                <w:sz w:val="21"/>
                <w:szCs w:val="21"/>
              </w:rPr>
            </w:pPr>
            <w:r>
              <w:rPr>
                <w:spacing w:val="-2"/>
                <w:sz w:val="21"/>
                <w:szCs w:val="21"/>
              </w:rPr>
              <w:t>财政科技支出技术市场发展</w:t>
            </w:r>
          </w:p>
        </w:tc>
        <w:tc>
          <w:tcPr>
            <w:tcW w:w="4849" w:type="dxa"/>
            <w:vAlign w:val="top"/>
          </w:tcPr>
          <w:p w14:paraId="7257850F">
            <w:pPr>
              <w:pStyle w:val="11"/>
              <w:keepNext w:val="0"/>
              <w:keepLines w:val="0"/>
              <w:pageBreakBefore w:val="0"/>
              <w:widowControl/>
              <w:kinsoku w:val="0"/>
              <w:wordWrap/>
              <w:overflowPunct/>
              <w:topLinePunct w:val="0"/>
              <w:autoSpaceDE w:val="0"/>
              <w:autoSpaceDN w:val="0"/>
              <w:bidi w:val="0"/>
              <w:adjustRightInd w:val="0"/>
              <w:snapToGrid w:val="0"/>
              <w:spacing w:before="62" w:line="240" w:lineRule="auto"/>
              <w:ind w:left="1453"/>
              <w:textAlignment w:val="baseline"/>
              <w:rPr>
                <w:sz w:val="21"/>
                <w:szCs w:val="21"/>
              </w:rPr>
            </w:pPr>
            <w:r>
              <w:rPr>
                <w:spacing w:val="-1"/>
                <w:sz w:val="21"/>
                <w:szCs w:val="21"/>
              </w:rPr>
              <w:t>科技支出</w:t>
            </w:r>
            <w:r>
              <w:rPr>
                <w:rFonts w:ascii="Times New Roman" w:hAnsi="Times New Roman" w:eastAsia="Times New Roman" w:cs="Times New Roman"/>
                <w:spacing w:val="-1"/>
                <w:sz w:val="21"/>
                <w:szCs w:val="21"/>
              </w:rPr>
              <w:t>/</w:t>
            </w:r>
            <w:r>
              <w:rPr>
                <w:spacing w:val="-1"/>
                <w:sz w:val="21"/>
                <w:szCs w:val="21"/>
              </w:rPr>
              <w:t>财政总支出</w:t>
            </w:r>
          </w:p>
          <w:p w14:paraId="3368C082">
            <w:pPr>
              <w:pStyle w:val="11"/>
              <w:keepNext w:val="0"/>
              <w:keepLines w:val="0"/>
              <w:pageBreakBefore w:val="0"/>
              <w:widowControl/>
              <w:kinsoku w:val="0"/>
              <w:wordWrap/>
              <w:overflowPunct/>
              <w:topLinePunct w:val="0"/>
              <w:autoSpaceDE w:val="0"/>
              <w:autoSpaceDN w:val="0"/>
              <w:bidi w:val="0"/>
              <w:adjustRightInd w:val="0"/>
              <w:snapToGrid w:val="0"/>
              <w:spacing w:before="37" w:line="240" w:lineRule="auto"/>
              <w:ind w:left="1139"/>
              <w:textAlignment w:val="baseline"/>
              <w:rPr>
                <w:rFonts w:ascii="Times New Roman" w:hAnsi="Times New Roman" w:eastAsia="Times New Roman" w:cs="Times New Roman"/>
                <w:sz w:val="21"/>
                <w:szCs w:val="21"/>
              </w:rPr>
            </w:pPr>
            <w:r>
              <w:rPr>
                <w:spacing w:val="-1"/>
                <w:sz w:val="21"/>
                <w:szCs w:val="21"/>
              </w:rPr>
              <w:t>各地区技术市场成交额</w:t>
            </w:r>
            <w:r>
              <w:rPr>
                <w:rFonts w:ascii="Times New Roman" w:hAnsi="Times New Roman" w:eastAsia="Times New Roman" w:cs="Times New Roman"/>
                <w:spacing w:val="-1"/>
                <w:sz w:val="21"/>
                <w:szCs w:val="21"/>
              </w:rPr>
              <w:t>/GDP</w:t>
            </w:r>
          </w:p>
        </w:tc>
        <w:tc>
          <w:tcPr>
            <w:tcW w:w="636" w:type="dxa"/>
            <w:tcBorders>
              <w:right w:val="nil"/>
            </w:tcBorders>
            <w:vAlign w:val="top"/>
          </w:tcPr>
          <w:p w14:paraId="13CAF3CF">
            <w:pPr>
              <w:pStyle w:val="11"/>
              <w:keepNext w:val="0"/>
              <w:keepLines w:val="0"/>
              <w:pageBreakBefore w:val="0"/>
              <w:widowControl/>
              <w:kinsoku w:val="0"/>
              <w:wordWrap/>
              <w:overflowPunct/>
              <w:topLinePunct w:val="0"/>
              <w:autoSpaceDE w:val="0"/>
              <w:autoSpaceDN w:val="0"/>
              <w:bidi w:val="0"/>
              <w:adjustRightInd w:val="0"/>
              <w:snapToGrid w:val="0"/>
              <w:spacing w:before="62" w:line="240" w:lineRule="auto"/>
              <w:ind w:left="230"/>
              <w:textAlignment w:val="baseline"/>
              <w:rPr>
                <w:sz w:val="21"/>
                <w:szCs w:val="21"/>
              </w:rPr>
            </w:pPr>
            <w:r>
              <w:rPr>
                <w:spacing w:val="26"/>
                <w:w w:val="125"/>
                <w:position w:val="1"/>
                <w:sz w:val="21"/>
                <w:szCs w:val="21"/>
              </w:rPr>
              <w:t>+</w:t>
            </w:r>
          </w:p>
          <w:p w14:paraId="6870C952">
            <w:pPr>
              <w:pStyle w:val="11"/>
              <w:keepNext w:val="0"/>
              <w:keepLines w:val="0"/>
              <w:pageBreakBefore w:val="0"/>
              <w:widowControl/>
              <w:kinsoku w:val="0"/>
              <w:wordWrap/>
              <w:overflowPunct/>
              <w:topLinePunct w:val="0"/>
              <w:autoSpaceDE w:val="0"/>
              <w:autoSpaceDN w:val="0"/>
              <w:bidi w:val="0"/>
              <w:adjustRightInd w:val="0"/>
              <w:snapToGrid w:val="0"/>
              <w:spacing w:before="4" w:line="240" w:lineRule="auto"/>
              <w:ind w:left="230"/>
              <w:textAlignment w:val="baseline"/>
              <w:rPr>
                <w:sz w:val="21"/>
                <w:szCs w:val="21"/>
              </w:rPr>
            </w:pPr>
            <w:r>
              <w:rPr>
                <w:spacing w:val="26"/>
                <w:w w:val="125"/>
                <w:sz w:val="21"/>
                <w:szCs w:val="21"/>
              </w:rPr>
              <w:t>+</w:t>
            </w:r>
          </w:p>
        </w:tc>
      </w:tr>
      <w:tr w14:paraId="3B7F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7" w:type="dxa"/>
            <w:vMerge w:val="continue"/>
            <w:tcBorders>
              <w:top w:val="nil"/>
              <w:left w:val="nil"/>
              <w:bottom w:val="single" w:color="000000" w:sz="10" w:space="0"/>
            </w:tcBorders>
            <w:vAlign w:val="top"/>
          </w:tcPr>
          <w:p w14:paraId="442C85A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65" w:type="dxa"/>
            <w:tcBorders>
              <w:bottom w:val="single" w:color="000000" w:sz="10" w:space="0"/>
            </w:tcBorders>
            <w:vAlign w:val="top"/>
          </w:tcPr>
          <w:p w14:paraId="332CE2BD">
            <w:pPr>
              <w:pStyle w:val="11"/>
              <w:keepNext w:val="0"/>
              <w:keepLines w:val="0"/>
              <w:pageBreakBefore w:val="0"/>
              <w:widowControl/>
              <w:kinsoku w:val="0"/>
              <w:wordWrap/>
              <w:overflowPunct/>
              <w:topLinePunct w:val="0"/>
              <w:autoSpaceDE w:val="0"/>
              <w:autoSpaceDN w:val="0"/>
              <w:bidi w:val="0"/>
              <w:adjustRightInd w:val="0"/>
              <w:snapToGrid w:val="0"/>
              <w:spacing w:before="222" w:line="240" w:lineRule="auto"/>
              <w:ind w:left="214"/>
              <w:textAlignment w:val="baseline"/>
              <w:rPr>
                <w:sz w:val="21"/>
                <w:szCs w:val="21"/>
              </w:rPr>
            </w:pPr>
            <w:r>
              <w:rPr>
                <w:spacing w:val="-2"/>
                <w:sz w:val="21"/>
                <w:szCs w:val="21"/>
              </w:rPr>
              <w:t>创新产出</w:t>
            </w:r>
          </w:p>
        </w:tc>
        <w:tc>
          <w:tcPr>
            <w:tcW w:w="1476" w:type="dxa"/>
            <w:tcBorders>
              <w:bottom w:val="single" w:color="000000" w:sz="10" w:space="0"/>
            </w:tcBorders>
            <w:vAlign w:val="top"/>
          </w:tcPr>
          <w:p w14:paraId="19AE4BB1">
            <w:pPr>
              <w:pStyle w:val="11"/>
              <w:keepNext w:val="0"/>
              <w:keepLines w:val="0"/>
              <w:pageBreakBefore w:val="0"/>
              <w:widowControl/>
              <w:kinsoku w:val="0"/>
              <w:wordWrap/>
              <w:overflowPunct/>
              <w:topLinePunct w:val="0"/>
              <w:autoSpaceDE w:val="0"/>
              <w:autoSpaceDN w:val="0"/>
              <w:bidi w:val="0"/>
              <w:adjustRightInd w:val="0"/>
              <w:snapToGrid w:val="0"/>
              <w:spacing w:before="64" w:line="240" w:lineRule="auto"/>
              <w:ind w:left="320"/>
              <w:textAlignment w:val="baseline"/>
              <w:rPr>
                <w:sz w:val="21"/>
                <w:szCs w:val="21"/>
              </w:rPr>
            </w:pPr>
            <w:r>
              <w:rPr>
                <w:spacing w:val="-2"/>
                <w:sz w:val="21"/>
                <w:szCs w:val="21"/>
              </w:rPr>
              <w:t>产出能力</w:t>
            </w:r>
          </w:p>
          <w:p w14:paraId="7267E07D">
            <w:pPr>
              <w:pStyle w:val="11"/>
              <w:keepNext w:val="0"/>
              <w:keepLines w:val="0"/>
              <w:pageBreakBefore w:val="0"/>
              <w:widowControl/>
              <w:kinsoku w:val="0"/>
              <w:wordWrap/>
              <w:overflowPunct/>
              <w:topLinePunct w:val="0"/>
              <w:autoSpaceDE w:val="0"/>
              <w:autoSpaceDN w:val="0"/>
              <w:bidi w:val="0"/>
              <w:adjustRightInd w:val="0"/>
              <w:snapToGrid w:val="0"/>
              <w:spacing w:before="58" w:line="240" w:lineRule="auto"/>
              <w:ind w:left="320"/>
              <w:textAlignment w:val="baseline"/>
              <w:rPr>
                <w:sz w:val="21"/>
                <w:szCs w:val="21"/>
              </w:rPr>
            </w:pPr>
            <w:r>
              <w:rPr>
                <w:spacing w:val="-2"/>
                <w:sz w:val="21"/>
                <w:szCs w:val="21"/>
              </w:rPr>
              <w:t>产出效果</w:t>
            </w:r>
          </w:p>
        </w:tc>
        <w:tc>
          <w:tcPr>
            <w:tcW w:w="4849" w:type="dxa"/>
            <w:tcBorders>
              <w:bottom w:val="single" w:color="000000" w:sz="10" w:space="0"/>
            </w:tcBorders>
            <w:vAlign w:val="top"/>
          </w:tcPr>
          <w:p w14:paraId="5A267915">
            <w:pPr>
              <w:pStyle w:val="11"/>
              <w:keepNext w:val="0"/>
              <w:keepLines w:val="0"/>
              <w:pageBreakBefore w:val="0"/>
              <w:widowControl/>
              <w:kinsoku w:val="0"/>
              <w:wordWrap/>
              <w:overflowPunct/>
              <w:topLinePunct w:val="0"/>
              <w:autoSpaceDE w:val="0"/>
              <w:autoSpaceDN w:val="0"/>
              <w:bidi w:val="0"/>
              <w:adjustRightInd w:val="0"/>
              <w:snapToGrid w:val="0"/>
              <w:spacing w:before="65" w:line="240" w:lineRule="auto"/>
              <w:ind w:left="1694" w:right="1022" w:hanging="660"/>
              <w:textAlignment w:val="baseline"/>
              <w:rPr>
                <w:sz w:val="21"/>
                <w:szCs w:val="21"/>
              </w:rPr>
            </w:pPr>
            <w:r>
              <w:rPr>
                <w:spacing w:val="-1"/>
                <w:sz w:val="21"/>
                <w:szCs w:val="21"/>
              </w:rPr>
              <w:t>新产品销售收入</w:t>
            </w:r>
            <w:r>
              <w:rPr>
                <w:rFonts w:ascii="Times New Roman" w:hAnsi="Times New Roman" w:eastAsia="Times New Roman" w:cs="Times New Roman"/>
                <w:spacing w:val="-1"/>
                <w:sz w:val="21"/>
                <w:szCs w:val="21"/>
              </w:rPr>
              <w:t>/</w:t>
            </w:r>
            <w:r>
              <w:rPr>
                <w:spacing w:val="-1"/>
                <w:sz w:val="21"/>
                <w:szCs w:val="21"/>
              </w:rPr>
              <w:t>主营业务收入</w:t>
            </w:r>
            <w:r>
              <w:rPr>
                <w:spacing w:val="-2"/>
                <w:sz w:val="21"/>
                <w:szCs w:val="21"/>
              </w:rPr>
              <w:t>发明专利授权量</w:t>
            </w:r>
          </w:p>
        </w:tc>
        <w:tc>
          <w:tcPr>
            <w:tcW w:w="636" w:type="dxa"/>
            <w:tcBorders>
              <w:bottom w:val="single" w:color="000000" w:sz="10" w:space="0"/>
              <w:right w:val="nil"/>
            </w:tcBorders>
            <w:vAlign w:val="top"/>
          </w:tcPr>
          <w:p w14:paraId="47E45537">
            <w:pPr>
              <w:pStyle w:val="11"/>
              <w:keepNext w:val="0"/>
              <w:keepLines w:val="0"/>
              <w:pageBreakBefore w:val="0"/>
              <w:widowControl/>
              <w:kinsoku w:val="0"/>
              <w:wordWrap/>
              <w:overflowPunct/>
              <w:topLinePunct w:val="0"/>
              <w:autoSpaceDE w:val="0"/>
              <w:autoSpaceDN w:val="0"/>
              <w:bidi w:val="0"/>
              <w:adjustRightInd w:val="0"/>
              <w:snapToGrid w:val="0"/>
              <w:spacing w:before="64" w:line="240" w:lineRule="auto"/>
              <w:ind w:left="230"/>
              <w:textAlignment w:val="baseline"/>
              <w:rPr>
                <w:sz w:val="21"/>
                <w:szCs w:val="21"/>
              </w:rPr>
            </w:pPr>
            <w:r>
              <w:rPr>
                <w:spacing w:val="26"/>
                <w:w w:val="125"/>
                <w:position w:val="1"/>
                <w:sz w:val="21"/>
                <w:szCs w:val="21"/>
              </w:rPr>
              <w:t>+</w:t>
            </w:r>
          </w:p>
          <w:p w14:paraId="553E5BCA">
            <w:pPr>
              <w:pStyle w:val="11"/>
              <w:keepNext w:val="0"/>
              <w:keepLines w:val="0"/>
              <w:pageBreakBefore w:val="0"/>
              <w:widowControl/>
              <w:kinsoku w:val="0"/>
              <w:wordWrap/>
              <w:overflowPunct/>
              <w:topLinePunct w:val="0"/>
              <w:autoSpaceDE w:val="0"/>
              <w:autoSpaceDN w:val="0"/>
              <w:bidi w:val="0"/>
              <w:adjustRightInd w:val="0"/>
              <w:snapToGrid w:val="0"/>
              <w:spacing w:before="10" w:line="240" w:lineRule="auto"/>
              <w:ind w:left="230"/>
              <w:textAlignment w:val="baseline"/>
              <w:rPr>
                <w:sz w:val="21"/>
                <w:szCs w:val="21"/>
              </w:rPr>
            </w:pPr>
            <w:r>
              <w:rPr>
                <w:spacing w:val="26"/>
                <w:w w:val="125"/>
                <w:sz w:val="21"/>
                <w:szCs w:val="21"/>
              </w:rPr>
              <w:t>+</w:t>
            </w:r>
          </w:p>
        </w:tc>
      </w:tr>
    </w:tbl>
    <w:p w14:paraId="1CAEFFA8">
      <w:pPr>
        <w:keepNext w:val="0"/>
        <w:keepLines w:val="0"/>
        <w:pageBreakBefore w:val="0"/>
        <w:widowControl/>
        <w:kinsoku w:val="0"/>
        <w:wordWrap/>
        <w:overflowPunct/>
        <w:topLinePunct w:val="0"/>
        <w:autoSpaceDE w:val="0"/>
        <w:autoSpaceDN w:val="0"/>
        <w:bidi w:val="0"/>
        <w:adjustRightInd w:val="0"/>
        <w:snapToGrid w:val="0"/>
        <w:spacing w:before="318" w:line="240" w:lineRule="auto"/>
        <w:textAlignment w:val="baseline"/>
        <w:outlineLvl w:val="1"/>
        <w:rPr>
          <w:rFonts w:ascii="黑体" w:hAnsi="黑体" w:eastAsia="黑体" w:cs="黑体"/>
          <w:sz w:val="30"/>
          <w:szCs w:val="30"/>
        </w:rPr>
      </w:pPr>
      <w:bookmarkStart w:id="67" w:name="bookmark31"/>
      <w:bookmarkEnd w:id="67"/>
      <w:bookmarkStart w:id="68" w:name="bookmark32"/>
      <w:bookmarkEnd w:id="68"/>
      <w:bookmarkStart w:id="69" w:name="_Toc12118"/>
      <w:bookmarkStart w:id="70" w:name="_Toc6040"/>
      <w:r>
        <w:rPr>
          <w:rFonts w:ascii="Times New Roman" w:hAnsi="Times New Roman" w:eastAsia="Times New Roman" w:cs="Times New Roman"/>
          <w:spacing w:val="-1"/>
          <w:sz w:val="30"/>
          <w:szCs w:val="30"/>
        </w:rPr>
        <w:t xml:space="preserve">4.3 </w:t>
      </w:r>
      <w:r>
        <w:rPr>
          <w:rFonts w:ascii="黑体" w:hAnsi="黑体" w:eastAsia="黑体" w:cs="黑体"/>
          <w:spacing w:val="-1"/>
          <w:sz w:val="30"/>
          <w:szCs w:val="30"/>
        </w:rPr>
        <w:t>测度方法和数据来源</w:t>
      </w:r>
      <w:bookmarkEnd w:id="69"/>
      <w:bookmarkEnd w:id="70"/>
    </w:p>
    <w:p w14:paraId="3EEA16BD">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1116F4A0">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黑体" w:hAnsi="黑体" w:eastAsia="黑体" w:cs="黑体"/>
          <w:sz w:val="28"/>
          <w:szCs w:val="28"/>
        </w:rPr>
      </w:pPr>
      <w:bookmarkStart w:id="71" w:name="_Toc18995"/>
      <w:bookmarkStart w:id="72" w:name="_Toc24080"/>
      <w:r>
        <w:rPr>
          <w:rFonts w:ascii="Times New Roman" w:hAnsi="Times New Roman" w:eastAsia="Times New Roman" w:cs="Times New Roman"/>
          <w:spacing w:val="-1"/>
          <w:sz w:val="28"/>
          <w:szCs w:val="28"/>
        </w:rPr>
        <w:t xml:space="preserve">4.3.1 </w:t>
      </w:r>
      <w:r>
        <w:rPr>
          <w:rFonts w:ascii="黑体" w:hAnsi="黑体" w:eastAsia="黑体" w:cs="黑体"/>
          <w:spacing w:val="-1"/>
          <w:sz w:val="28"/>
          <w:szCs w:val="28"/>
        </w:rPr>
        <w:t>数据来源</w:t>
      </w:r>
      <w:bookmarkEnd w:id="71"/>
      <w:bookmarkEnd w:id="72"/>
    </w:p>
    <w:p w14:paraId="1B5C150F">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4DF5199F">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366" w:firstLineChars="150"/>
        <w:textAlignment w:val="baseline"/>
        <w:rPr>
          <w:rFonts w:ascii="黑体" w:hAnsi="黑体" w:eastAsia="黑体" w:cs="黑体"/>
          <w:sz w:val="28"/>
          <w:szCs w:val="28"/>
        </w:rPr>
      </w:pPr>
      <w:r>
        <w:rPr>
          <w:rFonts w:hint="eastAsia" w:ascii="宋体" w:hAnsi="宋体" w:eastAsia="宋体" w:cs="宋体"/>
          <w:spacing w:val="2"/>
          <w:sz w:val="24"/>
          <w:szCs w:val="24"/>
          <w:lang w:val="en-US" w:eastAsia="zh-CN"/>
        </w:rPr>
        <w:t>由于从多数学者倾向于</w:t>
      </w:r>
      <w:r>
        <w:rPr>
          <w:rFonts w:ascii="宋体" w:hAnsi="宋体" w:eastAsia="宋体" w:cs="宋体"/>
          <w:spacing w:val="2"/>
          <w:sz w:val="24"/>
          <w:szCs w:val="24"/>
        </w:rPr>
        <w:t>省级层面角度入手</w:t>
      </w:r>
      <w:r>
        <w:rPr>
          <w:rFonts w:hint="eastAsia" w:ascii="宋体" w:hAnsi="宋体" w:eastAsia="宋体" w:cs="宋体"/>
          <w:spacing w:val="2"/>
          <w:sz w:val="24"/>
          <w:szCs w:val="24"/>
          <w:lang w:eastAsia="zh-CN"/>
        </w:rPr>
        <w:t>，</w:t>
      </w:r>
      <w:r>
        <w:rPr>
          <w:rFonts w:hint="eastAsia" w:ascii="宋体" w:hAnsi="宋体" w:eastAsia="宋体" w:cs="宋体"/>
          <w:spacing w:val="5"/>
          <w:sz w:val="24"/>
          <w:szCs w:val="24"/>
          <w:lang w:val="en-US" w:eastAsia="zh-CN"/>
        </w:rPr>
        <w:t>开展</w:t>
      </w:r>
      <w:r>
        <w:rPr>
          <w:rFonts w:ascii="宋体" w:hAnsi="宋体" w:eastAsia="宋体" w:cs="宋体"/>
          <w:spacing w:val="5"/>
          <w:sz w:val="24"/>
          <w:szCs w:val="24"/>
        </w:rPr>
        <w:t>制造业产业链韧性</w:t>
      </w:r>
      <w:r>
        <w:rPr>
          <w:rFonts w:hint="eastAsia" w:ascii="宋体" w:hAnsi="宋体" w:eastAsia="宋体" w:cs="宋体"/>
          <w:spacing w:val="5"/>
          <w:sz w:val="24"/>
          <w:szCs w:val="24"/>
          <w:lang w:val="en-US" w:eastAsia="zh-CN"/>
        </w:rPr>
        <w:t>和</w:t>
      </w:r>
      <w:r>
        <w:rPr>
          <w:rFonts w:ascii="宋体" w:hAnsi="宋体" w:eastAsia="宋体" w:cs="宋体"/>
          <w:spacing w:val="5"/>
          <w:sz w:val="24"/>
          <w:szCs w:val="24"/>
        </w:rPr>
        <w:t>现代化、</w:t>
      </w:r>
      <w:r>
        <w:rPr>
          <w:rFonts w:hint="eastAsia" w:ascii="宋体" w:hAnsi="宋体" w:eastAsia="宋体" w:cs="宋体"/>
          <w:spacing w:val="5"/>
          <w:sz w:val="24"/>
          <w:szCs w:val="24"/>
          <w:lang w:val="en-US" w:eastAsia="zh-CN"/>
        </w:rPr>
        <w:t>行业</w:t>
      </w:r>
      <w:r>
        <w:rPr>
          <w:rFonts w:ascii="宋体" w:hAnsi="宋体" w:eastAsia="宋体" w:cs="宋体"/>
          <w:spacing w:val="5"/>
          <w:sz w:val="24"/>
          <w:szCs w:val="24"/>
        </w:rPr>
        <w:t>高质量发展等</w:t>
      </w:r>
      <w:r>
        <w:rPr>
          <w:rFonts w:hint="eastAsia" w:ascii="宋体" w:hAnsi="宋体" w:eastAsia="宋体" w:cs="宋体"/>
          <w:spacing w:val="2"/>
          <w:sz w:val="24"/>
          <w:szCs w:val="24"/>
          <w:lang w:val="en-US" w:eastAsia="zh-CN"/>
        </w:rPr>
        <w:t>领域</w:t>
      </w:r>
      <w:r>
        <w:rPr>
          <w:rFonts w:ascii="宋体" w:hAnsi="宋体" w:eastAsia="宋体" w:cs="宋体"/>
          <w:spacing w:val="2"/>
          <w:sz w:val="24"/>
          <w:szCs w:val="24"/>
        </w:rPr>
        <w:t>的研究（潘若静，</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；董丽，</w:t>
      </w:r>
      <w:r>
        <w:rPr>
          <w:rFonts w:ascii="Times New Roman" w:hAnsi="Times New Roman" w:eastAsia="Times New Roman" w:cs="Times New Roman"/>
          <w:spacing w:val="2"/>
          <w:sz w:val="24"/>
          <w:szCs w:val="24"/>
        </w:rPr>
        <w:t>2023</w:t>
      </w:r>
      <w:r>
        <w:rPr>
          <w:rFonts w:ascii="宋体" w:hAnsi="宋体" w:eastAsia="宋体" w:cs="宋体"/>
          <w:spacing w:val="2"/>
          <w:sz w:val="24"/>
          <w:szCs w:val="24"/>
        </w:rPr>
        <w:t>）</w:t>
      </w:r>
      <w:r>
        <w:rPr>
          <w:rFonts w:ascii="宋体" w:hAnsi="宋体" w:eastAsia="宋体" w:cs="宋体"/>
          <w:spacing w:val="-2"/>
          <w:position w:val="-1"/>
          <w:sz w:val="24"/>
          <w:szCs w:val="24"/>
        </w:rPr>
        <w:t>。考虑到数据可得性与可比性，本文选取的数据样本为</w:t>
      </w:r>
      <w:r>
        <w:rPr>
          <w:rFonts w:ascii="宋体" w:hAnsi="宋体" w:eastAsia="宋体" w:cs="宋体"/>
          <w:spacing w:val="-64"/>
          <w:position w:val="-1"/>
          <w:sz w:val="24"/>
          <w:szCs w:val="24"/>
        </w:rPr>
        <w:t xml:space="preserve"> </w:t>
      </w:r>
      <w:r>
        <w:rPr>
          <w:rFonts w:ascii="Times New Roman" w:hAnsi="Times New Roman" w:eastAsia="Times New Roman" w:cs="Times New Roman"/>
          <w:spacing w:val="-2"/>
          <w:position w:val="-1"/>
          <w:sz w:val="24"/>
          <w:szCs w:val="24"/>
        </w:rPr>
        <w:t>201</w:t>
      </w:r>
      <w:r>
        <w:rPr>
          <w:rFonts w:hint="eastAsia" w:ascii="Times New Roman" w:hAnsi="Times New Roman" w:eastAsia="宋体" w:cs="Times New Roman"/>
          <w:spacing w:val="-2"/>
          <w:position w:val="-1"/>
          <w:sz w:val="24"/>
          <w:szCs w:val="24"/>
          <w:lang w:val="en-US" w:eastAsia="zh-CN"/>
        </w:rPr>
        <w:t>4</w:t>
      </w:r>
      <w:r>
        <w:rPr>
          <w:rFonts w:ascii="Times New Roman" w:hAnsi="Times New Roman" w:eastAsia="Times New Roman" w:cs="Times New Roman"/>
          <w:spacing w:val="-3"/>
          <w:position w:val="-1"/>
          <w:sz w:val="24"/>
          <w:szCs w:val="24"/>
        </w:rPr>
        <w:t>-202</w:t>
      </w:r>
      <w:r>
        <w:rPr>
          <w:rFonts w:hint="eastAsia" w:ascii="Times New Roman" w:hAnsi="Times New Roman" w:eastAsia="宋体" w:cs="Times New Roman"/>
          <w:spacing w:val="-3"/>
          <w:position w:val="-1"/>
          <w:sz w:val="24"/>
          <w:szCs w:val="24"/>
          <w:lang w:val="en-US" w:eastAsia="zh-CN"/>
        </w:rPr>
        <w:t>4</w:t>
      </w:r>
      <w:r>
        <w:rPr>
          <w:rFonts w:ascii="Times New Roman" w:hAnsi="Times New Roman" w:eastAsia="Times New Roman" w:cs="Times New Roman"/>
          <w:spacing w:val="-3"/>
          <w:position w:val="-1"/>
          <w:sz w:val="24"/>
          <w:szCs w:val="24"/>
        </w:rPr>
        <w:t xml:space="preserve"> </w:t>
      </w:r>
      <w:r>
        <w:rPr>
          <w:rFonts w:ascii="宋体" w:hAnsi="宋体" w:eastAsia="宋体" w:cs="宋体"/>
          <w:spacing w:val="-3"/>
          <w:position w:val="-1"/>
          <w:sz w:val="24"/>
          <w:szCs w:val="24"/>
        </w:rPr>
        <w:t>年中国</w:t>
      </w:r>
      <w:r>
        <w:rPr>
          <w:rFonts w:ascii="宋体" w:hAnsi="宋体" w:eastAsia="宋体" w:cs="宋体"/>
          <w:spacing w:val="-60"/>
          <w:position w:val="-1"/>
          <w:sz w:val="24"/>
          <w:szCs w:val="24"/>
        </w:rPr>
        <w:t xml:space="preserve"> </w:t>
      </w:r>
      <w:r>
        <w:rPr>
          <w:rFonts w:ascii="Times New Roman" w:hAnsi="Times New Roman" w:eastAsia="Times New Roman" w:cs="Times New Roman"/>
          <w:spacing w:val="-3"/>
          <w:position w:val="-1"/>
          <w:sz w:val="24"/>
          <w:szCs w:val="24"/>
        </w:rPr>
        <w:t xml:space="preserve">30 </w:t>
      </w:r>
      <w:r>
        <w:rPr>
          <w:rFonts w:ascii="宋体" w:hAnsi="宋体" w:eastAsia="宋体" w:cs="宋体"/>
          <w:spacing w:val="-3"/>
          <w:position w:val="-1"/>
          <w:sz w:val="24"/>
          <w:szCs w:val="24"/>
        </w:rPr>
        <w:t>个</w:t>
      </w:r>
      <w:r>
        <w:rPr>
          <w:rFonts w:ascii="宋体" w:hAnsi="宋体" w:eastAsia="宋体" w:cs="宋体"/>
          <w:spacing w:val="5"/>
          <w:sz w:val="24"/>
          <w:szCs w:val="24"/>
        </w:rPr>
        <w:t>省市自治区的面板数据（</w:t>
      </w:r>
      <w:r>
        <w:rPr>
          <w:rFonts w:hint="eastAsia" w:ascii="宋体" w:hAnsi="宋体" w:eastAsia="宋体" w:cs="宋体"/>
          <w:spacing w:val="5"/>
          <w:sz w:val="24"/>
          <w:szCs w:val="24"/>
          <w:lang w:val="en-US" w:eastAsia="zh-CN"/>
        </w:rPr>
        <w:t>缺少</w:t>
      </w:r>
      <w:r>
        <w:rPr>
          <w:rFonts w:ascii="宋体" w:hAnsi="宋体" w:eastAsia="宋体" w:cs="宋体"/>
          <w:spacing w:val="5"/>
          <w:sz w:val="24"/>
          <w:szCs w:val="24"/>
        </w:rPr>
        <w:t>西藏和港澳台地区</w:t>
      </w:r>
      <w:r>
        <w:rPr>
          <w:rFonts w:hint="eastAsia" w:ascii="宋体" w:hAnsi="宋体" w:eastAsia="宋体" w:cs="宋体"/>
          <w:spacing w:val="5"/>
          <w:sz w:val="24"/>
          <w:szCs w:val="24"/>
          <w:lang w:val="en-US" w:eastAsia="zh-CN"/>
        </w:rPr>
        <w:t>数据</w:t>
      </w:r>
      <w:r>
        <w:rPr>
          <w:rFonts w:ascii="宋体" w:hAnsi="宋体" w:eastAsia="宋体" w:cs="宋体"/>
          <w:spacing w:val="4"/>
          <w:sz w:val="24"/>
          <w:szCs w:val="24"/>
        </w:rPr>
        <w:t>）。数据资料</w:t>
      </w:r>
      <w:r>
        <w:rPr>
          <w:rFonts w:ascii="宋体" w:hAnsi="宋体" w:eastAsia="宋体" w:cs="宋体"/>
          <w:spacing w:val="11"/>
          <w:sz w:val="24"/>
          <w:szCs w:val="24"/>
        </w:rPr>
        <w:t>主要来自于《中国统计年鉴》、《中国科技统</w:t>
      </w:r>
      <w:r>
        <w:rPr>
          <w:rFonts w:ascii="宋体" w:hAnsi="宋体" w:eastAsia="宋体" w:cs="宋体"/>
          <w:spacing w:val="10"/>
          <w:sz w:val="24"/>
          <w:szCs w:val="24"/>
        </w:rPr>
        <w:t>计年鉴》、《中国工业统计年鉴》、</w:t>
      </w:r>
      <w:r>
        <w:rPr>
          <w:rFonts w:ascii="宋体" w:hAnsi="宋体" w:eastAsia="宋体" w:cs="宋体"/>
          <w:spacing w:val="5"/>
          <w:sz w:val="24"/>
          <w:szCs w:val="24"/>
        </w:rPr>
        <w:t>各省份统计</w:t>
      </w:r>
      <w:r>
        <w:rPr>
          <w:rFonts w:ascii="宋体" w:hAnsi="宋体" w:eastAsia="宋体" w:cs="宋体"/>
          <w:spacing w:val="4"/>
          <w:sz w:val="24"/>
          <w:szCs w:val="24"/>
        </w:rPr>
        <w:t>年鉴和国家统计局公布的相关数据。由于</w:t>
      </w:r>
      <w:r>
        <w:rPr>
          <w:rFonts w:ascii="宋体" w:hAnsi="宋体" w:eastAsia="宋体" w:cs="宋体"/>
          <w:spacing w:val="5"/>
          <w:sz w:val="24"/>
          <w:szCs w:val="24"/>
        </w:rPr>
        <w:t>指标较多同时研究所需数据时间跨度长，因</w:t>
      </w:r>
      <w:r>
        <w:rPr>
          <w:rFonts w:ascii="宋体" w:hAnsi="宋体" w:eastAsia="宋体" w:cs="宋体"/>
          <w:spacing w:val="4"/>
          <w:sz w:val="24"/>
          <w:szCs w:val="24"/>
        </w:rPr>
        <w:t>此存在缺失数据，缺失数据采用线性插值</w:t>
      </w:r>
      <w:r>
        <w:rPr>
          <w:rFonts w:ascii="宋体" w:hAnsi="宋体" w:eastAsia="宋体" w:cs="宋体"/>
          <w:spacing w:val="-4"/>
          <w:sz w:val="24"/>
          <w:szCs w:val="24"/>
        </w:rPr>
        <w:t>法、回归拟合法等进行补充。</w:t>
      </w:r>
      <w:r>
        <w:rPr>
          <w:rFonts w:hint="default" w:ascii="Times New Roman" w:hAnsi="Times New Roman" w:cs="Times New Roman"/>
          <w:sz w:val="24"/>
          <w:szCs w:val="24"/>
          <w:lang w:val="en-US"/>
        </w:rPr>
        <w:t xml:space="preserve"> </w:t>
      </w:r>
      <w:r>
        <w:rPr>
          <w:rFonts w:ascii="Times New Roman" w:hAnsi="Times New Roman" w:eastAsia="Times New Roman" w:cs="Times New Roman"/>
          <w:spacing w:val="-1"/>
          <w:sz w:val="28"/>
          <w:szCs w:val="28"/>
        </w:rPr>
        <w:t xml:space="preserve">4.3.2 </w:t>
      </w:r>
      <w:r>
        <w:rPr>
          <w:rFonts w:ascii="黑体" w:hAnsi="黑体" w:eastAsia="黑体" w:cs="黑体"/>
          <w:spacing w:val="-1"/>
          <w:sz w:val="28"/>
          <w:szCs w:val="28"/>
        </w:rPr>
        <w:t>测度方法</w:t>
      </w:r>
    </w:p>
    <w:p w14:paraId="025D9318">
      <w:pPr>
        <w:keepNext w:val="0"/>
        <w:keepLines w:val="0"/>
        <w:pageBreakBefore w:val="0"/>
        <w:widowControl/>
        <w:kinsoku w:val="0"/>
        <w:wordWrap/>
        <w:overflowPunct/>
        <w:topLinePunct w:val="0"/>
        <w:autoSpaceDE w:val="0"/>
        <w:autoSpaceDN w:val="0"/>
        <w:bidi w:val="0"/>
        <w:adjustRightInd w:val="0"/>
        <w:snapToGrid w:val="0"/>
        <w:spacing w:before="78" w:line="240" w:lineRule="auto"/>
        <w:ind w:right="178" w:firstLine="357" w:firstLineChars="150"/>
        <w:jc w:val="both"/>
        <w:textAlignment w:val="baseline"/>
        <w:rPr>
          <w:rFonts w:ascii="宋体" w:hAnsi="宋体" w:eastAsia="宋体" w:cs="宋体"/>
          <w:sz w:val="24"/>
          <w:szCs w:val="24"/>
        </w:rPr>
      </w:pPr>
      <w:r>
        <w:rPr>
          <w:rFonts w:ascii="宋体" w:hAnsi="宋体" w:eastAsia="宋体" w:cs="宋体"/>
          <w:spacing w:val="-1"/>
          <w:sz w:val="24"/>
          <w:szCs w:val="24"/>
        </w:rPr>
        <w:t>根据表</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所构建的综合评价体系，本文对中国</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年省份层面制造业产业</w:t>
      </w:r>
      <w:r>
        <w:rPr>
          <w:rFonts w:ascii="宋体" w:hAnsi="宋体" w:eastAsia="宋体" w:cs="宋体"/>
          <w:spacing w:val="3"/>
          <w:sz w:val="24"/>
          <w:szCs w:val="24"/>
        </w:rPr>
        <w:t>链韧性的综合指数进行了详细测算。在进行综合评价之前，</w:t>
      </w:r>
      <w:r>
        <w:rPr>
          <w:rFonts w:ascii="宋体" w:hAnsi="宋体" w:eastAsia="宋体" w:cs="宋体"/>
          <w:spacing w:val="-67"/>
          <w:sz w:val="24"/>
          <w:szCs w:val="24"/>
        </w:rPr>
        <w:t xml:space="preserve"> </w:t>
      </w:r>
      <w:r>
        <w:rPr>
          <w:rFonts w:ascii="宋体" w:hAnsi="宋体" w:eastAsia="宋体" w:cs="宋体"/>
          <w:spacing w:val="3"/>
          <w:sz w:val="24"/>
          <w:szCs w:val="24"/>
        </w:rPr>
        <w:t>由于指标属性的差异，需</w:t>
      </w:r>
      <w:r>
        <w:rPr>
          <w:rFonts w:ascii="宋体" w:hAnsi="宋体" w:eastAsia="宋体" w:cs="宋体"/>
          <w:spacing w:val="5"/>
          <w:sz w:val="24"/>
          <w:szCs w:val="24"/>
        </w:rPr>
        <w:t>要先对数据进行处理，按照正（负）向指标，越</w:t>
      </w:r>
      <w:r>
        <w:rPr>
          <w:rFonts w:ascii="宋体" w:hAnsi="宋体" w:eastAsia="宋体" w:cs="宋体"/>
          <w:spacing w:val="4"/>
          <w:sz w:val="24"/>
          <w:szCs w:val="24"/>
        </w:rPr>
        <w:t>大（小）越优的原则，对逆向指标取</w:t>
      </w:r>
      <w:r>
        <w:rPr>
          <w:rFonts w:ascii="宋体" w:hAnsi="宋体" w:eastAsia="宋体" w:cs="宋体"/>
          <w:spacing w:val="-2"/>
          <w:sz w:val="24"/>
          <w:szCs w:val="24"/>
        </w:rPr>
        <w:t>倒数。其次，在数据处理的基础上采用熵权法进行综合评价。具体的计算步骤如下：</w:t>
      </w:r>
    </w:p>
    <w:p w14:paraId="4F5701FD">
      <w:pPr>
        <w:keepNext w:val="0"/>
        <w:keepLines w:val="0"/>
        <w:pageBreakBefore w:val="0"/>
        <w:widowControl/>
        <w:kinsoku w:val="0"/>
        <w:wordWrap/>
        <w:overflowPunct/>
        <w:topLinePunct w:val="0"/>
        <w:autoSpaceDE w:val="0"/>
        <w:autoSpaceDN w:val="0"/>
        <w:bidi w:val="0"/>
        <w:adjustRightInd w:val="0"/>
        <w:snapToGrid w:val="0"/>
        <w:spacing w:line="240" w:lineRule="auto"/>
        <w:ind w:firstLine="375" w:firstLineChars="150"/>
        <w:jc w:val="both"/>
        <w:textAlignment w:val="baseline"/>
        <w:rPr>
          <w:rFonts w:hint="eastAsia" w:ascii="宋体" w:hAnsi="宋体" w:eastAsia="宋体" w:cs="宋体"/>
          <w:spacing w:val="-1"/>
          <w:sz w:val="24"/>
          <w:szCs w:val="24"/>
          <w:lang w:val="en-US" w:eastAsia="zh-CN"/>
        </w:rPr>
      </w:pPr>
      <w:r>
        <w:rPr>
          <w:rFonts w:ascii="宋体" w:hAnsi="宋体" w:eastAsia="宋体" w:cs="宋体"/>
          <w:spacing w:val="5"/>
          <w:sz w:val="24"/>
          <w:szCs w:val="24"/>
        </w:rPr>
        <w:t>第一步，初始数据无量纲化处理。确定评价对象，建立评价指标体系，对</w:t>
      </w:r>
      <w:r>
        <w:rPr>
          <w:rFonts w:ascii="宋体" w:hAnsi="宋体" w:eastAsia="宋体" w:cs="宋体"/>
          <w:spacing w:val="4"/>
          <w:sz w:val="24"/>
          <w:szCs w:val="24"/>
        </w:rPr>
        <w:t>每个指</w:t>
      </w:r>
      <w:r>
        <w:rPr>
          <w:rFonts w:ascii="宋体" w:hAnsi="宋体" w:eastAsia="宋体" w:cs="宋体"/>
          <w:spacing w:val="-1"/>
          <w:sz w:val="24"/>
          <w:szCs w:val="24"/>
        </w:rPr>
        <w:t>标数据采取归一化消除指标间的量纲影响</w:t>
      </w:r>
      <w:r>
        <w:rPr>
          <w:rFonts w:hint="eastAsia" w:ascii="宋体" w:hAnsi="宋体" w:eastAsia="宋体" w:cs="宋体"/>
          <w:spacing w:val="-1"/>
          <w:sz w:val="24"/>
          <w:szCs w:val="24"/>
          <w:lang w:val="en-US" w:eastAsia="zh-CN"/>
        </w:rPr>
        <w:t>。</w:t>
      </w:r>
    </w:p>
    <w:p w14:paraId="241A29A3">
      <w:pPr>
        <w:keepNext w:val="0"/>
        <w:keepLines w:val="0"/>
        <w:pageBreakBefore w:val="0"/>
        <w:widowControl/>
        <w:kinsoku w:val="0"/>
        <w:wordWrap/>
        <w:overflowPunct/>
        <w:topLinePunct w:val="0"/>
        <w:autoSpaceDE w:val="0"/>
        <w:autoSpaceDN w:val="0"/>
        <w:bidi w:val="0"/>
        <w:adjustRightInd w:val="0"/>
        <w:snapToGrid w:val="0"/>
        <w:spacing w:line="240" w:lineRule="auto"/>
        <w:ind w:firstLine="540" w:firstLineChars="250"/>
        <w:jc w:val="both"/>
        <w:textAlignment w:val="baseline"/>
        <w:rPr>
          <w:rFonts w:hint="default" w:ascii="Times New Roman" w:hAnsi="Times New Roman" w:eastAsia="等线" w:cs="Times New Roman"/>
          <w:spacing w:val="-8"/>
          <w:sz w:val="21"/>
          <w:szCs w:val="21"/>
        </w:rPr>
      </w:pPr>
      <w:r>
        <w:rPr>
          <w:rFonts w:ascii="宋体" w:hAnsi="宋体" w:eastAsia="宋体" w:cs="宋体"/>
          <w:spacing w:val="-12"/>
          <w:sz w:val="24"/>
          <w:szCs w:val="24"/>
        </w:rPr>
        <w:t>正向指标：</w:t>
      </w:r>
      <w:r>
        <w:rPr>
          <w:rFonts w:hint="eastAsia" w:ascii="宋体" w:hAnsi="宋体" w:eastAsia="宋体" w:cs="宋体"/>
          <w:spacing w:val="-12"/>
          <w:sz w:val="24"/>
          <w:szCs w:val="24"/>
          <w:lang w:val="en-US" w:eastAsia="zh-CN"/>
        </w:rPr>
        <w:t xml:space="preserve">              </w:t>
      </w:r>
      <w:r>
        <w:rPr>
          <w:position w:val="-13"/>
        </w:rPr>
        <w:drawing>
          <wp:inline distT="0" distB="0" distL="0" distR="0">
            <wp:extent cx="1638300" cy="419735"/>
            <wp:effectExtent l="0" t="0" r="2540" b="127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
                    <a:stretch>
                      <a:fillRect/>
                    </a:stretch>
                  </pic:blipFill>
                  <pic:spPr>
                    <a:xfrm>
                      <a:off x="0" y="0"/>
                      <a:ext cx="1638300" cy="420078"/>
                    </a:xfrm>
                    <a:prstGeom prst="rect">
                      <a:avLst/>
                    </a:prstGeom>
                  </pic:spPr>
                </pic:pic>
              </a:graphicData>
            </a:graphic>
          </wp:inline>
        </w:drawing>
      </w:r>
      <w:r>
        <w:rPr>
          <w:rFonts w:hint="eastAsia" w:eastAsia="宋体"/>
          <w:position w:val="-13"/>
          <w:lang w:val="en-US" w:eastAsia="zh-CN"/>
        </w:rPr>
        <w:t xml:space="preserve">    </w:t>
      </w:r>
      <w:r>
        <w:rPr>
          <w:rFonts w:hint="default" w:ascii="Times New Roman" w:hAnsi="Times New Roman" w:eastAsia="等线" w:cs="Times New Roman"/>
          <w:spacing w:val="-8"/>
          <w:sz w:val="24"/>
          <w:szCs w:val="24"/>
        </w:rPr>
        <w:t>（</w:t>
      </w:r>
      <w:r>
        <w:rPr>
          <w:rFonts w:hint="default" w:ascii="Times New Roman" w:hAnsi="Times New Roman" w:eastAsia="Times New Roman" w:cs="Times New Roman"/>
          <w:spacing w:val="-8"/>
          <w:sz w:val="24"/>
          <w:szCs w:val="24"/>
        </w:rPr>
        <w:t>4.1</w:t>
      </w:r>
      <w:r>
        <w:rPr>
          <w:rFonts w:hint="default" w:ascii="Times New Roman" w:hAnsi="Times New Roman" w:eastAsia="等线" w:cs="Times New Roman"/>
          <w:spacing w:val="-8"/>
          <w:sz w:val="24"/>
          <w:szCs w:val="24"/>
        </w:rPr>
        <w:t>）</w:t>
      </w:r>
    </w:p>
    <w:p w14:paraId="211C4A16">
      <w:pPr>
        <w:keepNext w:val="0"/>
        <w:keepLines w:val="0"/>
        <w:pageBreakBefore w:val="0"/>
        <w:widowControl/>
        <w:kinsoku w:val="0"/>
        <w:wordWrap/>
        <w:overflowPunct/>
        <w:topLinePunct w:val="0"/>
        <w:autoSpaceDE w:val="0"/>
        <w:autoSpaceDN w:val="0"/>
        <w:bidi w:val="0"/>
        <w:adjustRightInd w:val="0"/>
        <w:snapToGrid w:val="0"/>
        <w:spacing w:line="240" w:lineRule="auto"/>
        <w:ind w:firstLine="485" w:firstLineChars="250"/>
        <w:jc w:val="both"/>
        <w:textAlignment w:val="baseline"/>
        <w:rPr>
          <w:rFonts w:ascii="等线" w:hAnsi="等线" w:eastAsia="等线" w:cs="等线"/>
          <w:spacing w:val="-8"/>
          <w:sz w:val="21"/>
          <w:szCs w:val="21"/>
        </w:rPr>
      </w:pPr>
    </w:p>
    <w:p w14:paraId="4F2EF882">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648" w:firstLineChars="300"/>
        <w:textAlignment w:val="baseline"/>
        <w:rPr>
          <w:rFonts w:hint="default" w:ascii="Times New Roman" w:hAnsi="Times New Roman" w:eastAsia="宋体" w:cs="Times New Roman"/>
          <w:sz w:val="24"/>
          <w:szCs w:val="24"/>
          <w:lang w:val="en-US" w:eastAsia="zh-CN"/>
        </w:rPr>
      </w:pPr>
      <w:r>
        <w:rPr>
          <w:rFonts w:ascii="宋体" w:hAnsi="宋体" w:eastAsia="宋体" w:cs="宋体"/>
          <w:spacing w:val="-12"/>
          <w:sz w:val="24"/>
          <w:szCs w:val="24"/>
        </w:rPr>
        <w:t>负向指标：</w:t>
      </w:r>
      <w:r>
        <w:rPr>
          <w:rFonts w:hint="eastAsia" w:ascii="宋体" w:hAnsi="宋体" w:eastAsia="宋体" w:cs="宋体"/>
          <w:spacing w:val="-12"/>
          <w:sz w:val="24"/>
          <w:szCs w:val="24"/>
          <w:lang w:val="en-US" w:eastAsia="zh-CN"/>
        </w:rPr>
        <w:t xml:space="preserve">             </w:t>
      </w:r>
      <w:r>
        <w:rPr>
          <w:position w:val="-13"/>
        </w:rPr>
        <w:drawing>
          <wp:inline distT="0" distB="0" distL="0" distR="0">
            <wp:extent cx="1638300" cy="420370"/>
            <wp:effectExtent l="0" t="0" r="2540" b="63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
                    <a:stretch>
                      <a:fillRect/>
                    </a:stretch>
                  </pic:blipFill>
                  <pic:spPr>
                    <a:xfrm>
                      <a:off x="0" y="0"/>
                      <a:ext cx="1638300" cy="420370"/>
                    </a:xfrm>
                    <a:prstGeom prst="rect">
                      <a:avLst/>
                    </a:prstGeom>
                  </pic:spPr>
                </pic:pic>
              </a:graphicData>
            </a:graphic>
          </wp:inline>
        </w:drawing>
      </w:r>
      <w:r>
        <w:rPr>
          <w:rFonts w:hint="eastAsia" w:eastAsia="宋体"/>
          <w:position w:val="-13"/>
          <w:lang w:val="en-US" w:eastAsia="zh-CN"/>
        </w:rPr>
        <w:t xml:space="preserve">    </w:t>
      </w:r>
      <w:r>
        <w:rPr>
          <w:rFonts w:hint="default" w:ascii="Times New Roman" w:hAnsi="Times New Roman" w:eastAsia="宋体" w:cs="Times New Roman"/>
          <w:position w:val="-13"/>
          <w:sz w:val="24"/>
          <w:szCs w:val="24"/>
          <w:lang w:val="en-US" w:eastAsia="zh-CN"/>
        </w:rPr>
        <w:t>（4.2）</w:t>
      </w:r>
    </w:p>
    <w:p w14:paraId="61305310">
      <w:pPr>
        <w:keepNext w:val="0"/>
        <w:keepLines w:val="0"/>
        <w:pageBreakBefore w:val="0"/>
        <w:widowControl/>
        <w:kinsoku w:val="0"/>
        <w:wordWrap/>
        <w:overflowPunct/>
        <w:topLinePunct w:val="0"/>
        <w:autoSpaceDE w:val="0"/>
        <w:autoSpaceDN w:val="0"/>
        <w:bidi w:val="0"/>
        <w:adjustRightInd w:val="0"/>
        <w:snapToGrid w:val="0"/>
        <w:spacing w:before="233" w:line="240" w:lineRule="auto"/>
        <w:ind w:right="507" w:firstLine="476" w:firstLineChars="200"/>
        <w:textAlignment w:val="baseline"/>
        <w:rPr>
          <w:rFonts w:ascii="宋体" w:hAnsi="宋体" w:eastAsia="宋体" w:cs="宋体"/>
          <w:sz w:val="24"/>
          <w:szCs w:val="24"/>
        </w:rPr>
      </w:pPr>
      <w:r>
        <w:rPr>
          <w:rFonts w:ascii="宋体" w:hAnsi="宋体" w:eastAsia="宋体" w:cs="宋体"/>
          <w:spacing w:val="-1"/>
          <w:sz w:val="24"/>
          <w:szCs w:val="24"/>
        </w:rPr>
        <w:t>其中</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表示省份，</w:t>
      </w: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表示评价指标</w:t>
      </w:r>
      <w:r>
        <w:rPr>
          <w:rFonts w:ascii="宋体" w:hAnsi="宋体" w:eastAsia="宋体" w:cs="宋体"/>
          <w:spacing w:val="-5"/>
          <w:sz w:val="24"/>
          <w:szCs w:val="24"/>
        </w:rPr>
        <w:t>，（</w:t>
      </w:r>
      <w:r>
        <w:rPr>
          <w:rFonts w:ascii="Times New Roman" w:hAnsi="Times New Roman" w:eastAsia="Times New Roman" w:cs="Times New Roman"/>
          <w:spacing w:val="-1"/>
          <w:sz w:val="24"/>
          <w:szCs w:val="24"/>
        </w:rPr>
        <w:t>i=1,2,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1"/>
          <w:sz w:val="24"/>
          <w:szCs w:val="24"/>
          <w:u w:val="dotted" w:color="auto"/>
        </w:rPr>
        <w:t xml:space="preserve">   </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j=1,2,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1"/>
          <w:sz w:val="24"/>
          <w:szCs w:val="24"/>
          <w:u w:val="dotted" w:color="auto"/>
        </w:rPr>
        <w:t xml:space="preserve">   </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 xml:space="preserve">,n </w:t>
      </w:r>
      <w:r>
        <w:rPr>
          <w:rFonts w:ascii="宋体" w:hAnsi="宋体" w:eastAsia="宋体" w:cs="宋体"/>
          <w:spacing w:val="-5"/>
          <w:sz w:val="24"/>
          <w:szCs w:val="24"/>
        </w:rPr>
        <w:t>），</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为评价对象个</w:t>
      </w:r>
      <w:r>
        <w:rPr>
          <w:rFonts w:ascii="宋体" w:hAnsi="宋体" w:eastAsia="宋体" w:cs="宋体"/>
          <w:sz w:val="24"/>
          <w:szCs w:val="24"/>
        </w:rPr>
        <w:t>数，</w:t>
      </w:r>
      <w:r>
        <w:rPr>
          <w:rFonts w:ascii="Times New Roman" w:hAnsi="Times New Roman" w:eastAsia="Times New Roman" w:cs="Times New Roman"/>
          <w:sz w:val="24"/>
          <w:szCs w:val="24"/>
        </w:rPr>
        <w:t xml:space="preserve">n </w:t>
      </w:r>
      <w:r>
        <w:rPr>
          <w:rFonts w:ascii="宋体" w:hAnsi="宋体" w:eastAsia="宋体" w:cs="宋体"/>
          <w:sz w:val="24"/>
          <w:szCs w:val="24"/>
        </w:rPr>
        <w:t>为指标个数。</w:t>
      </w:r>
      <w:r>
        <w:rPr>
          <w:rFonts w:ascii="Cambria Math" w:hAnsi="Cambria Math" w:eastAsia="Cambria Math" w:cs="Cambria Math"/>
          <w:sz w:val="24"/>
          <w:szCs w:val="24"/>
        </w:rPr>
        <w:t>x</w:t>
      </w:r>
      <w:r>
        <w:rPr>
          <w:rFonts w:ascii="Cambria Math" w:hAnsi="Cambria Math" w:eastAsia="Cambria Math" w:cs="Cambria Math"/>
          <w:position w:val="-4"/>
          <w:sz w:val="17"/>
          <w:szCs w:val="17"/>
        </w:rPr>
        <w:t>ij</w:t>
      </w:r>
      <w:r>
        <w:rPr>
          <w:rFonts w:ascii="Cambria Math" w:hAnsi="Cambria Math" w:eastAsia="Cambria Math" w:cs="Cambria Math"/>
          <w:spacing w:val="-13"/>
          <w:position w:val="-4"/>
          <w:sz w:val="17"/>
          <w:szCs w:val="17"/>
        </w:rPr>
        <w:t xml:space="preserve"> </w:t>
      </w:r>
      <w:r>
        <w:rPr>
          <w:rFonts w:ascii="宋体" w:hAnsi="宋体" w:eastAsia="宋体" w:cs="宋体"/>
          <w:sz w:val="24"/>
          <w:szCs w:val="24"/>
        </w:rPr>
        <w:t>和</w:t>
      </w:r>
      <w:r>
        <w:rPr>
          <w:rFonts w:ascii="Cambria Math" w:hAnsi="Cambria Math" w:eastAsia="Cambria Math" w:cs="Cambria Math"/>
          <w:sz w:val="24"/>
          <w:szCs w:val="24"/>
        </w:rPr>
        <w:t>x</w:t>
      </w:r>
      <w:r>
        <w:rPr>
          <w:rFonts w:ascii="Cambria Math" w:hAnsi="Cambria Math" w:eastAsia="Cambria Math" w:cs="Cambria Math"/>
          <w:position w:val="-5"/>
          <w:sz w:val="17"/>
          <w:szCs w:val="17"/>
        </w:rPr>
        <w:t>i</w:t>
      </w:r>
      <w:r>
        <w:rPr>
          <w:rFonts w:ascii="Cambria Math" w:hAnsi="Cambria Math" w:eastAsia="Cambria Math" w:cs="Cambria Math"/>
          <w:position w:val="9"/>
          <w:sz w:val="17"/>
          <w:szCs w:val="17"/>
        </w:rPr>
        <w:t>9</w:t>
      </w:r>
      <w:r>
        <w:rPr>
          <w:rFonts w:ascii="Cambria Math" w:hAnsi="Cambria Math" w:eastAsia="Cambria Math" w:cs="Cambria Math"/>
          <w:position w:val="-5"/>
          <w:sz w:val="17"/>
          <w:szCs w:val="17"/>
        </w:rPr>
        <w:t>j</w:t>
      </w:r>
      <w:r>
        <w:rPr>
          <w:rFonts w:ascii="Cambria Math" w:hAnsi="Cambria Math" w:eastAsia="Cambria Math" w:cs="Cambria Math"/>
          <w:spacing w:val="-12"/>
          <w:position w:val="-5"/>
          <w:sz w:val="17"/>
          <w:szCs w:val="17"/>
        </w:rPr>
        <w:t xml:space="preserve"> </w:t>
      </w:r>
      <w:r>
        <w:rPr>
          <w:rFonts w:ascii="宋体" w:hAnsi="宋体" w:eastAsia="宋体" w:cs="宋体"/>
          <w:sz w:val="24"/>
          <w:szCs w:val="24"/>
        </w:rPr>
        <w:t>分</w:t>
      </w:r>
      <w:r>
        <w:rPr>
          <w:rFonts w:ascii="宋体" w:hAnsi="宋体" w:eastAsia="宋体" w:cs="宋体"/>
          <w:spacing w:val="-1"/>
          <w:sz w:val="24"/>
          <w:szCs w:val="24"/>
        </w:rPr>
        <w:t>别为原始和无量纲化处理后的指标数据。</w:t>
      </w:r>
    </w:p>
    <w:p w14:paraId="6C57B883">
      <w:pPr>
        <w:keepNext w:val="0"/>
        <w:keepLines w:val="0"/>
        <w:pageBreakBefore w:val="0"/>
        <w:widowControl/>
        <w:kinsoku w:val="0"/>
        <w:wordWrap/>
        <w:overflowPunct/>
        <w:topLinePunct w:val="0"/>
        <w:autoSpaceDE w:val="0"/>
        <w:autoSpaceDN w:val="0"/>
        <w:bidi w:val="0"/>
        <w:adjustRightInd w:val="0"/>
        <w:snapToGrid w:val="0"/>
        <w:spacing w:before="167" w:line="240" w:lineRule="auto"/>
        <w:ind w:firstLine="476" w:firstLineChars="200"/>
        <w:textAlignment w:val="baseline"/>
        <w:rPr>
          <w:rFonts w:ascii="宋体" w:hAnsi="宋体" w:eastAsia="宋体" w:cs="宋体"/>
          <w:sz w:val="24"/>
          <w:szCs w:val="24"/>
        </w:rPr>
      </w:pPr>
      <w:r>
        <w:rPr>
          <w:rFonts w:ascii="宋体" w:hAnsi="宋体" w:eastAsia="宋体" w:cs="宋体"/>
          <w:spacing w:val="-1"/>
          <w:sz w:val="24"/>
          <w:szCs w:val="24"/>
        </w:rPr>
        <w:t>第二步，指标标准化处理。为使评价更为准确，对各指</w:t>
      </w:r>
      <w:r>
        <w:rPr>
          <w:rFonts w:ascii="宋体" w:hAnsi="宋体" w:eastAsia="宋体" w:cs="宋体"/>
          <w:spacing w:val="-2"/>
          <w:sz w:val="24"/>
          <w:szCs w:val="24"/>
        </w:rPr>
        <w:t>标进行标准化处理。</w:t>
      </w:r>
    </w:p>
    <w:p w14:paraId="24F3E2D7">
      <w:pPr>
        <w:keepNext w:val="0"/>
        <w:keepLines w:val="0"/>
        <w:pageBreakBefore w:val="0"/>
        <w:widowControl/>
        <w:kinsoku w:val="0"/>
        <w:wordWrap/>
        <w:overflowPunct/>
        <w:topLinePunct w:val="0"/>
        <w:autoSpaceDE w:val="0"/>
        <w:autoSpaceDN w:val="0"/>
        <w:bidi w:val="0"/>
        <w:adjustRightInd w:val="0"/>
        <w:snapToGrid w:val="0"/>
        <w:spacing w:line="240" w:lineRule="auto"/>
        <w:ind w:firstLine="525" w:firstLineChars="250"/>
        <w:jc w:val="both"/>
        <w:textAlignment w:val="baseline"/>
        <w:rPr>
          <w:rFonts w:ascii="等线" w:hAnsi="等线" w:eastAsia="等线" w:cs="等线"/>
          <w:sz w:val="21"/>
          <w:szCs w:val="21"/>
        </w:rPr>
      </w:pPr>
      <w:r>
        <w:rPr>
          <w:rFonts w:hint="eastAsia" w:ascii="等线" w:hAnsi="等线" w:eastAsia="等线" w:cs="等线"/>
          <w:position w:val="-19"/>
          <w:sz w:val="21"/>
          <w:szCs w:val="21"/>
          <w:lang w:val="en-US" w:eastAsia="zh-CN"/>
        </w:rPr>
        <w:t xml:space="preserve">                                </w:t>
      </w:r>
      <w:r>
        <w:rPr>
          <w:rFonts w:ascii="等线" w:hAnsi="等线" w:eastAsia="等线" w:cs="等线"/>
          <w:position w:val="-19"/>
          <w:sz w:val="21"/>
          <w:szCs w:val="21"/>
        </w:rPr>
        <w:drawing>
          <wp:inline distT="0" distB="0" distL="0" distR="0">
            <wp:extent cx="895350" cy="427990"/>
            <wp:effectExtent l="0" t="0" r="635" b="381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
                    <a:stretch>
                      <a:fillRect/>
                    </a:stretch>
                  </pic:blipFill>
                  <pic:spPr>
                    <a:xfrm>
                      <a:off x="0" y="0"/>
                      <a:ext cx="895984" cy="427990"/>
                    </a:xfrm>
                    <a:prstGeom prst="rect">
                      <a:avLst/>
                    </a:prstGeom>
                  </pic:spPr>
                </pic:pic>
              </a:graphicData>
            </a:graphic>
          </wp:inline>
        </w:drawing>
      </w:r>
      <w:r>
        <w:rPr>
          <w:rFonts w:hint="eastAsia" w:ascii="等线" w:hAnsi="等线" w:eastAsia="等线" w:cs="等线"/>
          <w:position w:val="-19"/>
          <w:sz w:val="21"/>
          <w:szCs w:val="21"/>
          <w:lang w:val="en-US" w:eastAsia="zh-CN"/>
        </w:rPr>
        <w:t xml:space="preserve">  </w:t>
      </w:r>
      <w:r>
        <w:rPr>
          <w:rFonts w:ascii="等线" w:hAnsi="等线" w:eastAsia="等线" w:cs="等线"/>
          <w:sz w:val="21"/>
          <w:szCs w:val="21"/>
        </w:rPr>
        <w:t>（</w:t>
      </w:r>
      <w:r>
        <w:rPr>
          <w:rFonts w:ascii="Times New Roman" w:hAnsi="Times New Roman" w:eastAsia="Times New Roman" w:cs="Times New Roman"/>
          <w:sz w:val="21"/>
          <w:szCs w:val="21"/>
        </w:rPr>
        <w:t>4.4</w:t>
      </w:r>
      <w:r>
        <w:rPr>
          <w:rFonts w:ascii="等线" w:hAnsi="等线" w:eastAsia="等线" w:cs="等线"/>
          <w:sz w:val="21"/>
          <w:szCs w:val="21"/>
        </w:rPr>
        <w:t>）</w:t>
      </w:r>
    </w:p>
    <w:p w14:paraId="2EB881CB">
      <w:pPr>
        <w:keepNext w:val="0"/>
        <w:keepLines w:val="0"/>
        <w:pageBreakBefore w:val="0"/>
        <w:widowControl/>
        <w:kinsoku w:val="0"/>
        <w:wordWrap/>
        <w:overflowPunct/>
        <w:topLinePunct w:val="0"/>
        <w:autoSpaceDE w:val="0"/>
        <w:autoSpaceDN w:val="0"/>
        <w:bidi w:val="0"/>
        <w:adjustRightInd w:val="0"/>
        <w:snapToGrid w:val="0"/>
        <w:spacing w:before="280" w:line="240" w:lineRule="auto"/>
        <w:ind w:right="240" w:firstLine="492" w:firstLineChars="200"/>
        <w:textAlignment w:val="baseline"/>
        <w:rPr>
          <w:rFonts w:ascii="宋体" w:hAnsi="宋体" w:eastAsia="宋体" w:cs="宋体"/>
          <w:sz w:val="24"/>
          <w:szCs w:val="24"/>
        </w:rPr>
      </w:pPr>
      <w:r>
        <w:rPr>
          <w:rFonts w:ascii="宋体" w:hAnsi="宋体" w:eastAsia="宋体" w:cs="宋体"/>
          <w:spacing w:val="3"/>
          <w:sz w:val="24"/>
          <w:szCs w:val="24"/>
        </w:rPr>
        <w:t>第三步，计算指标的信息熵。当指数熵值越低时，反映出所含信息量更为丰富，</w:t>
      </w:r>
      <w:r>
        <w:rPr>
          <w:rFonts w:ascii="宋体" w:hAnsi="宋体" w:eastAsia="宋体" w:cs="宋体"/>
          <w:color w:val="05073B"/>
          <w:spacing w:val="-1"/>
          <w:sz w:val="23"/>
          <w:szCs w:val="23"/>
        </w:rPr>
        <w:t>所占权重也就越大</w:t>
      </w:r>
      <w:r>
        <w:rPr>
          <w:rFonts w:ascii="宋体" w:hAnsi="宋体" w:eastAsia="宋体" w:cs="宋体"/>
          <w:spacing w:val="-1"/>
          <w:sz w:val="24"/>
          <w:szCs w:val="24"/>
        </w:rPr>
        <w:t>，对综合评价的影响更显著。</w:t>
      </w:r>
    </w:p>
    <w:p w14:paraId="4D3D92EE">
      <w:pPr>
        <w:keepNext w:val="0"/>
        <w:keepLines w:val="0"/>
        <w:pageBreakBefore w:val="0"/>
        <w:widowControl/>
        <w:kinsoku w:val="0"/>
        <w:wordWrap/>
        <w:overflowPunct/>
        <w:topLinePunct w:val="0"/>
        <w:autoSpaceDE w:val="0"/>
        <w:autoSpaceDN w:val="0"/>
        <w:bidi w:val="0"/>
        <w:adjustRightInd w:val="0"/>
        <w:snapToGrid w:val="0"/>
        <w:spacing w:line="240" w:lineRule="auto"/>
        <w:ind w:firstLine="2520" w:firstLineChars="1200"/>
        <w:textAlignment w:val="baseline"/>
        <w:rPr>
          <w:rFonts w:ascii="等线" w:hAnsi="等线" w:eastAsia="等线" w:cs="等线"/>
          <w:sz w:val="21"/>
          <w:szCs w:val="21"/>
        </w:rPr>
      </w:pPr>
      <w:r>
        <w:rPr>
          <w:rFonts w:ascii="等线" w:hAnsi="等线" w:eastAsia="等线" w:cs="等线"/>
          <w:position w:val="-14"/>
          <w:sz w:val="21"/>
          <w:szCs w:val="21"/>
        </w:rPr>
        <w:drawing>
          <wp:inline distT="0" distB="0" distL="0" distR="0">
            <wp:extent cx="1664335" cy="361315"/>
            <wp:effectExtent l="0" t="0" r="8890" b="571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
                    <a:stretch>
                      <a:fillRect/>
                    </a:stretch>
                  </pic:blipFill>
                  <pic:spPr>
                    <a:xfrm>
                      <a:off x="0" y="0"/>
                      <a:ext cx="1664335" cy="361391"/>
                    </a:xfrm>
                    <a:prstGeom prst="rect">
                      <a:avLst/>
                    </a:prstGeom>
                  </pic:spPr>
                </pic:pic>
              </a:graphicData>
            </a:graphic>
          </wp:inline>
        </w:drawing>
      </w:r>
      <w:r>
        <w:rPr>
          <w:rFonts w:ascii="等线" w:hAnsi="等线" w:eastAsia="等线" w:cs="等线"/>
          <w:spacing w:val="1"/>
          <w:sz w:val="21"/>
          <w:szCs w:val="21"/>
        </w:rPr>
        <w:t xml:space="preserve">     </w:t>
      </w:r>
      <w:r>
        <w:rPr>
          <w:rFonts w:ascii="等线" w:hAnsi="等线" w:eastAsia="等线" w:cs="等线"/>
          <w:sz w:val="21"/>
          <w:szCs w:val="21"/>
        </w:rPr>
        <w:t>（</w:t>
      </w:r>
      <w:r>
        <w:rPr>
          <w:rFonts w:ascii="Times New Roman" w:hAnsi="Times New Roman" w:eastAsia="Times New Roman" w:cs="Times New Roman"/>
          <w:sz w:val="21"/>
          <w:szCs w:val="21"/>
        </w:rPr>
        <w:t>4.5</w:t>
      </w:r>
      <w:r>
        <w:rPr>
          <w:rFonts w:ascii="等线" w:hAnsi="等线" w:eastAsia="等线" w:cs="等线"/>
          <w:sz w:val="21"/>
          <w:szCs w:val="21"/>
        </w:rPr>
        <w:t>）</w:t>
      </w:r>
      <w:r>
        <w:rPr>
          <w:rFonts w:ascii="等线" w:hAnsi="等线" w:eastAsia="等线" w:cs="等线"/>
          <w:spacing w:val="1"/>
          <w:sz w:val="21"/>
          <w:szCs w:val="21"/>
        </w:rPr>
        <w:t xml:space="preserve">                              </w:t>
      </w:r>
      <w:r>
        <w:rPr>
          <w:rFonts w:ascii="等线" w:hAnsi="等线" w:eastAsia="等线" w:cs="等线"/>
          <w:sz w:val="21"/>
          <w:szCs w:val="21"/>
        </w:rPr>
        <w:t xml:space="preserve">       </w:t>
      </w:r>
    </w:p>
    <w:p w14:paraId="02AC6BD8">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pPr>
      <w:bookmarkStart w:id="73" w:name="_Toc12609"/>
      <w:bookmarkStart w:id="74" w:name="_Toc30877"/>
      <w:r>
        <w:rPr>
          <w:rFonts w:ascii="Times New Roman" w:hAnsi="Times New Roman" w:eastAsia="Times New Roman" w:cs="Times New Roman"/>
          <w:spacing w:val="-1"/>
          <w:sz w:val="30"/>
          <w:szCs w:val="30"/>
        </w:rPr>
        <w:t xml:space="preserve">4.4 </w:t>
      </w:r>
      <w:r>
        <w:rPr>
          <w:rFonts w:ascii="黑体" w:hAnsi="黑体" w:eastAsia="黑体" w:cs="黑体"/>
          <w:spacing w:val="-1"/>
          <w:sz w:val="30"/>
          <w:szCs w:val="30"/>
        </w:rPr>
        <w:t>测度结果及分析</w:t>
      </w:r>
      <w:bookmarkEnd w:id="73"/>
      <w:bookmarkEnd w:id="74"/>
    </w:p>
    <w:p w14:paraId="77D0005C">
      <w:pPr>
        <w:keepNext w:val="0"/>
        <w:keepLines w:val="0"/>
        <w:pageBreakBefore w:val="0"/>
        <w:widowControl/>
        <w:kinsoku w:val="0"/>
        <w:wordWrap/>
        <w:overflowPunct/>
        <w:topLinePunct w:val="0"/>
        <w:autoSpaceDE w:val="0"/>
        <w:autoSpaceDN w:val="0"/>
        <w:bidi w:val="0"/>
        <w:adjustRightInd w:val="0"/>
        <w:snapToGrid w:val="0"/>
        <w:spacing w:before="92" w:line="240" w:lineRule="auto"/>
        <w:textAlignment w:val="baseline"/>
        <w:outlineLvl w:val="2"/>
      </w:pPr>
      <w:bookmarkStart w:id="75" w:name="_Toc6549"/>
      <w:bookmarkStart w:id="76" w:name="_Toc12"/>
      <w:r>
        <w:rPr>
          <w:rFonts w:ascii="Times New Roman" w:hAnsi="Times New Roman" w:eastAsia="Times New Roman" w:cs="Times New Roman"/>
          <w:spacing w:val="-3"/>
          <w:sz w:val="28"/>
          <w:szCs w:val="28"/>
        </w:rPr>
        <w:t>4.4.1</w:t>
      </w:r>
      <w:r>
        <w:rPr>
          <w:rFonts w:ascii="Times New Roman" w:hAnsi="Times New Roman" w:eastAsia="Times New Roman" w:cs="Times New Roman"/>
          <w:spacing w:val="25"/>
          <w:sz w:val="28"/>
          <w:szCs w:val="28"/>
        </w:rPr>
        <w:t xml:space="preserve"> </w:t>
      </w:r>
      <w:r>
        <w:rPr>
          <w:rFonts w:ascii="黑体" w:hAnsi="黑体" w:eastAsia="黑体" w:cs="黑体"/>
          <w:spacing w:val="-3"/>
          <w:sz w:val="28"/>
          <w:szCs w:val="28"/>
        </w:rPr>
        <w:t>总体分析</w:t>
      </w:r>
      <w:bookmarkEnd w:id="75"/>
      <w:bookmarkEnd w:id="76"/>
    </w:p>
    <w:p w14:paraId="2A180D6A">
      <w:pPr>
        <w:keepNext w:val="0"/>
        <w:keepLines w:val="0"/>
        <w:pageBreakBefore w:val="0"/>
        <w:widowControl/>
        <w:kinsoku w:val="0"/>
        <w:wordWrap/>
        <w:overflowPunct/>
        <w:topLinePunct w:val="0"/>
        <w:autoSpaceDE w:val="0"/>
        <w:autoSpaceDN w:val="0"/>
        <w:bidi w:val="0"/>
        <w:adjustRightInd w:val="0"/>
        <w:snapToGrid w:val="0"/>
        <w:spacing w:before="79" w:line="240" w:lineRule="auto"/>
        <w:ind w:right="184" w:firstLine="484" w:firstLineChars="200"/>
        <w:jc w:val="both"/>
        <w:textAlignment w:val="baseline"/>
        <w:rPr>
          <w:rFonts w:ascii="宋体" w:hAnsi="宋体" w:eastAsia="宋体" w:cs="宋体"/>
          <w:sz w:val="24"/>
          <w:szCs w:val="24"/>
        </w:rPr>
      </w:pPr>
      <w:r>
        <w:rPr>
          <w:rFonts w:ascii="宋体" w:hAnsi="宋体" w:eastAsia="宋体" w:cs="宋体"/>
          <w:spacing w:val="1"/>
          <w:sz w:val="24"/>
          <w:szCs w:val="24"/>
        </w:rPr>
        <w:t>根据上述指标体系和计算步骤，测算得出了中国各地区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宋体" w:hAnsi="宋体" w:eastAsia="宋体" w:cs="宋体"/>
          <w:spacing w:val="1"/>
          <w:sz w:val="24"/>
          <w:szCs w:val="24"/>
        </w:rPr>
        <w:t>年</w:t>
      </w:r>
      <w:r>
        <w:rPr>
          <w:rFonts w:ascii="宋体" w:hAnsi="宋体" w:eastAsia="宋体" w:cs="宋体"/>
          <w:sz w:val="24"/>
          <w:szCs w:val="24"/>
        </w:rPr>
        <w:t xml:space="preserve">制造业产业链韧性水平及三个不同维度的得分情况，并对其发展趋势和规律进行分析，结果如表 </w:t>
      </w:r>
      <w:r>
        <w:rPr>
          <w:rFonts w:ascii="Times New Roman" w:hAnsi="Times New Roman" w:eastAsia="Times New Roman" w:cs="Times New Roman"/>
          <w:sz w:val="24"/>
          <w:szCs w:val="24"/>
        </w:rPr>
        <w:t>4</w:t>
      </w:r>
      <w:r>
        <w:rPr>
          <w:rFonts w:ascii="Times New Roman" w:hAnsi="Times New Roman" w:eastAsia="Times New Roman" w:cs="Times New Roman"/>
          <w:spacing w:val="-1"/>
          <w:sz w:val="24"/>
          <w:szCs w:val="24"/>
        </w:rPr>
        <w:t>.2</w:t>
      </w:r>
      <w:r>
        <w:rPr>
          <w:rFonts w:ascii="宋体" w:hAnsi="宋体" w:eastAsia="宋体" w:cs="宋体"/>
          <w:spacing w:val="-10"/>
          <w:sz w:val="24"/>
          <w:szCs w:val="24"/>
        </w:rPr>
        <w:t>所示。</w:t>
      </w:r>
    </w:p>
    <w:p w14:paraId="44340E95">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14:paraId="0D96ACA6">
      <w:pPr>
        <w:keepNext w:val="0"/>
        <w:keepLines w:val="0"/>
        <w:pageBreakBefore w:val="0"/>
        <w:widowControl/>
        <w:kinsoku w:val="0"/>
        <w:wordWrap/>
        <w:overflowPunct/>
        <w:topLinePunct w:val="0"/>
        <w:autoSpaceDE w:val="0"/>
        <w:autoSpaceDN w:val="0"/>
        <w:bidi w:val="0"/>
        <w:adjustRightInd w:val="0"/>
        <w:snapToGrid w:val="0"/>
        <w:spacing w:before="69" w:line="240" w:lineRule="auto"/>
        <w:ind w:firstLine="3120" w:firstLineChars="1500"/>
        <w:textAlignment w:val="baseline"/>
        <w:rPr>
          <w:rFonts w:ascii="宋体" w:hAnsi="宋体" w:eastAsia="宋体" w:cs="宋体"/>
          <w:sz w:val="21"/>
          <w:szCs w:val="21"/>
        </w:rPr>
      </w:pPr>
      <w:r>
        <w:rPr>
          <w:rFonts w:ascii="宋体" w:hAnsi="宋体" w:eastAsia="宋体" w:cs="宋体"/>
          <w:spacing w:val="-1"/>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4.2 </w:t>
      </w:r>
      <w:r>
        <w:rPr>
          <w:rFonts w:ascii="宋体" w:hAnsi="宋体" w:eastAsia="宋体" w:cs="宋体"/>
          <w:spacing w:val="-1"/>
          <w:sz w:val="21"/>
          <w:szCs w:val="21"/>
        </w:rPr>
        <w:t>制造业产业链韧性测度结果</w:t>
      </w:r>
    </w:p>
    <w:tbl>
      <w:tblPr>
        <w:tblStyle w:val="12"/>
        <w:tblW w:w="9075"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78"/>
        <w:gridCol w:w="1861"/>
        <w:gridCol w:w="1809"/>
        <w:gridCol w:w="1812"/>
        <w:gridCol w:w="1815"/>
      </w:tblGrid>
      <w:tr w14:paraId="005CA9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jc w:val="center"/>
        </w:trPr>
        <w:tc>
          <w:tcPr>
            <w:tcW w:w="1778" w:type="dxa"/>
            <w:tcBorders>
              <w:top w:val="single" w:color="000000" w:sz="10" w:space="0"/>
              <w:bottom w:val="single" w:color="000000" w:sz="4" w:space="0"/>
            </w:tcBorders>
            <w:vAlign w:val="top"/>
          </w:tcPr>
          <w:p w14:paraId="40EDF11C">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719"/>
              <w:textAlignment w:val="baseline"/>
              <w:rPr>
                <w:sz w:val="21"/>
                <w:szCs w:val="21"/>
              </w:rPr>
            </w:pPr>
            <w:r>
              <w:rPr>
                <w:spacing w:val="-2"/>
                <w:sz w:val="21"/>
                <w:szCs w:val="21"/>
              </w:rPr>
              <w:t>年份</w:t>
            </w:r>
          </w:p>
        </w:tc>
        <w:tc>
          <w:tcPr>
            <w:tcW w:w="1861" w:type="dxa"/>
            <w:tcBorders>
              <w:top w:val="single" w:color="000000" w:sz="10" w:space="0"/>
              <w:bottom w:val="single" w:color="000000" w:sz="4" w:space="0"/>
            </w:tcBorders>
            <w:vAlign w:val="top"/>
          </w:tcPr>
          <w:p w14:paraId="6C8A2AA4">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653"/>
              <w:textAlignment w:val="baseline"/>
              <w:rPr>
                <w:sz w:val="21"/>
                <w:szCs w:val="21"/>
              </w:rPr>
            </w:pPr>
            <w:r>
              <w:rPr>
                <w:spacing w:val="-3"/>
                <w:sz w:val="21"/>
                <w:szCs w:val="21"/>
              </w:rPr>
              <w:t>总指标</w:t>
            </w:r>
          </w:p>
        </w:tc>
        <w:tc>
          <w:tcPr>
            <w:tcW w:w="1809" w:type="dxa"/>
            <w:tcBorders>
              <w:top w:val="single" w:color="000000" w:sz="10" w:space="0"/>
              <w:bottom w:val="single" w:color="000000" w:sz="4" w:space="0"/>
            </w:tcBorders>
            <w:vAlign w:val="top"/>
          </w:tcPr>
          <w:p w14:paraId="0953E65E">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597"/>
              <w:textAlignment w:val="baseline"/>
              <w:rPr>
                <w:sz w:val="21"/>
                <w:szCs w:val="21"/>
              </w:rPr>
            </w:pPr>
            <w:r>
              <w:rPr>
                <w:spacing w:val="-1"/>
                <w:sz w:val="21"/>
                <w:szCs w:val="21"/>
              </w:rPr>
              <w:t>抵抗力</w:t>
            </w:r>
          </w:p>
        </w:tc>
        <w:tc>
          <w:tcPr>
            <w:tcW w:w="1812" w:type="dxa"/>
            <w:tcBorders>
              <w:top w:val="single" w:color="000000" w:sz="10" w:space="0"/>
              <w:bottom w:val="single" w:color="000000" w:sz="4" w:space="0"/>
            </w:tcBorders>
            <w:vAlign w:val="top"/>
          </w:tcPr>
          <w:p w14:paraId="5990390F">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603"/>
              <w:textAlignment w:val="baseline"/>
              <w:rPr>
                <w:sz w:val="21"/>
                <w:szCs w:val="21"/>
              </w:rPr>
            </w:pPr>
            <w:r>
              <w:rPr>
                <w:spacing w:val="-2"/>
                <w:sz w:val="21"/>
                <w:szCs w:val="21"/>
              </w:rPr>
              <w:t>恢复力</w:t>
            </w:r>
          </w:p>
        </w:tc>
        <w:tc>
          <w:tcPr>
            <w:tcW w:w="1815" w:type="dxa"/>
            <w:tcBorders>
              <w:top w:val="single" w:color="000000" w:sz="10" w:space="0"/>
              <w:bottom w:val="single" w:color="000000" w:sz="4" w:space="0"/>
            </w:tcBorders>
            <w:vAlign w:val="top"/>
          </w:tcPr>
          <w:p w14:paraId="520430FB">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604"/>
              <w:textAlignment w:val="baseline"/>
              <w:rPr>
                <w:sz w:val="21"/>
                <w:szCs w:val="21"/>
              </w:rPr>
            </w:pPr>
            <w:r>
              <w:rPr>
                <w:spacing w:val="-2"/>
                <w:sz w:val="21"/>
                <w:szCs w:val="21"/>
              </w:rPr>
              <w:t>再造力</w:t>
            </w:r>
          </w:p>
        </w:tc>
      </w:tr>
      <w:tr w14:paraId="34695D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jc w:val="center"/>
        </w:trPr>
        <w:tc>
          <w:tcPr>
            <w:tcW w:w="1778" w:type="dxa"/>
            <w:tcBorders>
              <w:top w:val="single" w:color="000000" w:sz="4" w:space="0"/>
            </w:tcBorders>
            <w:vAlign w:val="top"/>
          </w:tcPr>
          <w:p w14:paraId="232E95FB">
            <w:pPr>
              <w:keepNext w:val="0"/>
              <w:keepLines w:val="0"/>
              <w:pageBreakBefore w:val="0"/>
              <w:widowControl/>
              <w:kinsoku w:val="0"/>
              <w:wordWrap/>
              <w:overflowPunct/>
              <w:topLinePunct w:val="0"/>
              <w:autoSpaceDE w:val="0"/>
              <w:autoSpaceDN w:val="0"/>
              <w:bidi w:val="0"/>
              <w:adjustRightInd w:val="0"/>
              <w:snapToGrid w:val="0"/>
              <w:spacing w:before="51"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4</w:t>
            </w:r>
          </w:p>
        </w:tc>
        <w:tc>
          <w:tcPr>
            <w:tcW w:w="1861" w:type="dxa"/>
            <w:tcBorders>
              <w:top w:val="single" w:color="000000" w:sz="4" w:space="0"/>
            </w:tcBorders>
            <w:vAlign w:val="top"/>
          </w:tcPr>
          <w:p w14:paraId="1D5744A3">
            <w:pPr>
              <w:keepNext w:val="0"/>
              <w:keepLines w:val="0"/>
              <w:pageBreakBefore w:val="0"/>
              <w:widowControl/>
              <w:kinsoku w:val="0"/>
              <w:wordWrap/>
              <w:overflowPunct/>
              <w:topLinePunct w:val="0"/>
              <w:autoSpaceDE w:val="0"/>
              <w:autoSpaceDN w:val="0"/>
              <w:bidi w:val="0"/>
              <w:adjustRightInd w:val="0"/>
              <w:snapToGrid w:val="0"/>
              <w:spacing w:before="52"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0.053</w:t>
            </w:r>
          </w:p>
        </w:tc>
        <w:tc>
          <w:tcPr>
            <w:tcW w:w="1809" w:type="dxa"/>
            <w:tcBorders>
              <w:top w:val="single" w:color="000000" w:sz="4" w:space="0"/>
            </w:tcBorders>
            <w:vAlign w:val="top"/>
          </w:tcPr>
          <w:p w14:paraId="02D038E2">
            <w:pPr>
              <w:keepNext w:val="0"/>
              <w:keepLines w:val="0"/>
              <w:pageBreakBefore w:val="0"/>
              <w:widowControl/>
              <w:kinsoku w:val="0"/>
              <w:wordWrap/>
              <w:overflowPunct/>
              <w:topLinePunct w:val="0"/>
              <w:autoSpaceDE w:val="0"/>
              <w:autoSpaceDN w:val="0"/>
              <w:bidi w:val="0"/>
              <w:adjustRightInd w:val="0"/>
              <w:snapToGrid w:val="0"/>
              <w:spacing w:before="52"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1812" w:type="dxa"/>
            <w:tcBorders>
              <w:top w:val="single" w:color="000000" w:sz="4" w:space="0"/>
            </w:tcBorders>
            <w:vAlign w:val="top"/>
          </w:tcPr>
          <w:p w14:paraId="597654A9">
            <w:pPr>
              <w:keepNext w:val="0"/>
              <w:keepLines w:val="0"/>
              <w:pageBreakBefore w:val="0"/>
              <w:widowControl/>
              <w:kinsoku w:val="0"/>
              <w:wordWrap/>
              <w:overflowPunct/>
              <w:topLinePunct w:val="0"/>
              <w:autoSpaceDE w:val="0"/>
              <w:autoSpaceDN w:val="0"/>
              <w:bidi w:val="0"/>
              <w:adjustRightInd w:val="0"/>
              <w:snapToGrid w:val="0"/>
              <w:spacing w:before="52"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c>
          <w:tcPr>
            <w:tcW w:w="1815" w:type="dxa"/>
            <w:tcBorders>
              <w:top w:val="single" w:color="000000" w:sz="4" w:space="0"/>
            </w:tcBorders>
            <w:vAlign w:val="top"/>
          </w:tcPr>
          <w:p w14:paraId="5E9FA188">
            <w:pPr>
              <w:keepNext w:val="0"/>
              <w:keepLines w:val="0"/>
              <w:pageBreakBefore w:val="0"/>
              <w:widowControl/>
              <w:kinsoku w:val="0"/>
              <w:wordWrap/>
              <w:overflowPunct/>
              <w:topLinePunct w:val="0"/>
              <w:autoSpaceDE w:val="0"/>
              <w:autoSpaceDN w:val="0"/>
              <w:bidi w:val="0"/>
              <w:adjustRightInd w:val="0"/>
              <w:snapToGrid w:val="0"/>
              <w:spacing w:before="52"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0.023</w:t>
            </w:r>
          </w:p>
        </w:tc>
      </w:tr>
      <w:tr w14:paraId="7AD167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6CDBDA18">
            <w:pPr>
              <w:keepNext w:val="0"/>
              <w:keepLines w:val="0"/>
              <w:pageBreakBefore w:val="0"/>
              <w:widowControl/>
              <w:kinsoku w:val="0"/>
              <w:wordWrap/>
              <w:overflowPunct/>
              <w:topLinePunct w:val="0"/>
              <w:autoSpaceDE w:val="0"/>
              <w:autoSpaceDN w:val="0"/>
              <w:bidi w:val="0"/>
              <w:adjustRightInd w:val="0"/>
              <w:snapToGrid w:val="0"/>
              <w:spacing w:before="106"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5</w:t>
            </w:r>
          </w:p>
        </w:tc>
        <w:tc>
          <w:tcPr>
            <w:tcW w:w="1861" w:type="dxa"/>
            <w:vAlign w:val="top"/>
          </w:tcPr>
          <w:p w14:paraId="01236CBF">
            <w:pPr>
              <w:keepNext w:val="0"/>
              <w:keepLines w:val="0"/>
              <w:pageBreakBefore w:val="0"/>
              <w:widowControl/>
              <w:kinsoku w:val="0"/>
              <w:wordWrap/>
              <w:overflowPunct/>
              <w:topLinePunct w:val="0"/>
              <w:autoSpaceDE w:val="0"/>
              <w:autoSpaceDN w:val="0"/>
              <w:bidi w:val="0"/>
              <w:adjustRightInd w:val="0"/>
              <w:snapToGrid w:val="0"/>
              <w:spacing w:before="107"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0.064</w:t>
            </w:r>
          </w:p>
        </w:tc>
        <w:tc>
          <w:tcPr>
            <w:tcW w:w="1809" w:type="dxa"/>
            <w:vAlign w:val="top"/>
          </w:tcPr>
          <w:p w14:paraId="425C4BD0">
            <w:pPr>
              <w:keepNext w:val="0"/>
              <w:keepLines w:val="0"/>
              <w:pageBreakBefore w:val="0"/>
              <w:widowControl/>
              <w:kinsoku w:val="0"/>
              <w:wordWrap/>
              <w:overflowPunct/>
              <w:topLinePunct w:val="0"/>
              <w:autoSpaceDE w:val="0"/>
              <w:autoSpaceDN w:val="0"/>
              <w:bidi w:val="0"/>
              <w:adjustRightInd w:val="0"/>
              <w:snapToGrid w:val="0"/>
              <w:spacing w:before="107"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0.003</w:t>
            </w:r>
          </w:p>
        </w:tc>
        <w:tc>
          <w:tcPr>
            <w:tcW w:w="1812" w:type="dxa"/>
            <w:vAlign w:val="top"/>
          </w:tcPr>
          <w:p w14:paraId="1C7DD560">
            <w:pPr>
              <w:keepNext w:val="0"/>
              <w:keepLines w:val="0"/>
              <w:pageBreakBefore w:val="0"/>
              <w:widowControl/>
              <w:kinsoku w:val="0"/>
              <w:wordWrap/>
              <w:overflowPunct/>
              <w:topLinePunct w:val="0"/>
              <w:autoSpaceDE w:val="0"/>
              <w:autoSpaceDN w:val="0"/>
              <w:bidi w:val="0"/>
              <w:adjustRightInd w:val="0"/>
              <w:snapToGrid w:val="0"/>
              <w:spacing w:before="107"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w:t>
            </w:r>
          </w:p>
        </w:tc>
        <w:tc>
          <w:tcPr>
            <w:tcW w:w="1815" w:type="dxa"/>
            <w:vAlign w:val="top"/>
          </w:tcPr>
          <w:p w14:paraId="290DB630">
            <w:pPr>
              <w:keepNext w:val="0"/>
              <w:keepLines w:val="0"/>
              <w:pageBreakBefore w:val="0"/>
              <w:widowControl/>
              <w:kinsoku w:val="0"/>
              <w:wordWrap/>
              <w:overflowPunct/>
              <w:topLinePunct w:val="0"/>
              <w:autoSpaceDE w:val="0"/>
              <w:autoSpaceDN w:val="0"/>
              <w:bidi w:val="0"/>
              <w:adjustRightInd w:val="0"/>
              <w:snapToGrid w:val="0"/>
              <w:spacing w:before="107"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r>
      <w:tr w14:paraId="37B370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45F3BCBD">
            <w:pPr>
              <w:keepNext w:val="0"/>
              <w:keepLines w:val="0"/>
              <w:pageBreakBefore w:val="0"/>
              <w:widowControl/>
              <w:kinsoku w:val="0"/>
              <w:wordWrap/>
              <w:overflowPunct/>
              <w:topLinePunct w:val="0"/>
              <w:autoSpaceDE w:val="0"/>
              <w:autoSpaceDN w:val="0"/>
              <w:bidi w:val="0"/>
              <w:adjustRightInd w:val="0"/>
              <w:snapToGrid w:val="0"/>
              <w:spacing w:before="109"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6</w:t>
            </w:r>
          </w:p>
        </w:tc>
        <w:tc>
          <w:tcPr>
            <w:tcW w:w="1861" w:type="dxa"/>
            <w:vAlign w:val="top"/>
          </w:tcPr>
          <w:p w14:paraId="2CD2A58B">
            <w:pPr>
              <w:keepNext w:val="0"/>
              <w:keepLines w:val="0"/>
              <w:pageBreakBefore w:val="0"/>
              <w:widowControl/>
              <w:kinsoku w:val="0"/>
              <w:wordWrap/>
              <w:overflowPunct/>
              <w:topLinePunct w:val="0"/>
              <w:autoSpaceDE w:val="0"/>
              <w:autoSpaceDN w:val="0"/>
              <w:bidi w:val="0"/>
              <w:adjustRightInd w:val="0"/>
              <w:snapToGrid w:val="0"/>
              <w:spacing w:before="109"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0.072</w:t>
            </w:r>
          </w:p>
        </w:tc>
        <w:tc>
          <w:tcPr>
            <w:tcW w:w="1809" w:type="dxa"/>
            <w:vAlign w:val="top"/>
          </w:tcPr>
          <w:p w14:paraId="601FDEC3">
            <w:pPr>
              <w:keepNext w:val="0"/>
              <w:keepLines w:val="0"/>
              <w:pageBreakBefore w:val="0"/>
              <w:widowControl/>
              <w:kinsoku w:val="0"/>
              <w:wordWrap/>
              <w:overflowPunct/>
              <w:topLinePunct w:val="0"/>
              <w:autoSpaceDE w:val="0"/>
              <w:autoSpaceDN w:val="0"/>
              <w:bidi w:val="0"/>
              <w:adjustRightInd w:val="0"/>
              <w:snapToGrid w:val="0"/>
              <w:spacing w:before="109"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c>
          <w:tcPr>
            <w:tcW w:w="1812" w:type="dxa"/>
            <w:vAlign w:val="top"/>
          </w:tcPr>
          <w:p w14:paraId="43B841D9">
            <w:pPr>
              <w:keepNext w:val="0"/>
              <w:keepLines w:val="0"/>
              <w:pageBreakBefore w:val="0"/>
              <w:widowControl/>
              <w:kinsoku w:val="0"/>
              <w:wordWrap/>
              <w:overflowPunct/>
              <w:topLinePunct w:val="0"/>
              <w:autoSpaceDE w:val="0"/>
              <w:autoSpaceDN w:val="0"/>
              <w:bidi w:val="0"/>
              <w:adjustRightInd w:val="0"/>
              <w:snapToGrid w:val="0"/>
              <w:spacing w:before="109"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0.022</w:t>
            </w:r>
          </w:p>
        </w:tc>
        <w:tc>
          <w:tcPr>
            <w:tcW w:w="1815" w:type="dxa"/>
            <w:vAlign w:val="top"/>
          </w:tcPr>
          <w:p w14:paraId="167E290B">
            <w:pPr>
              <w:keepNext w:val="0"/>
              <w:keepLines w:val="0"/>
              <w:pageBreakBefore w:val="0"/>
              <w:widowControl/>
              <w:kinsoku w:val="0"/>
              <w:wordWrap/>
              <w:overflowPunct/>
              <w:topLinePunct w:val="0"/>
              <w:autoSpaceDE w:val="0"/>
              <w:autoSpaceDN w:val="0"/>
              <w:bidi w:val="0"/>
              <w:adjustRightInd w:val="0"/>
              <w:snapToGrid w:val="0"/>
              <w:spacing w:before="109"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0.034</w:t>
            </w:r>
          </w:p>
        </w:tc>
      </w:tr>
      <w:tr w14:paraId="4E8CAA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jc w:val="center"/>
        </w:trPr>
        <w:tc>
          <w:tcPr>
            <w:tcW w:w="1778" w:type="dxa"/>
            <w:vAlign w:val="top"/>
          </w:tcPr>
          <w:p w14:paraId="7DA6F8FB">
            <w:pPr>
              <w:keepNext w:val="0"/>
              <w:keepLines w:val="0"/>
              <w:pageBreakBefore w:val="0"/>
              <w:widowControl/>
              <w:kinsoku w:val="0"/>
              <w:wordWrap/>
              <w:overflowPunct/>
              <w:topLinePunct w:val="0"/>
              <w:autoSpaceDE w:val="0"/>
              <w:autoSpaceDN w:val="0"/>
              <w:bidi w:val="0"/>
              <w:adjustRightInd w:val="0"/>
              <w:snapToGrid w:val="0"/>
              <w:spacing w:before="111"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7</w:t>
            </w:r>
          </w:p>
        </w:tc>
        <w:tc>
          <w:tcPr>
            <w:tcW w:w="1861" w:type="dxa"/>
            <w:vAlign w:val="top"/>
          </w:tcPr>
          <w:p w14:paraId="38EEDDCB">
            <w:pPr>
              <w:keepNext w:val="0"/>
              <w:keepLines w:val="0"/>
              <w:pageBreakBefore w:val="0"/>
              <w:widowControl/>
              <w:kinsoku w:val="0"/>
              <w:wordWrap/>
              <w:overflowPunct/>
              <w:topLinePunct w:val="0"/>
              <w:autoSpaceDE w:val="0"/>
              <w:autoSpaceDN w:val="0"/>
              <w:bidi w:val="0"/>
              <w:adjustRightInd w:val="0"/>
              <w:snapToGrid w:val="0"/>
              <w:spacing w:before="112"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0.078</w:t>
            </w:r>
          </w:p>
        </w:tc>
        <w:tc>
          <w:tcPr>
            <w:tcW w:w="1809" w:type="dxa"/>
            <w:vAlign w:val="top"/>
          </w:tcPr>
          <w:p w14:paraId="32F2A49F">
            <w:pPr>
              <w:keepNext w:val="0"/>
              <w:keepLines w:val="0"/>
              <w:pageBreakBefore w:val="0"/>
              <w:widowControl/>
              <w:kinsoku w:val="0"/>
              <w:wordWrap/>
              <w:overflowPunct/>
              <w:topLinePunct w:val="0"/>
              <w:autoSpaceDE w:val="0"/>
              <w:autoSpaceDN w:val="0"/>
              <w:bidi w:val="0"/>
              <w:adjustRightInd w:val="0"/>
              <w:snapToGrid w:val="0"/>
              <w:spacing w:before="112"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1812" w:type="dxa"/>
            <w:vAlign w:val="top"/>
          </w:tcPr>
          <w:p w14:paraId="6CF47477">
            <w:pPr>
              <w:keepNext w:val="0"/>
              <w:keepLines w:val="0"/>
              <w:pageBreakBefore w:val="0"/>
              <w:widowControl/>
              <w:kinsoku w:val="0"/>
              <w:wordWrap/>
              <w:overflowPunct/>
              <w:topLinePunct w:val="0"/>
              <w:autoSpaceDE w:val="0"/>
              <w:autoSpaceDN w:val="0"/>
              <w:bidi w:val="0"/>
              <w:adjustRightInd w:val="0"/>
              <w:snapToGrid w:val="0"/>
              <w:spacing w:before="112"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0.024</w:t>
            </w:r>
          </w:p>
        </w:tc>
        <w:tc>
          <w:tcPr>
            <w:tcW w:w="1815" w:type="dxa"/>
            <w:vAlign w:val="top"/>
          </w:tcPr>
          <w:p w14:paraId="2E059FC7">
            <w:pPr>
              <w:keepNext w:val="0"/>
              <w:keepLines w:val="0"/>
              <w:pageBreakBefore w:val="0"/>
              <w:widowControl/>
              <w:kinsoku w:val="0"/>
              <w:wordWrap/>
              <w:overflowPunct/>
              <w:topLinePunct w:val="0"/>
              <w:autoSpaceDE w:val="0"/>
              <w:autoSpaceDN w:val="0"/>
              <w:bidi w:val="0"/>
              <w:adjustRightInd w:val="0"/>
              <w:snapToGrid w:val="0"/>
              <w:spacing w:before="112"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tc>
      </w:tr>
      <w:tr w14:paraId="022D26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26297564">
            <w:pPr>
              <w:keepNext w:val="0"/>
              <w:keepLines w:val="0"/>
              <w:pageBreakBefore w:val="0"/>
              <w:widowControl/>
              <w:kinsoku w:val="0"/>
              <w:wordWrap/>
              <w:overflowPunct/>
              <w:topLinePunct w:val="0"/>
              <w:autoSpaceDE w:val="0"/>
              <w:autoSpaceDN w:val="0"/>
              <w:bidi w:val="0"/>
              <w:adjustRightInd w:val="0"/>
              <w:snapToGrid w:val="0"/>
              <w:spacing w:before="113"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8</w:t>
            </w:r>
          </w:p>
        </w:tc>
        <w:tc>
          <w:tcPr>
            <w:tcW w:w="1861" w:type="dxa"/>
            <w:vAlign w:val="top"/>
          </w:tcPr>
          <w:p w14:paraId="49D9F2FD">
            <w:pPr>
              <w:keepNext w:val="0"/>
              <w:keepLines w:val="0"/>
              <w:pageBreakBefore w:val="0"/>
              <w:widowControl/>
              <w:kinsoku w:val="0"/>
              <w:wordWrap/>
              <w:overflowPunct/>
              <w:topLinePunct w:val="0"/>
              <w:autoSpaceDE w:val="0"/>
              <w:autoSpaceDN w:val="0"/>
              <w:bidi w:val="0"/>
              <w:adjustRightInd w:val="0"/>
              <w:snapToGrid w:val="0"/>
              <w:spacing w:before="113"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0.086</w:t>
            </w:r>
          </w:p>
        </w:tc>
        <w:tc>
          <w:tcPr>
            <w:tcW w:w="1809" w:type="dxa"/>
            <w:vAlign w:val="top"/>
          </w:tcPr>
          <w:p w14:paraId="34DE67EE">
            <w:pPr>
              <w:keepNext w:val="0"/>
              <w:keepLines w:val="0"/>
              <w:pageBreakBefore w:val="0"/>
              <w:widowControl/>
              <w:kinsoku w:val="0"/>
              <w:wordWrap/>
              <w:overflowPunct/>
              <w:topLinePunct w:val="0"/>
              <w:autoSpaceDE w:val="0"/>
              <w:autoSpaceDN w:val="0"/>
              <w:bidi w:val="0"/>
              <w:adjustRightInd w:val="0"/>
              <w:snapToGrid w:val="0"/>
              <w:spacing w:before="113"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w:t>
            </w:r>
          </w:p>
        </w:tc>
        <w:tc>
          <w:tcPr>
            <w:tcW w:w="1812" w:type="dxa"/>
            <w:vAlign w:val="top"/>
          </w:tcPr>
          <w:p w14:paraId="0A295A3A">
            <w:pPr>
              <w:keepNext w:val="0"/>
              <w:keepLines w:val="0"/>
              <w:pageBreakBefore w:val="0"/>
              <w:widowControl/>
              <w:kinsoku w:val="0"/>
              <w:wordWrap/>
              <w:overflowPunct/>
              <w:topLinePunct w:val="0"/>
              <w:autoSpaceDE w:val="0"/>
              <w:autoSpaceDN w:val="0"/>
              <w:bidi w:val="0"/>
              <w:adjustRightInd w:val="0"/>
              <w:snapToGrid w:val="0"/>
              <w:spacing w:before="113"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c>
          <w:tcPr>
            <w:tcW w:w="1815" w:type="dxa"/>
            <w:vAlign w:val="top"/>
          </w:tcPr>
          <w:p w14:paraId="48B0831F">
            <w:pPr>
              <w:keepNext w:val="0"/>
              <w:keepLines w:val="0"/>
              <w:pageBreakBefore w:val="0"/>
              <w:widowControl/>
              <w:kinsoku w:val="0"/>
              <w:wordWrap/>
              <w:overflowPunct/>
              <w:topLinePunct w:val="0"/>
              <w:autoSpaceDE w:val="0"/>
              <w:autoSpaceDN w:val="0"/>
              <w:bidi w:val="0"/>
              <w:adjustRightInd w:val="0"/>
              <w:snapToGrid w:val="0"/>
              <w:spacing w:before="113"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w:t>
            </w:r>
          </w:p>
        </w:tc>
      </w:tr>
      <w:tr w14:paraId="609360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 w:hRule="atLeast"/>
          <w:jc w:val="center"/>
        </w:trPr>
        <w:tc>
          <w:tcPr>
            <w:tcW w:w="1778" w:type="dxa"/>
            <w:vAlign w:val="top"/>
          </w:tcPr>
          <w:p w14:paraId="779DB305">
            <w:pPr>
              <w:keepNext w:val="0"/>
              <w:keepLines w:val="0"/>
              <w:pageBreakBefore w:val="0"/>
              <w:widowControl/>
              <w:kinsoku w:val="0"/>
              <w:wordWrap/>
              <w:overflowPunct/>
              <w:topLinePunct w:val="0"/>
              <w:autoSpaceDE w:val="0"/>
              <w:autoSpaceDN w:val="0"/>
              <w:bidi w:val="0"/>
              <w:adjustRightInd w:val="0"/>
              <w:snapToGrid w:val="0"/>
              <w:spacing w:before="115"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9</w:t>
            </w:r>
          </w:p>
        </w:tc>
        <w:tc>
          <w:tcPr>
            <w:tcW w:w="1861" w:type="dxa"/>
            <w:vAlign w:val="top"/>
          </w:tcPr>
          <w:p w14:paraId="1039129D">
            <w:pPr>
              <w:keepNext w:val="0"/>
              <w:keepLines w:val="0"/>
              <w:pageBreakBefore w:val="0"/>
              <w:widowControl/>
              <w:kinsoku w:val="0"/>
              <w:wordWrap/>
              <w:overflowPunct/>
              <w:topLinePunct w:val="0"/>
              <w:autoSpaceDE w:val="0"/>
              <w:autoSpaceDN w:val="0"/>
              <w:bidi w:val="0"/>
              <w:adjustRightInd w:val="0"/>
              <w:snapToGrid w:val="0"/>
              <w:spacing w:before="115"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0.093</w:t>
            </w:r>
          </w:p>
        </w:tc>
        <w:tc>
          <w:tcPr>
            <w:tcW w:w="1809" w:type="dxa"/>
            <w:vAlign w:val="top"/>
          </w:tcPr>
          <w:p w14:paraId="0271B115">
            <w:pPr>
              <w:keepNext w:val="0"/>
              <w:keepLines w:val="0"/>
              <w:pageBreakBefore w:val="0"/>
              <w:widowControl/>
              <w:kinsoku w:val="0"/>
              <w:wordWrap/>
              <w:overflowPunct/>
              <w:topLinePunct w:val="0"/>
              <w:autoSpaceDE w:val="0"/>
              <w:autoSpaceDN w:val="0"/>
              <w:bidi w:val="0"/>
              <w:adjustRightInd w:val="0"/>
              <w:snapToGrid w:val="0"/>
              <w:spacing w:before="115"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c>
          <w:tcPr>
            <w:tcW w:w="1812" w:type="dxa"/>
            <w:vAlign w:val="top"/>
          </w:tcPr>
          <w:p w14:paraId="4C5657C7">
            <w:pPr>
              <w:keepNext w:val="0"/>
              <w:keepLines w:val="0"/>
              <w:pageBreakBefore w:val="0"/>
              <w:widowControl/>
              <w:kinsoku w:val="0"/>
              <w:wordWrap/>
              <w:overflowPunct/>
              <w:topLinePunct w:val="0"/>
              <w:autoSpaceDE w:val="0"/>
              <w:autoSpaceDN w:val="0"/>
              <w:bidi w:val="0"/>
              <w:adjustRightInd w:val="0"/>
              <w:snapToGrid w:val="0"/>
              <w:spacing w:before="115"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c>
          <w:tcPr>
            <w:tcW w:w="1815" w:type="dxa"/>
            <w:vAlign w:val="top"/>
          </w:tcPr>
          <w:p w14:paraId="2A6E1A06">
            <w:pPr>
              <w:keepNext w:val="0"/>
              <w:keepLines w:val="0"/>
              <w:pageBreakBefore w:val="0"/>
              <w:widowControl/>
              <w:kinsoku w:val="0"/>
              <w:wordWrap/>
              <w:overflowPunct/>
              <w:topLinePunct w:val="0"/>
              <w:autoSpaceDE w:val="0"/>
              <w:autoSpaceDN w:val="0"/>
              <w:bidi w:val="0"/>
              <w:adjustRightInd w:val="0"/>
              <w:snapToGrid w:val="0"/>
              <w:spacing w:before="115"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0.040</w:t>
            </w:r>
          </w:p>
        </w:tc>
      </w:tr>
      <w:tr w14:paraId="62E450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7E10B233">
            <w:pPr>
              <w:keepNext w:val="0"/>
              <w:keepLines w:val="0"/>
              <w:pageBreakBefore w:val="0"/>
              <w:widowControl/>
              <w:kinsoku w:val="0"/>
              <w:wordWrap/>
              <w:overflowPunct/>
              <w:topLinePunct w:val="0"/>
              <w:autoSpaceDE w:val="0"/>
              <w:autoSpaceDN w:val="0"/>
              <w:bidi w:val="0"/>
              <w:adjustRightInd w:val="0"/>
              <w:snapToGrid w:val="0"/>
              <w:spacing w:before="118" w:line="240" w:lineRule="auto"/>
              <w:ind w:left="714"/>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20</w:t>
            </w:r>
          </w:p>
        </w:tc>
        <w:tc>
          <w:tcPr>
            <w:tcW w:w="1861" w:type="dxa"/>
            <w:vAlign w:val="top"/>
          </w:tcPr>
          <w:p w14:paraId="10A61056">
            <w:pPr>
              <w:keepNext w:val="0"/>
              <w:keepLines w:val="0"/>
              <w:pageBreakBefore w:val="0"/>
              <w:widowControl/>
              <w:kinsoku w:val="0"/>
              <w:wordWrap/>
              <w:overflowPunct/>
              <w:topLinePunct w:val="0"/>
              <w:autoSpaceDE w:val="0"/>
              <w:autoSpaceDN w:val="0"/>
              <w:bidi w:val="0"/>
              <w:adjustRightInd w:val="0"/>
              <w:snapToGrid w:val="0"/>
              <w:spacing w:before="118"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1809" w:type="dxa"/>
            <w:vAlign w:val="top"/>
          </w:tcPr>
          <w:p w14:paraId="14078A0F">
            <w:pPr>
              <w:keepNext w:val="0"/>
              <w:keepLines w:val="0"/>
              <w:pageBreakBefore w:val="0"/>
              <w:widowControl/>
              <w:kinsoku w:val="0"/>
              <w:wordWrap/>
              <w:overflowPunct/>
              <w:topLinePunct w:val="0"/>
              <w:autoSpaceDE w:val="0"/>
              <w:autoSpaceDN w:val="0"/>
              <w:bidi w:val="0"/>
              <w:adjustRightInd w:val="0"/>
              <w:snapToGrid w:val="0"/>
              <w:spacing w:before="118"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812" w:type="dxa"/>
            <w:vAlign w:val="top"/>
          </w:tcPr>
          <w:p w14:paraId="09CB1234">
            <w:pPr>
              <w:keepNext w:val="0"/>
              <w:keepLines w:val="0"/>
              <w:pageBreakBefore w:val="0"/>
              <w:widowControl/>
              <w:kinsoku w:val="0"/>
              <w:wordWrap/>
              <w:overflowPunct/>
              <w:topLinePunct w:val="0"/>
              <w:autoSpaceDE w:val="0"/>
              <w:autoSpaceDN w:val="0"/>
              <w:bidi w:val="0"/>
              <w:adjustRightInd w:val="0"/>
              <w:snapToGrid w:val="0"/>
              <w:spacing w:before="118"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0.037</w:t>
            </w:r>
          </w:p>
        </w:tc>
        <w:tc>
          <w:tcPr>
            <w:tcW w:w="1815" w:type="dxa"/>
            <w:vAlign w:val="top"/>
          </w:tcPr>
          <w:p w14:paraId="410D9F32">
            <w:pPr>
              <w:keepNext w:val="0"/>
              <w:keepLines w:val="0"/>
              <w:pageBreakBefore w:val="0"/>
              <w:widowControl/>
              <w:kinsoku w:val="0"/>
              <w:wordWrap/>
              <w:overflowPunct/>
              <w:topLinePunct w:val="0"/>
              <w:autoSpaceDE w:val="0"/>
              <w:autoSpaceDN w:val="0"/>
              <w:bidi w:val="0"/>
              <w:adjustRightInd w:val="0"/>
              <w:snapToGrid w:val="0"/>
              <w:spacing w:before="118"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w:t>
            </w:r>
          </w:p>
        </w:tc>
      </w:tr>
      <w:tr w14:paraId="2E5F35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70B18CF3">
            <w:pPr>
              <w:keepNext w:val="0"/>
              <w:keepLines w:val="0"/>
              <w:pageBreakBefore w:val="0"/>
              <w:widowControl/>
              <w:kinsoku w:val="0"/>
              <w:wordWrap/>
              <w:overflowPunct/>
              <w:topLinePunct w:val="0"/>
              <w:autoSpaceDE w:val="0"/>
              <w:autoSpaceDN w:val="0"/>
              <w:bidi w:val="0"/>
              <w:adjustRightInd w:val="0"/>
              <w:snapToGrid w:val="0"/>
              <w:spacing w:before="120" w:line="240" w:lineRule="auto"/>
              <w:ind w:left="714"/>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21</w:t>
            </w:r>
          </w:p>
        </w:tc>
        <w:tc>
          <w:tcPr>
            <w:tcW w:w="1861" w:type="dxa"/>
            <w:vAlign w:val="top"/>
          </w:tcPr>
          <w:p w14:paraId="22B2F17B">
            <w:pPr>
              <w:keepNext w:val="0"/>
              <w:keepLines w:val="0"/>
              <w:pageBreakBefore w:val="0"/>
              <w:widowControl/>
              <w:kinsoku w:val="0"/>
              <w:wordWrap/>
              <w:overflowPunct/>
              <w:topLinePunct w:val="0"/>
              <w:autoSpaceDE w:val="0"/>
              <w:autoSpaceDN w:val="0"/>
              <w:bidi w:val="0"/>
              <w:adjustRightInd w:val="0"/>
              <w:snapToGrid w:val="0"/>
              <w:spacing w:before="120"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0.118</w:t>
            </w:r>
          </w:p>
        </w:tc>
        <w:tc>
          <w:tcPr>
            <w:tcW w:w="1809" w:type="dxa"/>
            <w:vAlign w:val="top"/>
          </w:tcPr>
          <w:p w14:paraId="055E462F">
            <w:pPr>
              <w:keepNext w:val="0"/>
              <w:keepLines w:val="0"/>
              <w:pageBreakBefore w:val="0"/>
              <w:widowControl/>
              <w:kinsoku w:val="0"/>
              <w:wordWrap/>
              <w:overflowPunct/>
              <w:topLinePunct w:val="0"/>
              <w:autoSpaceDE w:val="0"/>
              <w:autoSpaceDN w:val="0"/>
              <w:bidi w:val="0"/>
              <w:adjustRightInd w:val="0"/>
              <w:snapToGrid w:val="0"/>
              <w:spacing w:before="120"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1812" w:type="dxa"/>
            <w:vAlign w:val="top"/>
          </w:tcPr>
          <w:p w14:paraId="6BE67571">
            <w:pPr>
              <w:keepNext w:val="0"/>
              <w:keepLines w:val="0"/>
              <w:pageBreakBefore w:val="0"/>
              <w:widowControl/>
              <w:kinsoku w:val="0"/>
              <w:wordWrap/>
              <w:overflowPunct/>
              <w:topLinePunct w:val="0"/>
              <w:autoSpaceDE w:val="0"/>
              <w:autoSpaceDN w:val="0"/>
              <w:bidi w:val="0"/>
              <w:adjustRightInd w:val="0"/>
              <w:snapToGrid w:val="0"/>
              <w:spacing w:before="120"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0.040</w:t>
            </w:r>
          </w:p>
        </w:tc>
        <w:tc>
          <w:tcPr>
            <w:tcW w:w="1815" w:type="dxa"/>
            <w:vAlign w:val="top"/>
          </w:tcPr>
          <w:p w14:paraId="0412C482">
            <w:pPr>
              <w:keepNext w:val="0"/>
              <w:keepLines w:val="0"/>
              <w:pageBreakBefore w:val="0"/>
              <w:widowControl/>
              <w:kinsoku w:val="0"/>
              <w:wordWrap/>
              <w:overflowPunct/>
              <w:topLinePunct w:val="0"/>
              <w:autoSpaceDE w:val="0"/>
              <w:autoSpaceDN w:val="0"/>
              <w:bidi w:val="0"/>
              <w:adjustRightInd w:val="0"/>
              <w:snapToGrid w:val="0"/>
              <w:spacing w:before="120"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0.055</w:t>
            </w:r>
          </w:p>
        </w:tc>
      </w:tr>
      <w:tr w14:paraId="4D212C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42F543EA">
            <w:pPr>
              <w:keepNext w:val="0"/>
              <w:keepLines w:val="0"/>
              <w:pageBreakBefore w:val="0"/>
              <w:widowControl/>
              <w:kinsoku w:val="0"/>
              <w:wordWrap/>
              <w:overflowPunct/>
              <w:topLinePunct w:val="0"/>
              <w:autoSpaceDE w:val="0"/>
              <w:autoSpaceDN w:val="0"/>
              <w:bidi w:val="0"/>
              <w:adjustRightInd w:val="0"/>
              <w:snapToGrid w:val="0"/>
              <w:spacing w:before="123" w:line="240" w:lineRule="auto"/>
              <w:ind w:left="714"/>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22</w:t>
            </w:r>
          </w:p>
        </w:tc>
        <w:tc>
          <w:tcPr>
            <w:tcW w:w="1861" w:type="dxa"/>
            <w:vAlign w:val="top"/>
          </w:tcPr>
          <w:p w14:paraId="193AF973">
            <w:pPr>
              <w:keepNext w:val="0"/>
              <w:keepLines w:val="0"/>
              <w:pageBreakBefore w:val="0"/>
              <w:widowControl/>
              <w:kinsoku w:val="0"/>
              <w:wordWrap/>
              <w:overflowPunct/>
              <w:topLinePunct w:val="0"/>
              <w:autoSpaceDE w:val="0"/>
              <w:autoSpaceDN w:val="0"/>
              <w:bidi w:val="0"/>
              <w:adjustRightInd w:val="0"/>
              <w:snapToGrid w:val="0"/>
              <w:spacing w:before="123"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0.129</w:t>
            </w:r>
          </w:p>
        </w:tc>
        <w:tc>
          <w:tcPr>
            <w:tcW w:w="1809" w:type="dxa"/>
            <w:vAlign w:val="top"/>
          </w:tcPr>
          <w:p w14:paraId="62896C83">
            <w:pPr>
              <w:keepNext w:val="0"/>
              <w:keepLines w:val="0"/>
              <w:pageBreakBefore w:val="0"/>
              <w:widowControl/>
              <w:kinsoku w:val="0"/>
              <w:wordWrap/>
              <w:overflowPunct/>
              <w:topLinePunct w:val="0"/>
              <w:autoSpaceDE w:val="0"/>
              <w:autoSpaceDN w:val="0"/>
              <w:bidi w:val="0"/>
              <w:adjustRightInd w:val="0"/>
              <w:snapToGrid w:val="0"/>
              <w:spacing w:before="123"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812" w:type="dxa"/>
            <w:vAlign w:val="top"/>
          </w:tcPr>
          <w:p w14:paraId="08EEE7BC">
            <w:pPr>
              <w:keepNext w:val="0"/>
              <w:keepLines w:val="0"/>
              <w:pageBreakBefore w:val="0"/>
              <w:widowControl/>
              <w:kinsoku w:val="0"/>
              <w:wordWrap/>
              <w:overflowPunct/>
              <w:topLinePunct w:val="0"/>
              <w:autoSpaceDE w:val="0"/>
              <w:autoSpaceDN w:val="0"/>
              <w:bidi w:val="0"/>
              <w:adjustRightInd w:val="0"/>
              <w:snapToGrid w:val="0"/>
              <w:spacing w:before="123"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w:t>
            </w:r>
          </w:p>
        </w:tc>
        <w:tc>
          <w:tcPr>
            <w:tcW w:w="1815" w:type="dxa"/>
            <w:vAlign w:val="top"/>
          </w:tcPr>
          <w:p w14:paraId="0137E775">
            <w:pPr>
              <w:keepNext w:val="0"/>
              <w:keepLines w:val="0"/>
              <w:pageBreakBefore w:val="0"/>
              <w:widowControl/>
              <w:kinsoku w:val="0"/>
              <w:wordWrap/>
              <w:overflowPunct/>
              <w:topLinePunct w:val="0"/>
              <w:autoSpaceDE w:val="0"/>
              <w:autoSpaceDN w:val="0"/>
              <w:bidi w:val="0"/>
              <w:adjustRightInd w:val="0"/>
              <w:snapToGrid w:val="0"/>
              <w:spacing w:before="123"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r>
      <w:tr w14:paraId="6DB43D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1778" w:type="dxa"/>
            <w:vAlign w:val="top"/>
          </w:tcPr>
          <w:p w14:paraId="3F4659D2">
            <w:pPr>
              <w:keepNext w:val="0"/>
              <w:keepLines w:val="0"/>
              <w:pageBreakBefore w:val="0"/>
              <w:widowControl/>
              <w:kinsoku w:val="0"/>
              <w:wordWrap/>
              <w:overflowPunct/>
              <w:topLinePunct w:val="0"/>
              <w:autoSpaceDE w:val="0"/>
              <w:autoSpaceDN w:val="0"/>
              <w:bidi w:val="0"/>
              <w:adjustRightInd w:val="0"/>
              <w:snapToGrid w:val="0"/>
              <w:spacing w:before="125" w:line="240" w:lineRule="auto"/>
              <w:ind w:left="714"/>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202</w:t>
            </w:r>
            <w:r>
              <w:rPr>
                <w:rFonts w:hint="eastAsia" w:ascii="Times New Roman" w:hAnsi="Times New Roman" w:eastAsia="宋体" w:cs="Times New Roman"/>
                <w:spacing w:val="-1"/>
                <w:sz w:val="21"/>
                <w:szCs w:val="21"/>
                <w:lang w:val="en-US" w:eastAsia="zh-CN"/>
              </w:rPr>
              <w:t>3</w:t>
            </w:r>
          </w:p>
        </w:tc>
        <w:tc>
          <w:tcPr>
            <w:tcW w:w="1861" w:type="dxa"/>
            <w:vAlign w:val="top"/>
          </w:tcPr>
          <w:p w14:paraId="745747EF">
            <w:pPr>
              <w:keepNext w:val="0"/>
              <w:keepLines w:val="0"/>
              <w:pageBreakBefore w:val="0"/>
              <w:widowControl/>
              <w:kinsoku w:val="0"/>
              <w:wordWrap/>
              <w:overflowPunct/>
              <w:topLinePunct w:val="0"/>
              <w:autoSpaceDE w:val="0"/>
              <w:autoSpaceDN w:val="0"/>
              <w:bidi w:val="0"/>
              <w:adjustRightInd w:val="0"/>
              <w:snapToGrid w:val="0"/>
              <w:spacing w:before="125"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0.145</w:t>
            </w:r>
          </w:p>
        </w:tc>
        <w:tc>
          <w:tcPr>
            <w:tcW w:w="1809" w:type="dxa"/>
            <w:vAlign w:val="top"/>
          </w:tcPr>
          <w:p w14:paraId="28F9C354">
            <w:pPr>
              <w:keepNext w:val="0"/>
              <w:keepLines w:val="0"/>
              <w:pageBreakBefore w:val="0"/>
              <w:widowControl/>
              <w:kinsoku w:val="0"/>
              <w:wordWrap/>
              <w:overflowPunct/>
              <w:topLinePunct w:val="0"/>
              <w:autoSpaceDE w:val="0"/>
              <w:autoSpaceDN w:val="0"/>
              <w:bidi w:val="0"/>
              <w:adjustRightInd w:val="0"/>
              <w:snapToGrid w:val="0"/>
              <w:spacing w:before="125"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1812" w:type="dxa"/>
            <w:vAlign w:val="top"/>
          </w:tcPr>
          <w:p w14:paraId="60E914B2">
            <w:pPr>
              <w:keepNext w:val="0"/>
              <w:keepLines w:val="0"/>
              <w:pageBreakBefore w:val="0"/>
              <w:widowControl/>
              <w:kinsoku w:val="0"/>
              <w:wordWrap/>
              <w:overflowPunct/>
              <w:topLinePunct w:val="0"/>
              <w:autoSpaceDE w:val="0"/>
              <w:autoSpaceDN w:val="0"/>
              <w:bidi w:val="0"/>
              <w:adjustRightInd w:val="0"/>
              <w:snapToGrid w:val="0"/>
              <w:spacing w:before="125"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0.052</w:t>
            </w:r>
          </w:p>
        </w:tc>
        <w:tc>
          <w:tcPr>
            <w:tcW w:w="1815" w:type="dxa"/>
            <w:vAlign w:val="top"/>
          </w:tcPr>
          <w:p w14:paraId="4E286244">
            <w:pPr>
              <w:keepNext w:val="0"/>
              <w:keepLines w:val="0"/>
              <w:pageBreakBefore w:val="0"/>
              <w:widowControl/>
              <w:kinsoku w:val="0"/>
              <w:wordWrap/>
              <w:overflowPunct/>
              <w:topLinePunct w:val="0"/>
              <w:autoSpaceDE w:val="0"/>
              <w:autoSpaceDN w:val="0"/>
              <w:bidi w:val="0"/>
              <w:adjustRightInd w:val="0"/>
              <w:snapToGrid w:val="0"/>
              <w:spacing w:before="125"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0.067</w:t>
            </w:r>
          </w:p>
        </w:tc>
      </w:tr>
      <w:tr w14:paraId="329019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jc w:val="center"/>
        </w:trPr>
        <w:tc>
          <w:tcPr>
            <w:tcW w:w="1778" w:type="dxa"/>
            <w:tcBorders>
              <w:bottom w:val="single" w:color="000000" w:sz="10" w:space="0"/>
            </w:tcBorders>
            <w:vAlign w:val="top"/>
          </w:tcPr>
          <w:p w14:paraId="62422F51">
            <w:pPr>
              <w:keepNext w:val="0"/>
              <w:keepLines w:val="0"/>
              <w:pageBreakBefore w:val="0"/>
              <w:widowControl/>
              <w:kinsoku w:val="0"/>
              <w:wordWrap/>
              <w:overflowPunct/>
              <w:topLinePunct w:val="0"/>
              <w:autoSpaceDE w:val="0"/>
              <w:autoSpaceDN w:val="0"/>
              <w:bidi w:val="0"/>
              <w:adjustRightInd w:val="0"/>
              <w:snapToGrid w:val="0"/>
              <w:spacing w:before="127" w:line="240" w:lineRule="auto"/>
              <w:ind w:left="714"/>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202</w:t>
            </w:r>
            <w:r>
              <w:rPr>
                <w:rFonts w:hint="eastAsia" w:ascii="Times New Roman" w:hAnsi="Times New Roman" w:eastAsia="宋体" w:cs="Times New Roman"/>
                <w:spacing w:val="-1"/>
                <w:sz w:val="21"/>
                <w:szCs w:val="21"/>
                <w:lang w:val="en-US" w:eastAsia="zh-CN"/>
              </w:rPr>
              <w:t>4</w:t>
            </w:r>
          </w:p>
        </w:tc>
        <w:tc>
          <w:tcPr>
            <w:tcW w:w="1861" w:type="dxa"/>
            <w:tcBorders>
              <w:bottom w:val="single" w:color="000000" w:sz="10" w:space="0"/>
            </w:tcBorders>
            <w:vAlign w:val="top"/>
          </w:tcPr>
          <w:p w14:paraId="3DC329C2">
            <w:pPr>
              <w:keepNext w:val="0"/>
              <w:keepLines w:val="0"/>
              <w:pageBreakBefore w:val="0"/>
              <w:widowControl/>
              <w:kinsoku w:val="0"/>
              <w:wordWrap/>
              <w:overflowPunct/>
              <w:topLinePunct w:val="0"/>
              <w:autoSpaceDE w:val="0"/>
              <w:autoSpaceDN w:val="0"/>
              <w:bidi w:val="0"/>
              <w:adjustRightInd w:val="0"/>
              <w:snapToGrid w:val="0"/>
              <w:spacing w:before="128"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0.155</w:t>
            </w:r>
          </w:p>
        </w:tc>
        <w:tc>
          <w:tcPr>
            <w:tcW w:w="1809" w:type="dxa"/>
            <w:tcBorders>
              <w:bottom w:val="single" w:color="000000" w:sz="10" w:space="0"/>
            </w:tcBorders>
            <w:vAlign w:val="top"/>
          </w:tcPr>
          <w:p w14:paraId="0F8978F5">
            <w:pPr>
              <w:keepNext w:val="0"/>
              <w:keepLines w:val="0"/>
              <w:pageBreakBefore w:val="0"/>
              <w:widowControl/>
              <w:kinsoku w:val="0"/>
              <w:wordWrap/>
              <w:overflowPunct/>
              <w:topLinePunct w:val="0"/>
              <w:autoSpaceDE w:val="0"/>
              <w:autoSpaceDN w:val="0"/>
              <w:bidi w:val="0"/>
              <w:adjustRightInd w:val="0"/>
              <w:snapToGrid w:val="0"/>
              <w:spacing w:before="128"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0.018</w:t>
            </w:r>
          </w:p>
        </w:tc>
        <w:tc>
          <w:tcPr>
            <w:tcW w:w="1812" w:type="dxa"/>
            <w:tcBorders>
              <w:bottom w:val="single" w:color="000000" w:sz="10" w:space="0"/>
            </w:tcBorders>
            <w:vAlign w:val="top"/>
          </w:tcPr>
          <w:p w14:paraId="49D155EE">
            <w:pPr>
              <w:keepNext w:val="0"/>
              <w:keepLines w:val="0"/>
              <w:pageBreakBefore w:val="0"/>
              <w:widowControl/>
              <w:kinsoku w:val="0"/>
              <w:wordWrap/>
              <w:overflowPunct/>
              <w:topLinePunct w:val="0"/>
              <w:autoSpaceDE w:val="0"/>
              <w:autoSpaceDN w:val="0"/>
              <w:bidi w:val="0"/>
              <w:adjustRightInd w:val="0"/>
              <w:snapToGrid w:val="0"/>
              <w:spacing w:before="128" w:line="240" w:lineRule="auto"/>
              <w:ind w:left="6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0.058</w:t>
            </w:r>
          </w:p>
        </w:tc>
        <w:tc>
          <w:tcPr>
            <w:tcW w:w="1815" w:type="dxa"/>
            <w:tcBorders>
              <w:bottom w:val="single" w:color="000000" w:sz="10" w:space="0"/>
            </w:tcBorders>
            <w:vAlign w:val="top"/>
          </w:tcPr>
          <w:p w14:paraId="04F87373">
            <w:pPr>
              <w:keepNext w:val="0"/>
              <w:keepLines w:val="0"/>
              <w:pageBreakBefore w:val="0"/>
              <w:widowControl/>
              <w:kinsoku w:val="0"/>
              <w:wordWrap/>
              <w:overflowPunct/>
              <w:topLinePunct w:val="0"/>
              <w:autoSpaceDE w:val="0"/>
              <w:autoSpaceDN w:val="0"/>
              <w:bidi w:val="0"/>
              <w:adjustRightInd w:val="0"/>
              <w:snapToGrid w:val="0"/>
              <w:spacing w:before="128" w:line="240" w:lineRule="auto"/>
              <w:ind w:left="6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0.067</w:t>
            </w:r>
          </w:p>
        </w:tc>
      </w:tr>
    </w:tbl>
    <w:p w14:paraId="56E482FD">
      <w:pPr>
        <w:keepNext w:val="0"/>
        <w:keepLines w:val="0"/>
        <w:pageBreakBefore w:val="0"/>
        <w:widowControl/>
        <w:kinsoku w:val="0"/>
        <w:wordWrap/>
        <w:overflowPunct/>
        <w:topLinePunct w:val="0"/>
        <w:autoSpaceDE w:val="0"/>
        <w:autoSpaceDN w:val="0"/>
        <w:bidi w:val="0"/>
        <w:adjustRightInd w:val="0"/>
        <w:snapToGrid w:val="0"/>
        <w:spacing w:before="113" w:line="240" w:lineRule="auto"/>
        <w:ind w:firstLine="714" w:firstLineChars="300"/>
        <w:jc w:val="both"/>
        <w:textAlignment w:val="baseline"/>
        <w:rPr>
          <w:rFonts w:ascii="宋体" w:hAnsi="宋体" w:eastAsia="宋体" w:cs="宋体"/>
          <w:sz w:val="24"/>
          <w:szCs w:val="24"/>
        </w:rPr>
      </w:pPr>
      <w:r>
        <w:rPr>
          <w:rFonts w:ascii="宋体" w:hAnsi="宋体" w:eastAsia="宋体" w:cs="宋体"/>
          <w:spacing w:val="-1"/>
          <w:sz w:val="24"/>
          <w:szCs w:val="24"/>
        </w:rPr>
        <w:t>总体来看，中国制造业产业链韧性水平在</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至</w:t>
      </w:r>
      <w:r>
        <w:rPr>
          <w:rFonts w:ascii="宋体" w:hAnsi="宋体" w:eastAsia="宋体" w:cs="宋体"/>
          <w:spacing w:val="-62"/>
          <w:sz w:val="24"/>
          <w:szCs w:val="24"/>
        </w:rPr>
        <w:t xml:space="preserve"> </w:t>
      </w:r>
      <w:r>
        <w:rPr>
          <w:rFonts w:ascii="Times New Roman" w:hAnsi="Times New Roman" w:eastAsia="Times New Roman" w:cs="Times New Roman"/>
          <w:spacing w:val="-2"/>
          <w:sz w:val="24"/>
          <w:szCs w:val="24"/>
        </w:rPr>
        <w:t>202</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年这十年间，呈现出稳步上</w:t>
      </w:r>
      <w:r>
        <w:rPr>
          <w:rFonts w:ascii="宋体" w:hAnsi="宋体" w:eastAsia="宋体" w:cs="宋体"/>
          <w:spacing w:val="-1"/>
          <w:sz w:val="24"/>
          <w:szCs w:val="24"/>
        </w:rPr>
        <w:t>升趋势。具体来看，制造业产业链韧性得分从</w:t>
      </w:r>
      <w:r>
        <w:rPr>
          <w:rFonts w:ascii="宋体" w:hAnsi="宋体" w:eastAsia="宋体" w:cs="宋体"/>
          <w:spacing w:val="-66"/>
          <w:sz w:val="24"/>
          <w:szCs w:val="24"/>
        </w:rPr>
        <w:t xml:space="preserve"> </w:t>
      </w:r>
      <w:r>
        <w:rPr>
          <w:rFonts w:ascii="Times New Roman" w:hAnsi="Times New Roman" w:eastAsia="Times New Roman" w:cs="Times New Roman"/>
          <w:spacing w:val="-2"/>
          <w:sz w:val="24"/>
          <w:szCs w:val="24"/>
        </w:rPr>
        <w:t>201</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11"/>
          <w:sz w:val="24"/>
          <w:szCs w:val="24"/>
        </w:rPr>
        <w:t xml:space="preserve"> </w:t>
      </w:r>
      <w:r>
        <w:rPr>
          <w:rFonts w:ascii="宋体" w:hAnsi="宋体" w:eastAsia="宋体" w:cs="宋体"/>
          <w:spacing w:val="-2"/>
          <w:sz w:val="24"/>
          <w:szCs w:val="24"/>
        </w:rPr>
        <w:t>年的</w:t>
      </w:r>
      <w:r>
        <w:rPr>
          <w:rFonts w:ascii="宋体" w:hAnsi="宋体" w:eastAsia="宋体" w:cs="宋体"/>
          <w:spacing w:val="-64"/>
          <w:sz w:val="24"/>
          <w:szCs w:val="24"/>
        </w:rPr>
        <w:t xml:space="preserve"> </w:t>
      </w:r>
      <w:r>
        <w:rPr>
          <w:rFonts w:ascii="Times New Roman" w:hAnsi="Times New Roman" w:eastAsia="Times New Roman" w:cs="Times New Roman"/>
          <w:spacing w:val="-2"/>
          <w:sz w:val="24"/>
          <w:szCs w:val="24"/>
        </w:rPr>
        <w:t xml:space="preserve">0.053 </w:t>
      </w:r>
      <w:r>
        <w:rPr>
          <w:rFonts w:ascii="宋体" w:hAnsi="宋体" w:eastAsia="宋体" w:cs="宋体"/>
          <w:spacing w:val="-2"/>
          <w:sz w:val="24"/>
          <w:szCs w:val="24"/>
        </w:rPr>
        <w:t>上升到了</w:t>
      </w:r>
      <w:r>
        <w:rPr>
          <w:rFonts w:ascii="宋体" w:hAnsi="宋体" w:eastAsia="宋体" w:cs="宋体"/>
          <w:spacing w:val="-66"/>
          <w:sz w:val="24"/>
          <w:szCs w:val="24"/>
        </w:rPr>
        <w:t xml:space="preserve"> </w:t>
      </w:r>
      <w:r>
        <w:rPr>
          <w:rFonts w:ascii="Times New Roman" w:hAnsi="Times New Roman" w:eastAsia="Times New Roman" w:cs="Times New Roman"/>
          <w:spacing w:val="-2"/>
          <w:sz w:val="24"/>
          <w:szCs w:val="24"/>
        </w:rPr>
        <w:t>202</w:t>
      </w:r>
      <w:r>
        <w:rPr>
          <w:rFonts w:hint="eastAsia" w:ascii="Times New Roman" w:hAnsi="Times New Roman" w:eastAsia="宋体" w:cs="Times New Roman"/>
          <w:spacing w:val="-2"/>
          <w:sz w:val="24"/>
          <w:szCs w:val="24"/>
          <w:lang w:val="en-US" w:eastAsia="zh-CN"/>
        </w:rPr>
        <w:t>4</w:t>
      </w:r>
      <w:r>
        <w:rPr>
          <w:rFonts w:ascii="宋体" w:hAnsi="宋体" w:eastAsia="宋体" w:cs="宋体"/>
          <w:spacing w:val="-2"/>
          <w:sz w:val="24"/>
          <w:szCs w:val="24"/>
        </w:rPr>
        <w:t>年的</w:t>
      </w:r>
      <w:r>
        <w:rPr>
          <w:rFonts w:ascii="Times New Roman" w:hAnsi="Times New Roman" w:eastAsia="Times New Roman" w:cs="Times New Roman"/>
          <w:spacing w:val="-2"/>
          <w:sz w:val="24"/>
          <w:szCs w:val="24"/>
        </w:rPr>
        <w:t>0.155</w:t>
      </w:r>
      <w:r>
        <w:rPr>
          <w:rFonts w:ascii="宋体" w:hAnsi="宋体" w:eastAsia="宋体" w:cs="宋体"/>
          <w:spacing w:val="-2"/>
          <w:sz w:val="24"/>
          <w:szCs w:val="24"/>
        </w:rPr>
        <w:t>，</w:t>
      </w:r>
      <w:r>
        <w:rPr>
          <w:rFonts w:ascii="宋体" w:hAnsi="宋体" w:eastAsia="宋体" w:cs="宋体"/>
          <w:spacing w:val="-1"/>
          <w:sz w:val="24"/>
          <w:szCs w:val="24"/>
        </w:rPr>
        <w:t>年均增长率高达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17.5%</w:t>
      </w:r>
      <w:r>
        <w:rPr>
          <w:rFonts w:ascii="宋体" w:hAnsi="宋体" w:eastAsia="宋体" w:cs="宋体"/>
          <w:spacing w:val="-1"/>
          <w:sz w:val="24"/>
          <w:szCs w:val="24"/>
        </w:rPr>
        <w:t>，这一数据不仅凸显了我国制造业产业链韧性的显著增强，也反</w:t>
      </w:r>
      <w:r>
        <w:rPr>
          <w:rFonts w:ascii="宋体" w:hAnsi="宋体" w:eastAsia="宋体" w:cs="宋体"/>
          <w:spacing w:val="3"/>
          <w:sz w:val="24"/>
          <w:szCs w:val="24"/>
        </w:rPr>
        <w:t>映了我国制造业在面对内外部挑战时所展现出的强大适应能力。在三个维度的评分中，</w:t>
      </w:r>
      <w:r>
        <w:rPr>
          <w:rFonts w:ascii="宋体" w:hAnsi="宋体" w:eastAsia="宋体" w:cs="宋体"/>
          <w:spacing w:val="5"/>
          <w:sz w:val="24"/>
          <w:szCs w:val="24"/>
        </w:rPr>
        <w:t>再造力维度得分超过了抵抗力与恢复力维度</w:t>
      </w:r>
      <w:r>
        <w:rPr>
          <w:rFonts w:ascii="宋体" w:hAnsi="宋体" w:eastAsia="宋体" w:cs="宋体"/>
          <w:spacing w:val="4"/>
          <w:sz w:val="24"/>
          <w:szCs w:val="24"/>
        </w:rPr>
        <w:t>，成为推动制造业产业链韧性提升的核心</w:t>
      </w:r>
      <w:r>
        <w:rPr>
          <w:rFonts w:ascii="宋体" w:hAnsi="宋体" w:eastAsia="宋体" w:cs="宋体"/>
          <w:spacing w:val="5"/>
          <w:sz w:val="24"/>
          <w:szCs w:val="24"/>
        </w:rPr>
        <w:t>动力。然而，相较于其他维度，抵抗力维度的得分偏</w:t>
      </w:r>
      <w:r>
        <w:rPr>
          <w:rFonts w:ascii="宋体" w:hAnsi="宋体" w:eastAsia="宋体" w:cs="宋体"/>
          <w:spacing w:val="4"/>
          <w:sz w:val="24"/>
          <w:szCs w:val="24"/>
        </w:rPr>
        <w:t>低。这反映出我国在提升制造业</w:t>
      </w:r>
      <w:r>
        <w:rPr>
          <w:rFonts w:ascii="宋体" w:hAnsi="宋体" w:eastAsia="宋体" w:cs="宋体"/>
          <w:spacing w:val="5"/>
          <w:sz w:val="24"/>
          <w:szCs w:val="24"/>
        </w:rPr>
        <w:t>产业链韧性方面仍存在一定的短板，特别是在</w:t>
      </w:r>
      <w:r>
        <w:rPr>
          <w:rFonts w:ascii="宋体" w:hAnsi="宋体" w:eastAsia="宋体" w:cs="宋体"/>
          <w:spacing w:val="4"/>
          <w:sz w:val="24"/>
          <w:szCs w:val="24"/>
        </w:rPr>
        <w:t>应对突发风险、抵御外部冲击等方面还需进一步加强。从发展趋势来看，再造力维度的上升势头显著，这预示着与再造力相</w:t>
      </w:r>
      <w:r>
        <w:rPr>
          <w:rFonts w:ascii="宋体" w:hAnsi="宋体" w:eastAsia="宋体" w:cs="宋体"/>
          <w:spacing w:val="5"/>
          <w:sz w:val="24"/>
          <w:szCs w:val="24"/>
        </w:rPr>
        <w:t>关的创新投入、产出等指标能够在短期内实现显著改</w:t>
      </w:r>
      <w:r>
        <w:rPr>
          <w:rFonts w:ascii="宋体" w:hAnsi="宋体" w:eastAsia="宋体" w:cs="宋体"/>
          <w:spacing w:val="4"/>
          <w:sz w:val="24"/>
          <w:szCs w:val="24"/>
        </w:rPr>
        <w:t>进。但是与抵抗力和恢复力相关</w:t>
      </w:r>
      <w:r>
        <w:rPr>
          <w:rFonts w:ascii="宋体" w:hAnsi="宋体" w:eastAsia="宋体" w:cs="宋体"/>
          <w:spacing w:val="-2"/>
          <w:sz w:val="24"/>
          <w:szCs w:val="24"/>
        </w:rPr>
        <w:t>的产业链基础和产业链效益等指标，其改善过程可能更为漫长。</w:t>
      </w:r>
    </w:p>
    <w:p w14:paraId="479A8F53">
      <w:pPr>
        <w:keepNext w:val="0"/>
        <w:keepLines w:val="0"/>
        <w:pageBreakBefore w:val="0"/>
        <w:widowControl/>
        <w:kinsoku w:val="0"/>
        <w:wordWrap/>
        <w:overflowPunct/>
        <w:topLinePunct w:val="0"/>
        <w:autoSpaceDE w:val="0"/>
        <w:autoSpaceDN w:val="0"/>
        <w:bidi w:val="0"/>
        <w:adjustRightInd w:val="0"/>
        <w:snapToGrid w:val="0"/>
        <w:spacing w:line="240" w:lineRule="auto"/>
        <w:ind w:firstLine="994"/>
        <w:jc w:val="both"/>
        <w:textAlignment w:val="baseline"/>
        <w:rPr>
          <w:rFonts w:hint="eastAsia" w:eastAsia="宋体"/>
          <w:lang w:eastAsia="zh-CN"/>
        </w:rPr>
      </w:pPr>
      <w:r>
        <w:rPr>
          <w:rFonts w:hint="eastAsia" w:eastAsia="宋体"/>
          <w:lang w:val="en-US" w:eastAsia="zh-CN"/>
        </w:rPr>
        <w:t xml:space="preserve"> </w:t>
      </w:r>
      <w:r>
        <w:rPr>
          <w:rFonts w:hint="eastAsia" w:eastAsia="宋体"/>
          <w:lang w:eastAsia="zh-CN"/>
        </w:rPr>
        <w:drawing>
          <wp:inline distT="0" distB="0" distL="114300" distR="114300">
            <wp:extent cx="3924935" cy="2259965"/>
            <wp:effectExtent l="0" t="0" r="4445" b="6985"/>
            <wp:docPr id="6" name="图片 6" descr="新任磐石论文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任磐石论文图片"/>
                    <pic:cNvPicPr>
                      <a:picLocks noChangeAspect="1"/>
                    </pic:cNvPicPr>
                  </pic:nvPicPr>
                  <pic:blipFill>
                    <a:blip r:embed="rId12"/>
                    <a:stretch>
                      <a:fillRect/>
                    </a:stretch>
                  </pic:blipFill>
                  <pic:spPr>
                    <a:xfrm>
                      <a:off x="0" y="0"/>
                      <a:ext cx="3924935" cy="2259965"/>
                    </a:xfrm>
                    <a:prstGeom prst="rect">
                      <a:avLst/>
                    </a:prstGeom>
                  </pic:spPr>
                </pic:pic>
              </a:graphicData>
            </a:graphic>
          </wp:inline>
        </w:drawing>
      </w:r>
    </w:p>
    <w:p w14:paraId="015DA84A">
      <w:pPr>
        <w:keepNext w:val="0"/>
        <w:keepLines w:val="0"/>
        <w:pageBreakBefore w:val="0"/>
        <w:widowControl/>
        <w:kinsoku w:val="0"/>
        <w:wordWrap/>
        <w:overflowPunct/>
        <w:topLinePunct w:val="0"/>
        <w:autoSpaceDE w:val="0"/>
        <w:autoSpaceDN w:val="0"/>
        <w:bidi w:val="0"/>
        <w:adjustRightInd w:val="0"/>
        <w:snapToGrid w:val="0"/>
        <w:spacing w:before="140" w:line="240" w:lineRule="auto"/>
        <w:ind w:firstLine="2520" w:firstLineChars="1200"/>
        <w:jc w:val="both"/>
        <w:textAlignment w:val="baseline"/>
        <w:rPr>
          <w:rFonts w:ascii="宋体" w:hAnsi="宋体" w:eastAsia="宋体" w:cs="宋体"/>
          <w:sz w:val="21"/>
          <w:szCs w:val="21"/>
        </w:rPr>
      </w:pPr>
      <w:r>
        <w:rPr>
          <w:rFonts w:ascii="宋体" w:hAnsi="宋体" w:eastAsia="宋体" w:cs="宋体"/>
          <w:sz w:val="21"/>
          <w:szCs w:val="21"/>
        </w:rPr>
        <w:t>图</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 xml:space="preserve">4.1 </w:t>
      </w:r>
      <w:r>
        <w:rPr>
          <w:rFonts w:hint="eastAsia" w:ascii="Times New Roman" w:hAnsi="Times New Roman" w:eastAsia="宋体" w:cs="Times New Roman"/>
          <w:sz w:val="21"/>
          <w:szCs w:val="21"/>
          <w:lang w:val="en-US" w:eastAsia="zh-CN"/>
        </w:rPr>
        <w:t xml:space="preserve"> </w:t>
      </w:r>
      <w:r>
        <w:rPr>
          <w:rFonts w:ascii="Times New Roman" w:hAnsi="Times New Roman" w:eastAsia="Times New Roman" w:cs="Times New Roman"/>
          <w:sz w:val="21"/>
          <w:szCs w:val="21"/>
        </w:rPr>
        <w:t>201</w:t>
      </w:r>
      <w:r>
        <w:rPr>
          <w:rFonts w:hint="eastAsia" w:ascii="Times New Roman" w:hAnsi="Times New Roman" w:eastAsia="宋体" w:cs="Times New Roman"/>
          <w:sz w:val="21"/>
          <w:szCs w:val="21"/>
          <w:lang w:val="en-US" w:eastAsia="zh-CN"/>
        </w:rPr>
        <w:t>4</w:t>
      </w:r>
      <w:r>
        <w:rPr>
          <w:rFonts w:ascii="Times New Roman" w:hAnsi="Times New Roman" w:eastAsia="Times New Roman" w:cs="Times New Roman"/>
          <w:sz w:val="21"/>
          <w:szCs w:val="21"/>
        </w:rPr>
        <w:t>-202</w:t>
      </w:r>
      <w:r>
        <w:rPr>
          <w:rFonts w:hint="eastAsia" w:ascii="Times New Roman" w:hAnsi="Times New Roman" w:eastAsia="宋体" w:cs="Times New Roman"/>
          <w:sz w:val="21"/>
          <w:szCs w:val="21"/>
          <w:lang w:val="en-US" w:eastAsia="zh-CN"/>
        </w:rPr>
        <w:t>4</w:t>
      </w:r>
      <w:r>
        <w:rPr>
          <w:rFonts w:ascii="宋体" w:hAnsi="宋体" w:eastAsia="宋体" w:cs="宋体"/>
          <w:sz w:val="21"/>
          <w:szCs w:val="21"/>
        </w:rPr>
        <w:t>年制造业产业链韧性水平</w:t>
      </w:r>
    </w:p>
    <w:p w14:paraId="1AD86D88">
      <w:pPr>
        <w:keepNext w:val="0"/>
        <w:keepLines w:val="0"/>
        <w:pageBreakBefore w:val="0"/>
        <w:widowControl/>
        <w:kinsoku w:val="0"/>
        <w:wordWrap/>
        <w:overflowPunct/>
        <w:topLinePunct w:val="0"/>
        <w:autoSpaceDE w:val="0"/>
        <w:autoSpaceDN w:val="0"/>
        <w:bidi w:val="0"/>
        <w:adjustRightInd w:val="0"/>
        <w:snapToGrid w:val="0"/>
        <w:spacing w:before="114" w:line="240" w:lineRule="auto"/>
        <w:ind w:right="29" w:firstLine="476" w:firstLineChars="200"/>
        <w:jc w:val="both"/>
        <w:textAlignment w:val="baseline"/>
        <w:rPr>
          <w:rFonts w:hint="default" w:ascii="宋体" w:hAnsi="宋体" w:eastAsia="宋体" w:cs="宋体"/>
          <w:spacing w:val="5"/>
          <w:sz w:val="24"/>
          <w:szCs w:val="24"/>
          <w:lang w:val="en-US"/>
        </w:rPr>
      </w:pPr>
      <w:r>
        <w:rPr>
          <w:rFonts w:ascii="宋体" w:hAnsi="宋体" w:eastAsia="宋体" w:cs="宋体"/>
          <w:spacing w:val="-1"/>
          <w:sz w:val="24"/>
          <w:szCs w:val="24"/>
        </w:rPr>
        <w:t>由图</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可以看出，我国制造业产业链韧性水平在近年来总体呈现出稳</w:t>
      </w:r>
      <w:r>
        <w:rPr>
          <w:rFonts w:ascii="宋体" w:hAnsi="宋体" w:eastAsia="宋体" w:cs="宋体"/>
          <w:spacing w:val="-2"/>
          <w:sz w:val="24"/>
          <w:szCs w:val="24"/>
        </w:rPr>
        <w:t>步上升的态</w:t>
      </w:r>
      <w:r>
        <w:rPr>
          <w:rFonts w:ascii="宋体" w:hAnsi="宋体" w:eastAsia="宋体" w:cs="宋体"/>
          <w:spacing w:val="5"/>
          <w:sz w:val="24"/>
          <w:szCs w:val="24"/>
        </w:rPr>
        <w:t>势，然而这一过程中也存在着波动性。这种波动不仅表现在整体韧性水</w:t>
      </w:r>
      <w:r>
        <w:rPr>
          <w:rFonts w:ascii="宋体" w:hAnsi="宋体" w:eastAsia="宋体" w:cs="宋体"/>
          <w:spacing w:val="4"/>
          <w:sz w:val="24"/>
          <w:szCs w:val="24"/>
        </w:rPr>
        <w:t>平上，更体现</w:t>
      </w:r>
      <w:r>
        <w:rPr>
          <w:rFonts w:ascii="宋体" w:hAnsi="宋体" w:eastAsia="宋体" w:cs="宋体"/>
          <w:spacing w:val="5"/>
          <w:sz w:val="24"/>
          <w:szCs w:val="24"/>
        </w:rPr>
        <w:t>在抵抗力、恢复力及再造力这三个关键维度上。</w:t>
      </w:r>
      <w:r>
        <w:rPr>
          <w:rFonts w:ascii="宋体" w:hAnsi="宋体" w:eastAsia="宋体" w:cs="宋体"/>
          <w:spacing w:val="4"/>
          <w:sz w:val="24"/>
          <w:szCs w:val="24"/>
        </w:rPr>
        <w:t>这一现象反映出我国制造业产业链韧</w:t>
      </w:r>
      <w:r>
        <w:rPr>
          <w:rFonts w:ascii="宋体" w:hAnsi="宋体" w:eastAsia="宋体" w:cs="宋体"/>
          <w:spacing w:val="5"/>
          <w:sz w:val="24"/>
          <w:szCs w:val="24"/>
        </w:rPr>
        <w:t>性水平极易受到内外部多重因素的干扰，尚未形成稳定且可持续的发展态势。</w:t>
      </w:r>
      <w:r>
        <w:rPr>
          <w:rFonts w:ascii="宋体" w:hAnsi="宋体" w:eastAsia="宋体" w:cs="宋体"/>
          <w:spacing w:val="4"/>
          <w:sz w:val="24"/>
          <w:szCs w:val="24"/>
        </w:rPr>
        <w:t>此外，</w:t>
      </w:r>
      <w:r>
        <w:rPr>
          <w:rFonts w:ascii="宋体" w:hAnsi="宋体" w:eastAsia="宋体" w:cs="宋体"/>
          <w:spacing w:val="5"/>
          <w:sz w:val="24"/>
          <w:szCs w:val="24"/>
        </w:rPr>
        <w:t>我国各省份在制造业产业链韧性水平上可能存在明显的不均衡现象，部</w:t>
      </w:r>
      <w:r>
        <w:rPr>
          <w:rFonts w:ascii="宋体" w:hAnsi="宋体" w:eastAsia="宋体" w:cs="宋体"/>
          <w:spacing w:val="4"/>
          <w:sz w:val="24"/>
          <w:szCs w:val="24"/>
        </w:rPr>
        <w:t>分省份的制造</w:t>
      </w:r>
      <w:r>
        <w:rPr>
          <w:rFonts w:ascii="宋体" w:hAnsi="宋体" w:eastAsia="宋体" w:cs="宋体"/>
          <w:spacing w:val="5"/>
          <w:sz w:val="24"/>
          <w:szCs w:val="24"/>
        </w:rPr>
        <w:t>业产业链韧性水平相对偏低，这些地区产业链可能面临更多</w:t>
      </w:r>
      <w:r>
        <w:rPr>
          <w:rFonts w:ascii="宋体" w:hAnsi="宋体" w:eastAsia="宋体" w:cs="宋体"/>
          <w:spacing w:val="4"/>
          <w:sz w:val="24"/>
          <w:szCs w:val="24"/>
        </w:rPr>
        <w:t>的挑战和风险，在遭受冲</w:t>
      </w:r>
      <w:r>
        <w:rPr>
          <w:rFonts w:ascii="宋体" w:hAnsi="宋体" w:eastAsia="宋体" w:cs="宋体"/>
          <w:spacing w:val="5"/>
          <w:sz w:val="24"/>
          <w:szCs w:val="24"/>
        </w:rPr>
        <w:t>击时更容易出现断裂或脆弱的情况，从而在一定</w:t>
      </w:r>
      <w:r>
        <w:rPr>
          <w:rFonts w:ascii="宋体" w:hAnsi="宋体" w:eastAsia="宋体" w:cs="宋体"/>
          <w:spacing w:val="4"/>
          <w:sz w:val="24"/>
          <w:szCs w:val="24"/>
        </w:rPr>
        <w:t>程度上拉低了全国制造业产业链韧性</w:t>
      </w:r>
      <w:r>
        <w:rPr>
          <w:rFonts w:ascii="宋体" w:hAnsi="宋体" w:eastAsia="宋体" w:cs="宋体"/>
          <w:spacing w:val="5"/>
          <w:sz w:val="24"/>
          <w:szCs w:val="24"/>
        </w:rPr>
        <w:t>的整体水平。</w:t>
      </w:r>
      <w:r>
        <w:rPr>
          <w:rFonts w:hint="default" w:ascii="宋体" w:hAnsi="宋体" w:eastAsia="宋体" w:cs="宋体"/>
          <w:spacing w:val="5"/>
          <w:sz w:val="24"/>
          <w:szCs w:val="24"/>
          <w:lang w:val="en-US"/>
        </w:rPr>
        <w:t xml:space="preserve">   </w:t>
      </w:r>
    </w:p>
    <w:p w14:paraId="698A0C5F">
      <w:pPr>
        <w:keepNext w:val="0"/>
        <w:keepLines w:val="0"/>
        <w:pageBreakBefore w:val="0"/>
        <w:widowControl/>
        <w:kinsoku w:val="0"/>
        <w:wordWrap/>
        <w:overflowPunct/>
        <w:topLinePunct w:val="0"/>
        <w:autoSpaceDE w:val="0"/>
        <w:autoSpaceDN w:val="0"/>
        <w:bidi w:val="0"/>
        <w:adjustRightInd w:val="0"/>
        <w:snapToGrid w:val="0"/>
        <w:spacing w:before="114" w:line="240" w:lineRule="auto"/>
        <w:ind w:right="29"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因此，在提升我国制造业产业链韧</w:t>
      </w:r>
      <w:r>
        <w:rPr>
          <w:rFonts w:ascii="宋体" w:hAnsi="宋体" w:eastAsia="宋体" w:cs="宋体"/>
          <w:spacing w:val="4"/>
          <w:sz w:val="24"/>
          <w:szCs w:val="24"/>
        </w:rPr>
        <w:t>性的过程中，需要充分关注各省份之间的差异，深入了解并分析造成这种差异的原因。在此基础上采取相应的政策措施，</w:t>
      </w:r>
      <w:r>
        <w:rPr>
          <w:rFonts w:ascii="宋体" w:hAnsi="宋体" w:eastAsia="宋体" w:cs="宋体"/>
          <w:spacing w:val="-3"/>
          <w:sz w:val="24"/>
          <w:szCs w:val="24"/>
        </w:rPr>
        <w:t>以促进各省份制造业产业链韧性的均衡发展。</w:t>
      </w:r>
    </w:p>
    <w:p w14:paraId="02C8B838">
      <w:pPr>
        <w:keepNext w:val="0"/>
        <w:keepLines w:val="0"/>
        <w:pageBreakBefore w:val="0"/>
        <w:widowControl/>
        <w:kinsoku w:val="0"/>
        <w:wordWrap/>
        <w:overflowPunct/>
        <w:topLinePunct w:val="0"/>
        <w:autoSpaceDE w:val="0"/>
        <w:autoSpaceDN w:val="0"/>
        <w:bidi w:val="0"/>
        <w:adjustRightInd w:val="0"/>
        <w:snapToGrid w:val="0"/>
        <w:spacing w:before="209" w:line="240" w:lineRule="auto"/>
        <w:ind w:firstLine="556" w:firstLineChars="200"/>
        <w:textAlignment w:val="baseline"/>
        <w:outlineLvl w:val="2"/>
      </w:pPr>
      <w:bookmarkStart w:id="77" w:name="_Toc31441"/>
      <w:bookmarkStart w:id="78" w:name="_Toc16814"/>
      <w:r>
        <w:rPr>
          <w:rFonts w:ascii="Times New Roman" w:hAnsi="Times New Roman" w:eastAsia="Times New Roman" w:cs="Times New Roman"/>
          <w:spacing w:val="-1"/>
          <w:sz w:val="28"/>
          <w:szCs w:val="28"/>
        </w:rPr>
        <w:t xml:space="preserve">4.4.2 </w:t>
      </w:r>
      <w:r>
        <w:rPr>
          <w:rFonts w:ascii="黑体" w:hAnsi="黑体" w:eastAsia="黑体" w:cs="黑体"/>
          <w:spacing w:val="-1"/>
          <w:sz w:val="28"/>
          <w:szCs w:val="28"/>
        </w:rPr>
        <w:t>地区分析</w:t>
      </w:r>
      <w:bookmarkEnd w:id="77"/>
      <w:bookmarkEnd w:id="78"/>
    </w:p>
    <w:p w14:paraId="47738D11">
      <w:pPr>
        <w:keepNext w:val="0"/>
        <w:keepLines w:val="0"/>
        <w:pageBreakBefore w:val="0"/>
        <w:widowControl/>
        <w:kinsoku w:val="0"/>
        <w:wordWrap/>
        <w:overflowPunct/>
        <w:topLinePunct w:val="0"/>
        <w:autoSpaceDE w:val="0"/>
        <w:autoSpaceDN w:val="0"/>
        <w:bidi w:val="0"/>
        <w:adjustRightInd w:val="0"/>
        <w:snapToGrid w:val="0"/>
        <w:spacing w:before="78" w:line="240" w:lineRule="auto"/>
        <w:ind w:right="36" w:firstLine="500" w:firstLineChars="200"/>
        <w:textAlignment w:val="baseline"/>
        <w:rPr>
          <w:rFonts w:ascii="宋体" w:hAnsi="宋体" w:eastAsia="宋体" w:cs="宋体"/>
          <w:sz w:val="24"/>
          <w:szCs w:val="24"/>
        </w:rPr>
      </w:pPr>
      <w:r>
        <w:rPr>
          <w:rFonts w:ascii="宋体" w:hAnsi="宋体" w:eastAsia="宋体" w:cs="宋体"/>
          <w:spacing w:val="5"/>
          <w:sz w:val="24"/>
          <w:szCs w:val="24"/>
        </w:rPr>
        <w:t>为了进一步研究制造业产业链韧性的空间差异，本文将样本划分为东、中</w:t>
      </w:r>
      <w:r>
        <w:rPr>
          <w:rFonts w:ascii="宋体" w:hAnsi="宋体" w:eastAsia="宋体" w:cs="宋体"/>
          <w:spacing w:val="4"/>
          <w:sz w:val="24"/>
          <w:szCs w:val="24"/>
        </w:rPr>
        <w:t>、西部</w:t>
      </w:r>
      <w:r>
        <w:rPr>
          <w:rFonts w:ascii="宋体" w:hAnsi="宋体" w:eastAsia="宋体" w:cs="宋体"/>
          <w:spacing w:val="-4"/>
          <w:sz w:val="24"/>
          <w:szCs w:val="24"/>
        </w:rPr>
        <w:t>地区，进行详细的分析。</w:t>
      </w:r>
    </w:p>
    <w:p w14:paraId="4B29793B">
      <w:pPr>
        <w:keepNext w:val="0"/>
        <w:keepLines w:val="0"/>
        <w:pageBreakBefore w:val="0"/>
        <w:widowControl/>
        <w:kinsoku w:val="0"/>
        <w:wordWrap/>
        <w:overflowPunct/>
        <w:topLinePunct w:val="0"/>
        <w:autoSpaceDE w:val="0"/>
        <w:autoSpaceDN w:val="0"/>
        <w:bidi w:val="0"/>
        <w:adjustRightInd w:val="0"/>
        <w:snapToGrid w:val="0"/>
        <w:spacing w:before="275" w:line="240" w:lineRule="auto"/>
        <w:ind w:firstLine="2704" w:firstLineChars="1300"/>
        <w:textAlignment w:val="baseline"/>
        <w:rPr>
          <w:rFonts w:ascii="宋体" w:hAnsi="宋体" w:eastAsia="宋体" w:cs="宋体"/>
          <w:sz w:val="21"/>
          <w:szCs w:val="21"/>
        </w:rPr>
      </w:pPr>
      <w:r>
        <w:rPr>
          <w:rFonts w:ascii="宋体" w:hAnsi="宋体" w:eastAsia="宋体" w:cs="宋体"/>
          <w:spacing w:val="-1"/>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4.3 </w:t>
      </w:r>
      <w:r>
        <w:rPr>
          <w:rFonts w:ascii="宋体" w:hAnsi="宋体" w:eastAsia="宋体" w:cs="宋体"/>
          <w:spacing w:val="-1"/>
          <w:sz w:val="21"/>
          <w:szCs w:val="21"/>
        </w:rPr>
        <w:t>制造业产业链韧性分区域测度结果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2280"/>
        <w:gridCol w:w="2268"/>
        <w:gridCol w:w="2269"/>
      </w:tblGrid>
      <w:tr w14:paraId="677CC3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jc w:val="center"/>
        </w:trPr>
        <w:tc>
          <w:tcPr>
            <w:tcW w:w="2270" w:type="dxa"/>
            <w:tcBorders>
              <w:top w:val="single" w:color="000000" w:sz="10" w:space="0"/>
              <w:bottom w:val="single" w:color="000000" w:sz="4" w:space="0"/>
            </w:tcBorders>
            <w:vAlign w:val="top"/>
          </w:tcPr>
          <w:p w14:paraId="57CF4CC3">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947"/>
              <w:textAlignment w:val="baseline"/>
              <w:rPr>
                <w:sz w:val="21"/>
                <w:szCs w:val="21"/>
              </w:rPr>
            </w:pPr>
            <w:r>
              <w:rPr>
                <w:spacing w:val="-2"/>
                <w:sz w:val="21"/>
                <w:szCs w:val="21"/>
              </w:rPr>
              <w:t>年份</w:t>
            </w:r>
          </w:p>
        </w:tc>
        <w:tc>
          <w:tcPr>
            <w:tcW w:w="2280" w:type="dxa"/>
            <w:tcBorders>
              <w:top w:val="single" w:color="000000" w:sz="10" w:space="0"/>
              <w:bottom w:val="single" w:color="000000" w:sz="4" w:space="0"/>
            </w:tcBorders>
            <w:vAlign w:val="top"/>
          </w:tcPr>
          <w:p w14:paraId="6EFF2685">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950"/>
              <w:textAlignment w:val="baseline"/>
              <w:rPr>
                <w:sz w:val="21"/>
                <w:szCs w:val="21"/>
              </w:rPr>
            </w:pPr>
            <w:r>
              <w:rPr>
                <w:spacing w:val="-4"/>
                <w:sz w:val="21"/>
                <w:szCs w:val="21"/>
              </w:rPr>
              <w:t>东部</w:t>
            </w:r>
          </w:p>
        </w:tc>
        <w:tc>
          <w:tcPr>
            <w:tcW w:w="2268" w:type="dxa"/>
            <w:tcBorders>
              <w:top w:val="single" w:color="000000" w:sz="10" w:space="0"/>
              <w:bottom w:val="single" w:color="000000" w:sz="4" w:space="0"/>
            </w:tcBorders>
            <w:vAlign w:val="top"/>
          </w:tcPr>
          <w:p w14:paraId="67C8A395">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951"/>
              <w:textAlignment w:val="baseline"/>
              <w:rPr>
                <w:sz w:val="21"/>
                <w:szCs w:val="21"/>
              </w:rPr>
            </w:pPr>
            <w:r>
              <w:rPr>
                <w:spacing w:val="-7"/>
                <w:sz w:val="21"/>
                <w:szCs w:val="21"/>
              </w:rPr>
              <w:t>中部</w:t>
            </w:r>
          </w:p>
        </w:tc>
        <w:tc>
          <w:tcPr>
            <w:tcW w:w="2269" w:type="dxa"/>
            <w:tcBorders>
              <w:top w:val="single" w:color="000000" w:sz="10" w:space="0"/>
              <w:bottom w:val="single" w:color="000000" w:sz="4" w:space="0"/>
            </w:tcBorders>
            <w:vAlign w:val="top"/>
          </w:tcPr>
          <w:p w14:paraId="11A09E5D">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936"/>
              <w:textAlignment w:val="baseline"/>
              <w:rPr>
                <w:sz w:val="21"/>
                <w:szCs w:val="21"/>
              </w:rPr>
            </w:pPr>
            <w:r>
              <w:rPr>
                <w:spacing w:val="-3"/>
                <w:sz w:val="21"/>
                <w:szCs w:val="21"/>
              </w:rPr>
              <w:t>西部</w:t>
            </w:r>
          </w:p>
        </w:tc>
      </w:tr>
      <w:tr w14:paraId="398A32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jc w:val="center"/>
        </w:trPr>
        <w:tc>
          <w:tcPr>
            <w:tcW w:w="2270" w:type="dxa"/>
            <w:tcBorders>
              <w:top w:val="single" w:color="000000" w:sz="4" w:space="0"/>
            </w:tcBorders>
            <w:vAlign w:val="top"/>
          </w:tcPr>
          <w:p w14:paraId="5F49D40D">
            <w:pPr>
              <w:keepNext w:val="0"/>
              <w:keepLines w:val="0"/>
              <w:pageBreakBefore w:val="0"/>
              <w:widowControl/>
              <w:kinsoku w:val="0"/>
              <w:wordWrap/>
              <w:overflowPunct/>
              <w:topLinePunct w:val="0"/>
              <w:autoSpaceDE w:val="0"/>
              <w:autoSpaceDN w:val="0"/>
              <w:bidi w:val="0"/>
              <w:adjustRightInd w:val="0"/>
              <w:snapToGrid w:val="0"/>
              <w:spacing w:before="49"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4</w:t>
            </w:r>
          </w:p>
        </w:tc>
        <w:tc>
          <w:tcPr>
            <w:tcW w:w="2280" w:type="dxa"/>
            <w:tcBorders>
              <w:top w:val="single" w:color="000000" w:sz="4" w:space="0"/>
            </w:tcBorders>
            <w:vAlign w:val="top"/>
          </w:tcPr>
          <w:p w14:paraId="1B35F2C3">
            <w:pPr>
              <w:keepNext w:val="0"/>
              <w:keepLines w:val="0"/>
              <w:pageBreakBefore w:val="0"/>
              <w:widowControl/>
              <w:kinsoku w:val="0"/>
              <w:wordWrap/>
              <w:overflowPunct/>
              <w:topLinePunct w:val="0"/>
              <w:autoSpaceDE w:val="0"/>
              <w:autoSpaceDN w:val="0"/>
              <w:bidi w:val="0"/>
              <w:adjustRightInd w:val="0"/>
              <w:snapToGrid w:val="0"/>
              <w:spacing w:before="50"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2268" w:type="dxa"/>
            <w:tcBorders>
              <w:top w:val="single" w:color="000000" w:sz="4" w:space="0"/>
            </w:tcBorders>
            <w:vAlign w:val="top"/>
          </w:tcPr>
          <w:p w14:paraId="110B1DCE">
            <w:pPr>
              <w:keepNext w:val="0"/>
              <w:keepLines w:val="0"/>
              <w:pageBreakBefore w:val="0"/>
              <w:widowControl/>
              <w:kinsoku w:val="0"/>
              <w:wordWrap/>
              <w:overflowPunct/>
              <w:topLinePunct w:val="0"/>
              <w:autoSpaceDE w:val="0"/>
              <w:autoSpaceDN w:val="0"/>
              <w:bidi w:val="0"/>
              <w:adjustRightInd w:val="0"/>
              <w:snapToGrid w:val="0"/>
              <w:spacing w:before="50"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c>
          <w:tcPr>
            <w:tcW w:w="2269" w:type="dxa"/>
            <w:tcBorders>
              <w:top w:val="single" w:color="000000" w:sz="4" w:space="0"/>
            </w:tcBorders>
            <w:vAlign w:val="top"/>
          </w:tcPr>
          <w:p w14:paraId="441BEC9C">
            <w:pPr>
              <w:keepNext w:val="0"/>
              <w:keepLines w:val="0"/>
              <w:pageBreakBefore w:val="0"/>
              <w:widowControl/>
              <w:kinsoku w:val="0"/>
              <w:wordWrap/>
              <w:overflowPunct/>
              <w:topLinePunct w:val="0"/>
              <w:autoSpaceDE w:val="0"/>
              <w:autoSpaceDN w:val="0"/>
              <w:bidi w:val="0"/>
              <w:adjustRightInd w:val="0"/>
              <w:snapToGrid w:val="0"/>
              <w:spacing w:before="50"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0.016</w:t>
            </w:r>
          </w:p>
        </w:tc>
      </w:tr>
      <w:tr w14:paraId="5C3B23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2270" w:type="dxa"/>
            <w:vAlign w:val="top"/>
          </w:tcPr>
          <w:p w14:paraId="5BF2FFEF">
            <w:pPr>
              <w:keepNext w:val="0"/>
              <w:keepLines w:val="0"/>
              <w:pageBreakBefore w:val="0"/>
              <w:widowControl/>
              <w:kinsoku w:val="0"/>
              <w:wordWrap/>
              <w:overflowPunct/>
              <w:topLinePunct w:val="0"/>
              <w:autoSpaceDE w:val="0"/>
              <w:autoSpaceDN w:val="0"/>
              <w:bidi w:val="0"/>
              <w:adjustRightInd w:val="0"/>
              <w:snapToGrid w:val="0"/>
              <w:spacing w:before="107"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5</w:t>
            </w:r>
          </w:p>
        </w:tc>
        <w:tc>
          <w:tcPr>
            <w:tcW w:w="2280" w:type="dxa"/>
            <w:vAlign w:val="top"/>
          </w:tcPr>
          <w:p w14:paraId="4D6D112F">
            <w:pPr>
              <w:keepNext w:val="0"/>
              <w:keepLines w:val="0"/>
              <w:pageBreakBefore w:val="0"/>
              <w:widowControl/>
              <w:kinsoku w:val="0"/>
              <w:wordWrap/>
              <w:overflowPunct/>
              <w:topLinePunct w:val="0"/>
              <w:autoSpaceDE w:val="0"/>
              <w:autoSpaceDN w:val="0"/>
              <w:bidi w:val="0"/>
              <w:adjustRightInd w:val="0"/>
              <w:snapToGrid w:val="0"/>
              <w:spacing w:before="108"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0.122</w:t>
            </w:r>
          </w:p>
        </w:tc>
        <w:tc>
          <w:tcPr>
            <w:tcW w:w="2268" w:type="dxa"/>
            <w:vAlign w:val="top"/>
          </w:tcPr>
          <w:p w14:paraId="3E72C267">
            <w:pPr>
              <w:keepNext w:val="0"/>
              <w:keepLines w:val="0"/>
              <w:pageBreakBefore w:val="0"/>
              <w:widowControl/>
              <w:kinsoku w:val="0"/>
              <w:wordWrap/>
              <w:overflowPunct/>
              <w:topLinePunct w:val="0"/>
              <w:autoSpaceDE w:val="0"/>
              <w:autoSpaceDN w:val="0"/>
              <w:bidi w:val="0"/>
              <w:adjustRightInd w:val="0"/>
              <w:snapToGrid w:val="0"/>
              <w:spacing w:before="108"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0.041</w:t>
            </w:r>
          </w:p>
        </w:tc>
        <w:tc>
          <w:tcPr>
            <w:tcW w:w="2269" w:type="dxa"/>
            <w:vAlign w:val="top"/>
          </w:tcPr>
          <w:p w14:paraId="6CA9C16A">
            <w:pPr>
              <w:keepNext w:val="0"/>
              <w:keepLines w:val="0"/>
              <w:pageBreakBefore w:val="0"/>
              <w:widowControl/>
              <w:kinsoku w:val="0"/>
              <w:wordWrap/>
              <w:overflowPunct/>
              <w:topLinePunct w:val="0"/>
              <w:autoSpaceDE w:val="0"/>
              <w:autoSpaceDN w:val="0"/>
              <w:bidi w:val="0"/>
              <w:adjustRightInd w:val="0"/>
              <w:snapToGrid w:val="0"/>
              <w:spacing w:before="108"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0.022</w:t>
            </w:r>
          </w:p>
        </w:tc>
      </w:tr>
      <w:tr w14:paraId="5534BD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2270" w:type="dxa"/>
            <w:vAlign w:val="top"/>
          </w:tcPr>
          <w:p w14:paraId="3196443B">
            <w:pPr>
              <w:keepNext w:val="0"/>
              <w:keepLines w:val="0"/>
              <w:pageBreakBefore w:val="0"/>
              <w:widowControl/>
              <w:kinsoku w:val="0"/>
              <w:wordWrap/>
              <w:overflowPunct/>
              <w:topLinePunct w:val="0"/>
              <w:autoSpaceDE w:val="0"/>
              <w:autoSpaceDN w:val="0"/>
              <w:bidi w:val="0"/>
              <w:adjustRightInd w:val="0"/>
              <w:snapToGrid w:val="0"/>
              <w:spacing w:before="110"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6</w:t>
            </w:r>
          </w:p>
        </w:tc>
        <w:tc>
          <w:tcPr>
            <w:tcW w:w="2280" w:type="dxa"/>
            <w:vAlign w:val="top"/>
          </w:tcPr>
          <w:p w14:paraId="582DCBCC">
            <w:pPr>
              <w:keepNext w:val="0"/>
              <w:keepLines w:val="0"/>
              <w:pageBreakBefore w:val="0"/>
              <w:widowControl/>
              <w:kinsoku w:val="0"/>
              <w:wordWrap/>
              <w:overflowPunct/>
              <w:topLinePunct w:val="0"/>
              <w:autoSpaceDE w:val="0"/>
              <w:autoSpaceDN w:val="0"/>
              <w:bidi w:val="0"/>
              <w:adjustRightInd w:val="0"/>
              <w:snapToGrid w:val="0"/>
              <w:spacing w:before="110"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0.134</w:t>
            </w:r>
          </w:p>
        </w:tc>
        <w:tc>
          <w:tcPr>
            <w:tcW w:w="2268" w:type="dxa"/>
            <w:vAlign w:val="top"/>
          </w:tcPr>
          <w:p w14:paraId="172D5876">
            <w:pPr>
              <w:keepNext w:val="0"/>
              <w:keepLines w:val="0"/>
              <w:pageBreakBefore w:val="0"/>
              <w:widowControl/>
              <w:kinsoku w:val="0"/>
              <w:wordWrap/>
              <w:overflowPunct/>
              <w:topLinePunct w:val="0"/>
              <w:autoSpaceDE w:val="0"/>
              <w:autoSpaceDN w:val="0"/>
              <w:bidi w:val="0"/>
              <w:adjustRightInd w:val="0"/>
              <w:snapToGrid w:val="0"/>
              <w:spacing w:before="110"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tc>
        <w:tc>
          <w:tcPr>
            <w:tcW w:w="2269" w:type="dxa"/>
            <w:vAlign w:val="top"/>
          </w:tcPr>
          <w:p w14:paraId="256A40E5">
            <w:pPr>
              <w:keepNext w:val="0"/>
              <w:keepLines w:val="0"/>
              <w:pageBreakBefore w:val="0"/>
              <w:widowControl/>
              <w:kinsoku w:val="0"/>
              <w:wordWrap/>
              <w:overflowPunct/>
              <w:topLinePunct w:val="0"/>
              <w:autoSpaceDE w:val="0"/>
              <w:autoSpaceDN w:val="0"/>
              <w:bidi w:val="0"/>
              <w:adjustRightInd w:val="0"/>
              <w:snapToGrid w:val="0"/>
              <w:spacing w:before="110"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0.027</w:t>
            </w:r>
          </w:p>
        </w:tc>
      </w:tr>
      <w:tr w14:paraId="3508ED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9" w:hRule="atLeast"/>
          <w:jc w:val="center"/>
        </w:trPr>
        <w:tc>
          <w:tcPr>
            <w:tcW w:w="2270" w:type="dxa"/>
            <w:vAlign w:val="top"/>
          </w:tcPr>
          <w:p w14:paraId="76511D08">
            <w:pPr>
              <w:keepNext w:val="0"/>
              <w:keepLines w:val="0"/>
              <w:pageBreakBefore w:val="0"/>
              <w:widowControl/>
              <w:kinsoku w:val="0"/>
              <w:wordWrap/>
              <w:overflowPunct/>
              <w:topLinePunct w:val="0"/>
              <w:autoSpaceDE w:val="0"/>
              <w:autoSpaceDN w:val="0"/>
              <w:bidi w:val="0"/>
              <w:adjustRightInd w:val="0"/>
              <w:snapToGrid w:val="0"/>
              <w:spacing w:before="112"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7</w:t>
            </w:r>
          </w:p>
        </w:tc>
        <w:tc>
          <w:tcPr>
            <w:tcW w:w="2280" w:type="dxa"/>
            <w:vAlign w:val="top"/>
          </w:tcPr>
          <w:p w14:paraId="115F8C19">
            <w:pPr>
              <w:keepNext w:val="0"/>
              <w:keepLines w:val="0"/>
              <w:pageBreakBefore w:val="0"/>
              <w:widowControl/>
              <w:kinsoku w:val="0"/>
              <w:wordWrap/>
              <w:overflowPunct/>
              <w:topLinePunct w:val="0"/>
              <w:autoSpaceDE w:val="0"/>
              <w:autoSpaceDN w:val="0"/>
              <w:bidi w:val="0"/>
              <w:adjustRightInd w:val="0"/>
              <w:snapToGrid w:val="0"/>
              <w:spacing w:before="113"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0.144</w:t>
            </w:r>
          </w:p>
        </w:tc>
        <w:tc>
          <w:tcPr>
            <w:tcW w:w="2268" w:type="dxa"/>
            <w:vAlign w:val="top"/>
          </w:tcPr>
          <w:p w14:paraId="082D7E2E">
            <w:pPr>
              <w:keepNext w:val="0"/>
              <w:keepLines w:val="0"/>
              <w:pageBreakBefore w:val="0"/>
              <w:widowControl/>
              <w:kinsoku w:val="0"/>
              <w:wordWrap/>
              <w:overflowPunct/>
              <w:topLinePunct w:val="0"/>
              <w:autoSpaceDE w:val="0"/>
              <w:autoSpaceDN w:val="0"/>
              <w:bidi w:val="0"/>
              <w:adjustRightInd w:val="0"/>
              <w:snapToGrid w:val="0"/>
              <w:spacing w:before="113"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0.053</w:t>
            </w:r>
          </w:p>
        </w:tc>
        <w:tc>
          <w:tcPr>
            <w:tcW w:w="2269" w:type="dxa"/>
            <w:vAlign w:val="top"/>
          </w:tcPr>
          <w:p w14:paraId="155448AD">
            <w:pPr>
              <w:keepNext w:val="0"/>
              <w:keepLines w:val="0"/>
              <w:pageBreakBefore w:val="0"/>
              <w:widowControl/>
              <w:kinsoku w:val="0"/>
              <w:wordWrap/>
              <w:overflowPunct/>
              <w:topLinePunct w:val="0"/>
              <w:autoSpaceDE w:val="0"/>
              <w:autoSpaceDN w:val="0"/>
              <w:bidi w:val="0"/>
              <w:adjustRightInd w:val="0"/>
              <w:snapToGrid w:val="0"/>
              <w:spacing w:before="113"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r>
      <w:tr w14:paraId="22404B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9" w:hRule="atLeast"/>
          <w:jc w:val="center"/>
        </w:trPr>
        <w:tc>
          <w:tcPr>
            <w:tcW w:w="2270" w:type="dxa"/>
            <w:vAlign w:val="top"/>
          </w:tcPr>
          <w:p w14:paraId="787F0769">
            <w:pPr>
              <w:keepNext w:val="0"/>
              <w:keepLines w:val="0"/>
              <w:pageBreakBefore w:val="0"/>
              <w:widowControl/>
              <w:kinsoku w:val="0"/>
              <w:wordWrap/>
              <w:overflowPunct/>
              <w:topLinePunct w:val="0"/>
              <w:autoSpaceDE w:val="0"/>
              <w:autoSpaceDN w:val="0"/>
              <w:bidi w:val="0"/>
              <w:adjustRightInd w:val="0"/>
              <w:snapToGrid w:val="0"/>
              <w:spacing w:before="114"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8</w:t>
            </w:r>
          </w:p>
        </w:tc>
        <w:tc>
          <w:tcPr>
            <w:tcW w:w="2280" w:type="dxa"/>
            <w:vAlign w:val="top"/>
          </w:tcPr>
          <w:p w14:paraId="4D7A4B2A">
            <w:pPr>
              <w:keepNext w:val="0"/>
              <w:keepLines w:val="0"/>
              <w:pageBreakBefore w:val="0"/>
              <w:widowControl/>
              <w:kinsoku w:val="0"/>
              <w:wordWrap/>
              <w:overflowPunct/>
              <w:topLinePunct w:val="0"/>
              <w:autoSpaceDE w:val="0"/>
              <w:autoSpaceDN w:val="0"/>
              <w:bidi w:val="0"/>
              <w:adjustRightInd w:val="0"/>
              <w:snapToGrid w:val="0"/>
              <w:spacing w:before="114"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0.156</w:t>
            </w:r>
          </w:p>
        </w:tc>
        <w:tc>
          <w:tcPr>
            <w:tcW w:w="2268" w:type="dxa"/>
            <w:vAlign w:val="top"/>
          </w:tcPr>
          <w:p w14:paraId="12DE03EB">
            <w:pPr>
              <w:keepNext w:val="0"/>
              <w:keepLines w:val="0"/>
              <w:pageBreakBefore w:val="0"/>
              <w:widowControl/>
              <w:kinsoku w:val="0"/>
              <w:wordWrap/>
              <w:overflowPunct/>
              <w:topLinePunct w:val="0"/>
              <w:autoSpaceDE w:val="0"/>
              <w:autoSpaceDN w:val="0"/>
              <w:bidi w:val="0"/>
              <w:adjustRightInd w:val="0"/>
              <w:snapToGrid w:val="0"/>
              <w:spacing w:before="114"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c>
          <w:tcPr>
            <w:tcW w:w="2269" w:type="dxa"/>
            <w:vAlign w:val="top"/>
          </w:tcPr>
          <w:p w14:paraId="570FE87C">
            <w:pPr>
              <w:keepNext w:val="0"/>
              <w:keepLines w:val="0"/>
              <w:pageBreakBefore w:val="0"/>
              <w:widowControl/>
              <w:kinsoku w:val="0"/>
              <w:wordWrap/>
              <w:overflowPunct/>
              <w:topLinePunct w:val="0"/>
              <w:autoSpaceDE w:val="0"/>
              <w:autoSpaceDN w:val="0"/>
              <w:bidi w:val="0"/>
              <w:adjustRightInd w:val="0"/>
              <w:snapToGrid w:val="0"/>
              <w:spacing w:before="114"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0.034</w:t>
            </w:r>
          </w:p>
        </w:tc>
      </w:tr>
      <w:tr w14:paraId="3C68F0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2270" w:type="dxa"/>
            <w:vAlign w:val="top"/>
          </w:tcPr>
          <w:p w14:paraId="6E822589">
            <w:pPr>
              <w:keepNext w:val="0"/>
              <w:keepLines w:val="0"/>
              <w:pageBreakBefore w:val="0"/>
              <w:widowControl/>
              <w:kinsoku w:val="0"/>
              <w:wordWrap/>
              <w:overflowPunct/>
              <w:topLinePunct w:val="0"/>
              <w:autoSpaceDE w:val="0"/>
              <w:autoSpaceDN w:val="0"/>
              <w:bidi w:val="0"/>
              <w:adjustRightInd w:val="0"/>
              <w:snapToGrid w:val="0"/>
              <w:spacing w:before="117"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201</w:t>
            </w:r>
            <w:r>
              <w:rPr>
                <w:rFonts w:hint="eastAsia" w:ascii="Times New Roman" w:hAnsi="Times New Roman" w:eastAsia="宋体" w:cs="Times New Roman"/>
                <w:spacing w:val="-1"/>
                <w:sz w:val="21"/>
                <w:szCs w:val="21"/>
                <w:lang w:val="en-US" w:eastAsia="zh-CN"/>
              </w:rPr>
              <w:t>9</w:t>
            </w:r>
          </w:p>
        </w:tc>
        <w:tc>
          <w:tcPr>
            <w:tcW w:w="2280" w:type="dxa"/>
            <w:vAlign w:val="top"/>
          </w:tcPr>
          <w:p w14:paraId="6B0B2E3C">
            <w:pPr>
              <w:keepNext w:val="0"/>
              <w:keepLines w:val="0"/>
              <w:pageBreakBefore w:val="0"/>
              <w:widowControl/>
              <w:kinsoku w:val="0"/>
              <w:wordWrap/>
              <w:overflowPunct/>
              <w:topLinePunct w:val="0"/>
              <w:autoSpaceDE w:val="0"/>
              <w:autoSpaceDN w:val="0"/>
              <w:bidi w:val="0"/>
              <w:adjustRightInd w:val="0"/>
              <w:snapToGrid w:val="0"/>
              <w:spacing w:before="117"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0.171</w:t>
            </w:r>
          </w:p>
        </w:tc>
        <w:tc>
          <w:tcPr>
            <w:tcW w:w="2268" w:type="dxa"/>
            <w:vAlign w:val="top"/>
          </w:tcPr>
          <w:p w14:paraId="2DA39A65">
            <w:pPr>
              <w:keepNext w:val="0"/>
              <w:keepLines w:val="0"/>
              <w:pageBreakBefore w:val="0"/>
              <w:widowControl/>
              <w:kinsoku w:val="0"/>
              <w:wordWrap/>
              <w:overflowPunct/>
              <w:topLinePunct w:val="0"/>
              <w:autoSpaceDE w:val="0"/>
              <w:autoSpaceDN w:val="0"/>
              <w:bidi w:val="0"/>
              <w:adjustRightInd w:val="0"/>
              <w:snapToGrid w:val="0"/>
              <w:spacing w:before="117"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0.067</w:t>
            </w:r>
          </w:p>
        </w:tc>
        <w:tc>
          <w:tcPr>
            <w:tcW w:w="2269" w:type="dxa"/>
            <w:vAlign w:val="top"/>
          </w:tcPr>
          <w:p w14:paraId="2BC401E2">
            <w:pPr>
              <w:keepNext w:val="0"/>
              <w:keepLines w:val="0"/>
              <w:pageBreakBefore w:val="0"/>
              <w:widowControl/>
              <w:kinsoku w:val="0"/>
              <w:wordWrap/>
              <w:overflowPunct/>
              <w:topLinePunct w:val="0"/>
              <w:autoSpaceDE w:val="0"/>
              <w:autoSpaceDN w:val="0"/>
              <w:bidi w:val="0"/>
              <w:adjustRightInd w:val="0"/>
              <w:snapToGrid w:val="0"/>
              <w:spacing w:before="117"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tc>
      </w:tr>
      <w:tr w14:paraId="46A859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jc w:val="center"/>
        </w:trPr>
        <w:tc>
          <w:tcPr>
            <w:tcW w:w="2270" w:type="dxa"/>
            <w:vAlign w:val="top"/>
          </w:tcPr>
          <w:p w14:paraId="3DC28092">
            <w:pPr>
              <w:keepNext w:val="0"/>
              <w:keepLines w:val="0"/>
              <w:pageBreakBefore w:val="0"/>
              <w:widowControl/>
              <w:kinsoku w:val="0"/>
              <w:wordWrap/>
              <w:overflowPunct/>
              <w:topLinePunct w:val="0"/>
              <w:autoSpaceDE w:val="0"/>
              <w:autoSpaceDN w:val="0"/>
              <w:bidi w:val="0"/>
              <w:adjustRightInd w:val="0"/>
              <w:snapToGrid w:val="0"/>
              <w:spacing w:before="119" w:line="240" w:lineRule="auto"/>
              <w:ind w:left="942"/>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20</w:t>
            </w:r>
          </w:p>
        </w:tc>
        <w:tc>
          <w:tcPr>
            <w:tcW w:w="2280" w:type="dxa"/>
            <w:vAlign w:val="top"/>
          </w:tcPr>
          <w:p w14:paraId="3ACB6962">
            <w:pPr>
              <w:keepNext w:val="0"/>
              <w:keepLines w:val="0"/>
              <w:pageBreakBefore w:val="0"/>
              <w:widowControl/>
              <w:kinsoku w:val="0"/>
              <w:wordWrap/>
              <w:overflowPunct/>
              <w:topLinePunct w:val="0"/>
              <w:autoSpaceDE w:val="0"/>
              <w:autoSpaceDN w:val="0"/>
              <w:bidi w:val="0"/>
              <w:adjustRightInd w:val="0"/>
              <w:snapToGrid w:val="0"/>
              <w:spacing w:before="119"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0.183</w:t>
            </w:r>
          </w:p>
        </w:tc>
        <w:tc>
          <w:tcPr>
            <w:tcW w:w="2268" w:type="dxa"/>
            <w:vAlign w:val="top"/>
          </w:tcPr>
          <w:p w14:paraId="45CC48C6">
            <w:pPr>
              <w:keepNext w:val="0"/>
              <w:keepLines w:val="0"/>
              <w:pageBreakBefore w:val="0"/>
              <w:widowControl/>
              <w:kinsoku w:val="0"/>
              <w:wordWrap/>
              <w:overflowPunct/>
              <w:topLinePunct w:val="0"/>
              <w:autoSpaceDE w:val="0"/>
              <w:autoSpaceDN w:val="0"/>
              <w:bidi w:val="0"/>
              <w:adjustRightInd w:val="0"/>
              <w:snapToGrid w:val="0"/>
              <w:spacing w:before="119"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0.075</w:t>
            </w:r>
          </w:p>
        </w:tc>
        <w:tc>
          <w:tcPr>
            <w:tcW w:w="2269" w:type="dxa"/>
            <w:vAlign w:val="top"/>
          </w:tcPr>
          <w:p w14:paraId="62D2304B">
            <w:pPr>
              <w:keepNext w:val="0"/>
              <w:keepLines w:val="0"/>
              <w:pageBreakBefore w:val="0"/>
              <w:widowControl/>
              <w:kinsoku w:val="0"/>
              <w:wordWrap/>
              <w:overflowPunct/>
              <w:topLinePunct w:val="0"/>
              <w:autoSpaceDE w:val="0"/>
              <w:autoSpaceDN w:val="0"/>
              <w:bidi w:val="0"/>
              <w:adjustRightInd w:val="0"/>
              <w:snapToGrid w:val="0"/>
              <w:spacing w:before="119"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r>
      <w:tr w14:paraId="2DC455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jc w:val="center"/>
        </w:trPr>
        <w:tc>
          <w:tcPr>
            <w:tcW w:w="2270" w:type="dxa"/>
            <w:vAlign w:val="top"/>
          </w:tcPr>
          <w:p w14:paraId="7B14EFAB">
            <w:pPr>
              <w:keepNext w:val="0"/>
              <w:keepLines w:val="0"/>
              <w:pageBreakBefore w:val="0"/>
              <w:widowControl/>
              <w:kinsoku w:val="0"/>
              <w:wordWrap/>
              <w:overflowPunct/>
              <w:topLinePunct w:val="0"/>
              <w:autoSpaceDE w:val="0"/>
              <w:autoSpaceDN w:val="0"/>
              <w:bidi w:val="0"/>
              <w:adjustRightInd w:val="0"/>
              <w:snapToGrid w:val="0"/>
              <w:spacing w:before="122" w:line="240" w:lineRule="auto"/>
              <w:ind w:left="942"/>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21</w:t>
            </w:r>
          </w:p>
        </w:tc>
        <w:tc>
          <w:tcPr>
            <w:tcW w:w="2280" w:type="dxa"/>
            <w:vAlign w:val="top"/>
          </w:tcPr>
          <w:p w14:paraId="437D0D16">
            <w:pPr>
              <w:keepNext w:val="0"/>
              <w:keepLines w:val="0"/>
              <w:pageBreakBefore w:val="0"/>
              <w:widowControl/>
              <w:kinsoku w:val="0"/>
              <w:wordWrap/>
              <w:overflowPunct/>
              <w:topLinePunct w:val="0"/>
              <w:autoSpaceDE w:val="0"/>
              <w:autoSpaceDN w:val="0"/>
              <w:bidi w:val="0"/>
              <w:adjustRightInd w:val="0"/>
              <w:snapToGrid w:val="0"/>
              <w:spacing w:before="122"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0.207</w:t>
            </w:r>
          </w:p>
        </w:tc>
        <w:tc>
          <w:tcPr>
            <w:tcW w:w="2268" w:type="dxa"/>
            <w:vAlign w:val="top"/>
          </w:tcPr>
          <w:p w14:paraId="11D79DC3">
            <w:pPr>
              <w:keepNext w:val="0"/>
              <w:keepLines w:val="0"/>
              <w:pageBreakBefore w:val="0"/>
              <w:widowControl/>
              <w:kinsoku w:val="0"/>
              <w:wordWrap/>
              <w:overflowPunct/>
              <w:topLinePunct w:val="0"/>
              <w:autoSpaceDE w:val="0"/>
              <w:autoSpaceDN w:val="0"/>
              <w:bidi w:val="0"/>
              <w:adjustRightInd w:val="0"/>
              <w:snapToGrid w:val="0"/>
              <w:spacing w:before="122"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0.083</w:t>
            </w:r>
          </w:p>
        </w:tc>
        <w:tc>
          <w:tcPr>
            <w:tcW w:w="2269" w:type="dxa"/>
            <w:vAlign w:val="top"/>
          </w:tcPr>
          <w:p w14:paraId="6C23AB9B">
            <w:pPr>
              <w:keepNext w:val="0"/>
              <w:keepLines w:val="0"/>
              <w:pageBreakBefore w:val="0"/>
              <w:widowControl/>
              <w:kinsoku w:val="0"/>
              <w:wordWrap/>
              <w:overflowPunct/>
              <w:topLinePunct w:val="0"/>
              <w:autoSpaceDE w:val="0"/>
              <w:autoSpaceDN w:val="0"/>
              <w:bidi w:val="0"/>
              <w:adjustRightInd w:val="0"/>
              <w:snapToGrid w:val="0"/>
              <w:spacing w:before="122"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0.055</w:t>
            </w:r>
          </w:p>
        </w:tc>
      </w:tr>
      <w:tr w14:paraId="16DE99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jc w:val="center"/>
        </w:trPr>
        <w:tc>
          <w:tcPr>
            <w:tcW w:w="2270" w:type="dxa"/>
            <w:vAlign w:val="top"/>
          </w:tcPr>
          <w:p w14:paraId="4C762176">
            <w:pPr>
              <w:keepNext w:val="0"/>
              <w:keepLines w:val="0"/>
              <w:pageBreakBefore w:val="0"/>
              <w:widowControl/>
              <w:kinsoku w:val="0"/>
              <w:wordWrap/>
              <w:overflowPunct/>
              <w:topLinePunct w:val="0"/>
              <w:autoSpaceDE w:val="0"/>
              <w:autoSpaceDN w:val="0"/>
              <w:bidi w:val="0"/>
              <w:adjustRightInd w:val="0"/>
              <w:snapToGrid w:val="0"/>
              <w:spacing w:before="124" w:line="240" w:lineRule="auto"/>
              <w:ind w:left="942"/>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w:t>
            </w:r>
            <w:r>
              <w:rPr>
                <w:rFonts w:hint="eastAsia" w:ascii="Times New Roman" w:hAnsi="Times New Roman" w:eastAsia="宋体" w:cs="Times New Roman"/>
                <w:spacing w:val="-1"/>
                <w:sz w:val="21"/>
                <w:szCs w:val="21"/>
                <w:lang w:val="en-US" w:eastAsia="zh-CN"/>
              </w:rPr>
              <w:t>22</w:t>
            </w:r>
          </w:p>
        </w:tc>
        <w:tc>
          <w:tcPr>
            <w:tcW w:w="2280" w:type="dxa"/>
            <w:vAlign w:val="top"/>
          </w:tcPr>
          <w:p w14:paraId="160C6F1B">
            <w:pPr>
              <w:keepNext w:val="0"/>
              <w:keepLines w:val="0"/>
              <w:pageBreakBefore w:val="0"/>
              <w:widowControl/>
              <w:kinsoku w:val="0"/>
              <w:wordWrap/>
              <w:overflowPunct/>
              <w:topLinePunct w:val="0"/>
              <w:autoSpaceDE w:val="0"/>
              <w:autoSpaceDN w:val="0"/>
              <w:bidi w:val="0"/>
              <w:adjustRightInd w:val="0"/>
              <w:snapToGrid w:val="0"/>
              <w:spacing w:before="124"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0.226</w:t>
            </w:r>
          </w:p>
        </w:tc>
        <w:tc>
          <w:tcPr>
            <w:tcW w:w="2268" w:type="dxa"/>
            <w:vAlign w:val="top"/>
          </w:tcPr>
          <w:p w14:paraId="39AD789A">
            <w:pPr>
              <w:keepNext w:val="0"/>
              <w:keepLines w:val="0"/>
              <w:pageBreakBefore w:val="0"/>
              <w:widowControl/>
              <w:kinsoku w:val="0"/>
              <w:wordWrap/>
              <w:overflowPunct/>
              <w:topLinePunct w:val="0"/>
              <w:autoSpaceDE w:val="0"/>
              <w:autoSpaceDN w:val="0"/>
              <w:bidi w:val="0"/>
              <w:adjustRightInd w:val="0"/>
              <w:snapToGrid w:val="0"/>
              <w:spacing w:before="124"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w:t>
            </w:r>
          </w:p>
        </w:tc>
        <w:tc>
          <w:tcPr>
            <w:tcW w:w="2269" w:type="dxa"/>
            <w:vAlign w:val="top"/>
          </w:tcPr>
          <w:p w14:paraId="6F5C2538">
            <w:pPr>
              <w:keepNext w:val="0"/>
              <w:keepLines w:val="0"/>
              <w:pageBreakBefore w:val="0"/>
              <w:widowControl/>
              <w:kinsoku w:val="0"/>
              <w:wordWrap/>
              <w:overflowPunct/>
              <w:topLinePunct w:val="0"/>
              <w:autoSpaceDE w:val="0"/>
              <w:autoSpaceDN w:val="0"/>
              <w:bidi w:val="0"/>
              <w:adjustRightInd w:val="0"/>
              <w:snapToGrid w:val="0"/>
              <w:spacing w:before="124"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0.057</w:t>
            </w:r>
          </w:p>
        </w:tc>
      </w:tr>
      <w:tr w14:paraId="5C5FEC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 w:hRule="atLeast"/>
          <w:jc w:val="center"/>
        </w:trPr>
        <w:tc>
          <w:tcPr>
            <w:tcW w:w="2270" w:type="dxa"/>
            <w:vAlign w:val="top"/>
          </w:tcPr>
          <w:p w14:paraId="79625235">
            <w:pPr>
              <w:keepNext w:val="0"/>
              <w:keepLines w:val="0"/>
              <w:pageBreakBefore w:val="0"/>
              <w:widowControl/>
              <w:kinsoku w:val="0"/>
              <w:wordWrap/>
              <w:overflowPunct/>
              <w:topLinePunct w:val="0"/>
              <w:autoSpaceDE w:val="0"/>
              <w:autoSpaceDN w:val="0"/>
              <w:bidi w:val="0"/>
              <w:adjustRightInd w:val="0"/>
              <w:snapToGrid w:val="0"/>
              <w:spacing w:before="125"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202</w:t>
            </w:r>
            <w:r>
              <w:rPr>
                <w:rFonts w:hint="eastAsia" w:ascii="Times New Roman" w:hAnsi="Times New Roman" w:eastAsia="宋体" w:cs="Times New Roman"/>
                <w:spacing w:val="-1"/>
                <w:sz w:val="21"/>
                <w:szCs w:val="21"/>
                <w:lang w:val="en-US" w:eastAsia="zh-CN"/>
              </w:rPr>
              <w:t>3</w:t>
            </w:r>
          </w:p>
        </w:tc>
        <w:tc>
          <w:tcPr>
            <w:tcW w:w="2280" w:type="dxa"/>
            <w:vAlign w:val="top"/>
          </w:tcPr>
          <w:p w14:paraId="6FB90BA6">
            <w:pPr>
              <w:keepNext w:val="0"/>
              <w:keepLines w:val="0"/>
              <w:pageBreakBefore w:val="0"/>
              <w:widowControl/>
              <w:kinsoku w:val="0"/>
              <w:wordWrap/>
              <w:overflowPunct/>
              <w:topLinePunct w:val="0"/>
              <w:autoSpaceDE w:val="0"/>
              <w:autoSpaceDN w:val="0"/>
              <w:bidi w:val="0"/>
              <w:adjustRightInd w:val="0"/>
              <w:snapToGrid w:val="0"/>
              <w:spacing w:before="125"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0.253</w:t>
            </w:r>
          </w:p>
        </w:tc>
        <w:tc>
          <w:tcPr>
            <w:tcW w:w="2268" w:type="dxa"/>
            <w:vAlign w:val="top"/>
          </w:tcPr>
          <w:p w14:paraId="1ED19F5F">
            <w:pPr>
              <w:keepNext w:val="0"/>
              <w:keepLines w:val="0"/>
              <w:pageBreakBefore w:val="0"/>
              <w:widowControl/>
              <w:kinsoku w:val="0"/>
              <w:wordWrap/>
              <w:overflowPunct/>
              <w:topLinePunct w:val="0"/>
              <w:autoSpaceDE w:val="0"/>
              <w:autoSpaceDN w:val="0"/>
              <w:bidi w:val="0"/>
              <w:adjustRightInd w:val="0"/>
              <w:snapToGrid w:val="0"/>
              <w:spacing w:before="125"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0.106</w:t>
            </w:r>
          </w:p>
        </w:tc>
        <w:tc>
          <w:tcPr>
            <w:tcW w:w="2269" w:type="dxa"/>
            <w:vAlign w:val="top"/>
          </w:tcPr>
          <w:p w14:paraId="1DCAC79A">
            <w:pPr>
              <w:keepNext w:val="0"/>
              <w:keepLines w:val="0"/>
              <w:pageBreakBefore w:val="0"/>
              <w:widowControl/>
              <w:kinsoku w:val="0"/>
              <w:wordWrap/>
              <w:overflowPunct/>
              <w:topLinePunct w:val="0"/>
              <w:autoSpaceDE w:val="0"/>
              <w:autoSpaceDN w:val="0"/>
              <w:bidi w:val="0"/>
              <w:adjustRightInd w:val="0"/>
              <w:snapToGrid w:val="0"/>
              <w:spacing w:before="125"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0.065</w:t>
            </w:r>
          </w:p>
        </w:tc>
      </w:tr>
      <w:tr w14:paraId="2730FE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jc w:val="center"/>
        </w:trPr>
        <w:tc>
          <w:tcPr>
            <w:tcW w:w="2270" w:type="dxa"/>
            <w:tcBorders>
              <w:bottom w:val="single" w:color="000000" w:sz="10" w:space="0"/>
            </w:tcBorders>
            <w:vAlign w:val="top"/>
          </w:tcPr>
          <w:p w14:paraId="4FAE5CD3">
            <w:pPr>
              <w:keepNext w:val="0"/>
              <w:keepLines w:val="0"/>
              <w:pageBreakBefore w:val="0"/>
              <w:widowControl/>
              <w:kinsoku w:val="0"/>
              <w:wordWrap/>
              <w:overflowPunct/>
              <w:topLinePunct w:val="0"/>
              <w:autoSpaceDE w:val="0"/>
              <w:autoSpaceDN w:val="0"/>
              <w:bidi w:val="0"/>
              <w:adjustRightInd w:val="0"/>
              <w:snapToGrid w:val="0"/>
              <w:spacing w:before="127" w:line="240" w:lineRule="auto"/>
              <w:ind w:left="94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202</w:t>
            </w:r>
            <w:r>
              <w:rPr>
                <w:rFonts w:hint="eastAsia" w:ascii="Times New Roman" w:hAnsi="Times New Roman" w:eastAsia="宋体" w:cs="Times New Roman"/>
                <w:spacing w:val="-1"/>
                <w:sz w:val="21"/>
                <w:szCs w:val="21"/>
                <w:lang w:val="en-US" w:eastAsia="zh-CN"/>
              </w:rPr>
              <w:t>4</w:t>
            </w:r>
          </w:p>
        </w:tc>
        <w:tc>
          <w:tcPr>
            <w:tcW w:w="2280" w:type="dxa"/>
            <w:tcBorders>
              <w:bottom w:val="single" w:color="000000" w:sz="10" w:space="0"/>
            </w:tcBorders>
            <w:vAlign w:val="top"/>
          </w:tcPr>
          <w:p w14:paraId="0984D55B">
            <w:pPr>
              <w:keepNext w:val="0"/>
              <w:keepLines w:val="0"/>
              <w:pageBreakBefore w:val="0"/>
              <w:widowControl/>
              <w:kinsoku w:val="0"/>
              <w:wordWrap/>
              <w:overflowPunct/>
              <w:topLinePunct w:val="0"/>
              <w:autoSpaceDE w:val="0"/>
              <w:autoSpaceDN w:val="0"/>
              <w:bidi w:val="0"/>
              <w:adjustRightInd w:val="0"/>
              <w:snapToGrid w:val="0"/>
              <w:spacing w:before="128" w:line="240" w:lineRule="auto"/>
              <w:ind w:left="9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0.272</w:t>
            </w:r>
          </w:p>
        </w:tc>
        <w:tc>
          <w:tcPr>
            <w:tcW w:w="2268" w:type="dxa"/>
            <w:tcBorders>
              <w:bottom w:val="single" w:color="000000" w:sz="10" w:space="0"/>
            </w:tcBorders>
            <w:vAlign w:val="top"/>
          </w:tcPr>
          <w:p w14:paraId="3542E55F">
            <w:pPr>
              <w:keepNext w:val="0"/>
              <w:keepLines w:val="0"/>
              <w:pageBreakBefore w:val="0"/>
              <w:widowControl/>
              <w:kinsoku w:val="0"/>
              <w:wordWrap/>
              <w:overflowPunct/>
              <w:topLinePunct w:val="0"/>
              <w:autoSpaceDE w:val="0"/>
              <w:autoSpaceDN w:val="0"/>
              <w:bidi w:val="0"/>
              <w:adjustRightInd w:val="0"/>
              <w:snapToGrid w:val="0"/>
              <w:spacing w:before="128"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0.123</w:t>
            </w:r>
          </w:p>
        </w:tc>
        <w:tc>
          <w:tcPr>
            <w:tcW w:w="2269" w:type="dxa"/>
            <w:tcBorders>
              <w:bottom w:val="single" w:color="000000" w:sz="10" w:space="0"/>
            </w:tcBorders>
            <w:vAlign w:val="top"/>
          </w:tcPr>
          <w:p w14:paraId="3AB1E878">
            <w:pPr>
              <w:keepNext w:val="0"/>
              <w:keepLines w:val="0"/>
              <w:pageBreakBefore w:val="0"/>
              <w:widowControl/>
              <w:kinsoku w:val="0"/>
              <w:wordWrap/>
              <w:overflowPunct/>
              <w:topLinePunct w:val="0"/>
              <w:autoSpaceDE w:val="0"/>
              <w:autoSpaceDN w:val="0"/>
              <w:bidi w:val="0"/>
              <w:adjustRightInd w:val="0"/>
              <w:snapToGrid w:val="0"/>
              <w:spacing w:before="128" w:line="240" w:lineRule="auto"/>
              <w:ind w:left="9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r>
    </w:tbl>
    <w:p w14:paraId="7A33C70E">
      <w:pPr>
        <w:keepNext w:val="0"/>
        <w:keepLines w:val="0"/>
        <w:pageBreakBefore w:val="0"/>
        <w:widowControl/>
        <w:kinsoku w:val="0"/>
        <w:wordWrap/>
        <w:overflowPunct/>
        <w:topLinePunct w:val="0"/>
        <w:autoSpaceDE w:val="0"/>
        <w:autoSpaceDN w:val="0"/>
        <w:bidi w:val="0"/>
        <w:adjustRightInd w:val="0"/>
        <w:snapToGrid w:val="0"/>
        <w:spacing w:before="118" w:line="240" w:lineRule="auto"/>
        <w:ind w:right="29"/>
        <w:jc w:val="both"/>
        <w:textAlignment w:val="baseline"/>
        <w:rPr>
          <w:rFonts w:ascii="宋体" w:hAnsi="宋体" w:eastAsia="宋体" w:cs="宋体"/>
          <w:spacing w:val="-1"/>
          <w:sz w:val="24"/>
          <w:szCs w:val="24"/>
        </w:rPr>
      </w:pPr>
    </w:p>
    <w:p w14:paraId="5D667F84">
      <w:pPr>
        <w:keepNext w:val="0"/>
        <w:keepLines w:val="0"/>
        <w:pageBreakBefore w:val="0"/>
        <w:widowControl/>
        <w:kinsoku w:val="0"/>
        <w:wordWrap/>
        <w:overflowPunct/>
        <w:topLinePunct w:val="0"/>
        <w:autoSpaceDE w:val="0"/>
        <w:autoSpaceDN w:val="0"/>
        <w:bidi w:val="0"/>
        <w:adjustRightInd w:val="0"/>
        <w:snapToGrid w:val="0"/>
        <w:spacing w:before="118" w:line="240" w:lineRule="auto"/>
        <w:ind w:right="29"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由表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可知，从区域整体的发展来看，我国东中西三大区域的制造</w:t>
      </w:r>
      <w:r>
        <w:rPr>
          <w:rFonts w:ascii="宋体" w:hAnsi="宋体" w:eastAsia="宋体" w:cs="宋体"/>
          <w:spacing w:val="-2"/>
          <w:sz w:val="24"/>
          <w:szCs w:val="24"/>
        </w:rPr>
        <w:t>业产业链韧性</w:t>
      </w:r>
      <w:r>
        <w:rPr>
          <w:rFonts w:ascii="宋体" w:hAnsi="宋体" w:eastAsia="宋体" w:cs="宋体"/>
          <w:spacing w:val="-1"/>
          <w:sz w:val="24"/>
          <w:szCs w:val="24"/>
        </w:rPr>
        <w:t>水平在</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宋体" w:hAnsi="宋体" w:eastAsia="宋体" w:cs="宋体"/>
          <w:spacing w:val="-1"/>
          <w:sz w:val="24"/>
          <w:szCs w:val="24"/>
        </w:rPr>
        <w:t>至</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年间均呈现出稳步上升的趋势。具体而言，东</w:t>
      </w:r>
      <w:r>
        <w:rPr>
          <w:rFonts w:ascii="宋体" w:hAnsi="宋体" w:eastAsia="宋体" w:cs="宋体"/>
          <w:spacing w:val="-2"/>
          <w:sz w:val="24"/>
          <w:szCs w:val="24"/>
        </w:rPr>
        <w:t>部地区的制造业产业</w:t>
      </w:r>
      <w:r>
        <w:rPr>
          <w:rFonts w:ascii="宋体" w:hAnsi="宋体" w:eastAsia="宋体" w:cs="宋体"/>
          <w:spacing w:val="5"/>
          <w:sz w:val="24"/>
          <w:szCs w:val="24"/>
        </w:rPr>
        <w:t>链韧性水平明显高于中部和西部地区。这得益于东</w:t>
      </w:r>
      <w:r>
        <w:rPr>
          <w:rFonts w:ascii="宋体" w:hAnsi="宋体" w:eastAsia="宋体" w:cs="宋体"/>
          <w:spacing w:val="4"/>
          <w:sz w:val="24"/>
          <w:szCs w:val="24"/>
        </w:rPr>
        <w:t>部地区较为完善的产业链结构、先</w:t>
      </w:r>
      <w:r>
        <w:rPr>
          <w:rFonts w:ascii="宋体" w:hAnsi="宋体" w:eastAsia="宋体" w:cs="宋体"/>
          <w:spacing w:val="5"/>
          <w:sz w:val="24"/>
          <w:szCs w:val="24"/>
        </w:rPr>
        <w:t>进的技术水平以及高效的资源配置能力。相比之下</w:t>
      </w:r>
      <w:r>
        <w:rPr>
          <w:rFonts w:ascii="宋体" w:hAnsi="宋体" w:eastAsia="宋体" w:cs="宋体"/>
          <w:spacing w:val="4"/>
          <w:sz w:val="24"/>
          <w:szCs w:val="24"/>
        </w:rPr>
        <w:t>，中部和西部地区的制造业产业链</w:t>
      </w:r>
      <w:r>
        <w:rPr>
          <w:rFonts w:ascii="宋体" w:hAnsi="宋体" w:eastAsia="宋体" w:cs="宋体"/>
          <w:spacing w:val="5"/>
          <w:sz w:val="24"/>
          <w:szCs w:val="24"/>
        </w:rPr>
        <w:t>韧性水平虽然也在逐年提升，但与东部地区的差距</w:t>
      </w:r>
      <w:r>
        <w:rPr>
          <w:rFonts w:ascii="宋体" w:hAnsi="宋体" w:eastAsia="宋体" w:cs="宋体"/>
          <w:spacing w:val="4"/>
          <w:sz w:val="24"/>
          <w:szCs w:val="24"/>
        </w:rPr>
        <w:t>仍然显著。特别是西部地区，尽管</w:t>
      </w:r>
      <w:r>
        <w:rPr>
          <w:rFonts w:ascii="宋体" w:hAnsi="宋体" w:eastAsia="宋体" w:cs="宋体"/>
          <w:spacing w:val="-1"/>
          <w:sz w:val="24"/>
          <w:szCs w:val="24"/>
        </w:rPr>
        <w:t>其制造业产业链韧性水平在</w:t>
      </w:r>
      <w:r>
        <w:rPr>
          <w:rFonts w:ascii="宋体" w:hAnsi="宋体" w:eastAsia="宋体" w:cs="宋体"/>
          <w:spacing w:val="-61"/>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宋体" w:hAnsi="宋体" w:eastAsia="宋体" w:cs="宋体"/>
          <w:spacing w:val="-1"/>
          <w:sz w:val="24"/>
          <w:szCs w:val="24"/>
        </w:rPr>
        <w:t>至</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宋体" w:hAnsi="宋体" w:eastAsia="宋体" w:cs="宋体"/>
          <w:spacing w:val="-1"/>
          <w:sz w:val="24"/>
          <w:szCs w:val="24"/>
        </w:rPr>
        <w:t>年间有所提升，但提升</w:t>
      </w:r>
      <w:r>
        <w:rPr>
          <w:rFonts w:ascii="宋体" w:hAnsi="宋体" w:eastAsia="宋体" w:cs="宋体"/>
          <w:spacing w:val="-2"/>
          <w:sz w:val="24"/>
          <w:szCs w:val="24"/>
        </w:rPr>
        <w:t>速度相对缓慢，显示出其产业链的韧性发展还存在较大的提升空间。</w:t>
      </w:r>
    </w:p>
    <w:p w14:paraId="25F57D60">
      <w:pPr>
        <w:keepNext w:val="0"/>
        <w:keepLines w:val="0"/>
        <w:pageBreakBefore w:val="0"/>
        <w:widowControl/>
        <w:kinsoku w:val="0"/>
        <w:wordWrap/>
        <w:overflowPunct/>
        <w:topLinePunct w:val="0"/>
        <w:autoSpaceDE w:val="0"/>
        <w:autoSpaceDN w:val="0"/>
        <w:bidi w:val="0"/>
        <w:adjustRightInd w:val="0"/>
        <w:snapToGrid w:val="0"/>
        <w:spacing w:line="240" w:lineRule="auto"/>
        <w:ind w:firstLine="1209"/>
        <w:jc w:val="center"/>
        <w:textAlignment w:val="baseline"/>
      </w:pPr>
    </w:p>
    <w:p w14:paraId="15F741A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lang w:eastAsia="zh-CN"/>
        </w:rPr>
      </w:pPr>
      <w:r>
        <w:rPr>
          <w:rFonts w:hint="eastAsia" w:eastAsia="宋体"/>
          <w:lang w:val="en-US" w:eastAsia="zh-CN"/>
        </w:rPr>
        <w:t xml:space="preserve">     </w:t>
      </w:r>
      <w:r>
        <w:rPr>
          <w:rFonts w:hint="eastAsia" w:eastAsia="宋体"/>
          <w:lang w:eastAsia="zh-CN"/>
        </w:rPr>
        <w:drawing>
          <wp:inline distT="0" distB="0" distL="114300" distR="114300">
            <wp:extent cx="4784090" cy="2914650"/>
            <wp:effectExtent l="0" t="0" r="8890" b="0"/>
            <wp:docPr id="8" name="图片 8" descr="任磐石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任磐石课3"/>
                    <pic:cNvPicPr>
                      <a:picLocks noChangeAspect="1"/>
                    </pic:cNvPicPr>
                  </pic:nvPicPr>
                  <pic:blipFill>
                    <a:blip r:embed="rId13"/>
                    <a:stretch>
                      <a:fillRect/>
                    </a:stretch>
                  </pic:blipFill>
                  <pic:spPr>
                    <a:xfrm>
                      <a:off x="0" y="0"/>
                      <a:ext cx="4784090" cy="2914650"/>
                    </a:xfrm>
                    <a:prstGeom prst="rect">
                      <a:avLst/>
                    </a:prstGeom>
                  </pic:spPr>
                </pic:pic>
              </a:graphicData>
            </a:graphic>
          </wp:inline>
        </w:drawing>
      </w:r>
    </w:p>
    <w:p w14:paraId="59D849D8">
      <w:pPr>
        <w:keepNext w:val="0"/>
        <w:keepLines w:val="0"/>
        <w:pageBreakBefore w:val="0"/>
        <w:widowControl/>
        <w:kinsoku w:val="0"/>
        <w:wordWrap/>
        <w:overflowPunct/>
        <w:topLinePunct w:val="0"/>
        <w:autoSpaceDE w:val="0"/>
        <w:autoSpaceDN w:val="0"/>
        <w:bidi w:val="0"/>
        <w:adjustRightInd w:val="0"/>
        <w:snapToGrid w:val="0"/>
        <w:spacing w:before="62" w:line="240" w:lineRule="auto"/>
        <w:ind w:firstLine="1680" w:firstLineChars="800"/>
        <w:textAlignment w:val="baseline"/>
        <w:rPr>
          <w:rFonts w:ascii="宋体" w:hAnsi="宋体" w:eastAsia="宋体" w:cs="宋体"/>
          <w:sz w:val="21"/>
          <w:szCs w:val="21"/>
        </w:rPr>
      </w:pPr>
      <w:r>
        <w:rPr>
          <w:rFonts w:ascii="宋体" w:hAnsi="宋体" w:eastAsia="宋体" w:cs="宋体"/>
          <w:sz w:val="21"/>
          <w:szCs w:val="21"/>
        </w:rPr>
        <w:t>图</w:t>
      </w:r>
      <w:r>
        <w:rPr>
          <w:rFonts w:ascii="宋体" w:hAnsi="宋体" w:eastAsia="宋体" w:cs="宋体"/>
          <w:spacing w:val="-37"/>
          <w:sz w:val="21"/>
          <w:szCs w:val="21"/>
        </w:rPr>
        <w:t xml:space="preserve"> </w:t>
      </w:r>
      <w:r>
        <w:rPr>
          <w:rFonts w:ascii="Times New Roman" w:hAnsi="Times New Roman" w:eastAsia="Times New Roman" w:cs="Times New Roman"/>
          <w:sz w:val="21"/>
          <w:szCs w:val="21"/>
        </w:rPr>
        <w:t>4.2</w:t>
      </w:r>
      <w:r>
        <w:rPr>
          <w:rFonts w:hint="eastAsia" w:ascii="Times New Roman" w:hAnsi="Times New Roman" w:eastAsia="宋体" w:cs="Times New Roman"/>
          <w:sz w:val="21"/>
          <w:szCs w:val="21"/>
          <w:lang w:val="en-US" w:eastAsia="zh-CN"/>
        </w:rPr>
        <w:t xml:space="preserve">  </w:t>
      </w:r>
      <w:r>
        <w:rPr>
          <w:rFonts w:ascii="Times New Roman" w:hAnsi="Times New Roman" w:eastAsia="Times New Roman" w:cs="Times New Roman"/>
          <w:sz w:val="21"/>
          <w:szCs w:val="21"/>
        </w:rPr>
        <w:t>201</w:t>
      </w:r>
      <w:r>
        <w:rPr>
          <w:rFonts w:hint="eastAsia" w:ascii="Times New Roman" w:hAnsi="Times New Roman" w:eastAsia="宋体" w:cs="Times New Roman"/>
          <w:sz w:val="21"/>
          <w:szCs w:val="21"/>
          <w:lang w:val="en-US" w:eastAsia="zh-CN"/>
        </w:rPr>
        <w:t>4</w:t>
      </w:r>
      <w:r>
        <w:rPr>
          <w:rFonts w:ascii="Times New Roman" w:hAnsi="Times New Roman" w:eastAsia="Times New Roman" w:cs="Times New Roman"/>
          <w:sz w:val="21"/>
          <w:szCs w:val="21"/>
        </w:rPr>
        <w:t>-202</w:t>
      </w:r>
      <w:r>
        <w:rPr>
          <w:rFonts w:hint="eastAsia" w:ascii="Times New Roman" w:hAnsi="Times New Roman" w:eastAsia="宋体" w:cs="Times New Roman"/>
          <w:sz w:val="21"/>
          <w:szCs w:val="21"/>
          <w:lang w:val="en-US" w:eastAsia="zh-CN"/>
        </w:rPr>
        <w:t>4</w:t>
      </w:r>
      <w:r>
        <w:rPr>
          <w:rFonts w:ascii="宋体" w:hAnsi="宋体" w:eastAsia="宋体" w:cs="宋体"/>
          <w:sz w:val="21"/>
          <w:szCs w:val="21"/>
        </w:rPr>
        <w:t>年东、中、西部制造业产业链韧性水平</w:t>
      </w:r>
    </w:p>
    <w:p w14:paraId="035F5D21">
      <w:pPr>
        <w:keepNext w:val="0"/>
        <w:keepLines w:val="0"/>
        <w:pageBreakBefore w:val="0"/>
        <w:widowControl/>
        <w:kinsoku w:val="0"/>
        <w:wordWrap/>
        <w:overflowPunct/>
        <w:topLinePunct w:val="0"/>
        <w:autoSpaceDE w:val="0"/>
        <w:autoSpaceDN w:val="0"/>
        <w:bidi w:val="0"/>
        <w:adjustRightInd w:val="0"/>
        <w:snapToGrid w:val="0"/>
        <w:spacing w:before="107" w:line="240" w:lineRule="auto"/>
        <w:ind w:right="32" w:firstLine="720" w:firstLineChars="300"/>
        <w:jc w:val="both"/>
        <w:textAlignment w:val="baseline"/>
        <w:rPr>
          <w:rFonts w:ascii="宋体" w:hAnsi="宋体" w:eastAsia="宋体" w:cs="宋体"/>
          <w:sz w:val="24"/>
          <w:szCs w:val="24"/>
        </w:rPr>
      </w:pPr>
      <w:r>
        <w:rPr>
          <w:rFonts w:ascii="宋体" w:hAnsi="宋体" w:eastAsia="宋体" w:cs="宋体"/>
          <w:sz w:val="24"/>
          <w:szCs w:val="24"/>
        </w:rPr>
        <w:t>值得注意的是，由图</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4.2 </w:t>
      </w:r>
      <w:r>
        <w:rPr>
          <w:rFonts w:ascii="宋体" w:hAnsi="宋体" w:eastAsia="宋体" w:cs="宋体"/>
          <w:sz w:val="24"/>
          <w:szCs w:val="24"/>
        </w:rPr>
        <w:t>可以看出，地区间</w:t>
      </w:r>
      <w:r>
        <w:rPr>
          <w:rFonts w:ascii="宋体" w:hAnsi="宋体" w:eastAsia="宋体" w:cs="宋体"/>
          <w:spacing w:val="-1"/>
          <w:sz w:val="24"/>
          <w:szCs w:val="24"/>
        </w:rPr>
        <w:t>的非均衡发展问题在制造业产业链韧性</w:t>
      </w:r>
      <w:r>
        <w:rPr>
          <w:rFonts w:ascii="宋体" w:hAnsi="宋体" w:eastAsia="宋体" w:cs="宋体"/>
          <w:spacing w:val="4"/>
          <w:sz w:val="24"/>
          <w:szCs w:val="24"/>
        </w:rPr>
        <w:t>方面表现得尤为突出。这种不均衡主要体现在东中西部之间的显著差异上。因此，在</w:t>
      </w:r>
      <w:r>
        <w:rPr>
          <w:rFonts w:ascii="宋体" w:hAnsi="宋体" w:eastAsia="宋体" w:cs="宋体"/>
          <w:spacing w:val="5"/>
          <w:sz w:val="24"/>
          <w:szCs w:val="24"/>
        </w:rPr>
        <w:t>提升制造业产业链韧性的过程中，应重点关注地</w:t>
      </w:r>
      <w:r>
        <w:rPr>
          <w:rFonts w:ascii="宋体" w:hAnsi="宋体" w:eastAsia="宋体" w:cs="宋体"/>
          <w:spacing w:val="4"/>
          <w:sz w:val="24"/>
          <w:szCs w:val="24"/>
        </w:rPr>
        <w:t>区间的非均衡发展问题，通过优化资</w:t>
      </w:r>
      <w:r>
        <w:rPr>
          <w:rFonts w:ascii="宋体" w:hAnsi="宋体" w:eastAsia="宋体" w:cs="宋体"/>
          <w:spacing w:val="-1"/>
          <w:sz w:val="24"/>
          <w:szCs w:val="24"/>
        </w:rPr>
        <w:t>源配置、加强区域合作等方式，实现各地区制造业产业</w:t>
      </w:r>
      <w:r>
        <w:rPr>
          <w:rFonts w:ascii="宋体" w:hAnsi="宋体" w:eastAsia="宋体" w:cs="宋体"/>
          <w:spacing w:val="-2"/>
          <w:sz w:val="24"/>
          <w:szCs w:val="24"/>
        </w:rPr>
        <w:t>链韧性的均衡发展。</w:t>
      </w:r>
    </w:p>
    <w:p w14:paraId="16E124F7">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黑体" w:hAnsi="黑体" w:eastAsia="黑体" w:cs="黑体"/>
          <w:spacing w:val="9"/>
          <w:sz w:val="31"/>
          <w:szCs w:val="31"/>
        </w:rPr>
      </w:pPr>
    </w:p>
    <w:p w14:paraId="11E76CD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ascii="黑体" w:hAnsi="黑体" w:eastAsia="黑体" w:cs="黑体"/>
          <w:spacing w:val="9"/>
          <w:sz w:val="31"/>
          <w:szCs w:val="31"/>
        </w:rPr>
      </w:pPr>
    </w:p>
    <w:p w14:paraId="6A21461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ascii="黑体" w:hAnsi="黑体" w:eastAsia="黑体" w:cs="黑体"/>
          <w:spacing w:val="9"/>
          <w:sz w:val="31"/>
          <w:szCs w:val="31"/>
        </w:rPr>
      </w:pPr>
    </w:p>
    <w:p w14:paraId="34F7C424">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ascii="黑体" w:hAnsi="黑体" w:eastAsia="黑体" w:cs="黑体"/>
          <w:spacing w:val="9"/>
          <w:sz w:val="31"/>
          <w:szCs w:val="31"/>
        </w:rPr>
      </w:pPr>
    </w:p>
    <w:p w14:paraId="0AAC68F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ascii="黑体" w:hAnsi="黑体" w:eastAsia="黑体" w:cs="黑体"/>
          <w:spacing w:val="9"/>
          <w:sz w:val="31"/>
          <w:szCs w:val="31"/>
        </w:rPr>
      </w:pPr>
    </w:p>
    <w:p w14:paraId="3F2F4CB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outlineLvl w:val="0"/>
        <w:rPr>
          <w:rFonts w:hint="eastAsia" w:ascii="黑体" w:hAnsi="黑体" w:eastAsia="黑体" w:cs="黑体"/>
          <w:spacing w:val="9"/>
          <w:sz w:val="36"/>
          <w:szCs w:val="36"/>
          <w:lang w:val="en-US" w:eastAsia="zh-CN"/>
        </w:rPr>
      </w:pPr>
      <w:bookmarkStart w:id="79" w:name="_Toc7530"/>
      <w:bookmarkStart w:id="80" w:name="_Toc28769"/>
    </w:p>
    <w:p w14:paraId="4E121AC7">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378" w:firstLineChars="100"/>
        <w:jc w:val="center"/>
        <w:textAlignment w:val="baseline"/>
        <w:outlineLvl w:val="0"/>
        <w:rPr>
          <w:rFonts w:ascii="黑体" w:hAnsi="黑体" w:eastAsia="黑体" w:cs="黑体"/>
          <w:spacing w:val="9"/>
          <w:sz w:val="36"/>
          <w:szCs w:val="36"/>
        </w:rPr>
      </w:pPr>
      <w:r>
        <w:rPr>
          <w:rFonts w:hint="eastAsia" w:ascii="黑体" w:hAnsi="黑体" w:eastAsia="黑体" w:cs="黑体"/>
          <w:spacing w:val="9"/>
          <w:sz w:val="36"/>
          <w:szCs w:val="36"/>
          <w:lang w:val="en-US" w:eastAsia="zh-CN"/>
        </w:rPr>
        <w:t xml:space="preserve">第五章  </w:t>
      </w:r>
      <w:r>
        <w:rPr>
          <w:rFonts w:ascii="黑体" w:hAnsi="黑体" w:eastAsia="黑体" w:cs="黑体"/>
          <w:spacing w:val="9"/>
          <w:sz w:val="36"/>
          <w:szCs w:val="36"/>
        </w:rPr>
        <w:t>数字金融对制造业产业链韧性影响的实证分析</w:t>
      </w:r>
      <w:bookmarkEnd w:id="79"/>
      <w:bookmarkEnd w:id="80"/>
    </w:p>
    <w:p w14:paraId="4B430A19">
      <w:pPr>
        <w:keepNext w:val="0"/>
        <w:keepLines w:val="0"/>
        <w:pageBreakBefore w:val="0"/>
        <w:widowControl/>
        <w:kinsoku w:val="0"/>
        <w:wordWrap/>
        <w:overflowPunct/>
        <w:topLinePunct w:val="0"/>
        <w:autoSpaceDE w:val="0"/>
        <w:autoSpaceDN w:val="0"/>
        <w:bidi w:val="0"/>
        <w:adjustRightInd w:val="0"/>
        <w:snapToGrid w:val="0"/>
        <w:spacing w:before="97" w:line="240" w:lineRule="auto"/>
        <w:textAlignment w:val="baseline"/>
        <w:outlineLvl w:val="1"/>
      </w:pPr>
      <w:bookmarkStart w:id="81" w:name="_Toc28416"/>
      <w:bookmarkStart w:id="82" w:name="_Toc19476"/>
      <w:r>
        <w:rPr>
          <w:rFonts w:ascii="Times New Roman" w:hAnsi="Times New Roman" w:eastAsia="Times New Roman" w:cs="Times New Roman"/>
          <w:spacing w:val="-1"/>
          <w:sz w:val="30"/>
          <w:szCs w:val="30"/>
        </w:rPr>
        <w:t xml:space="preserve">5.1 </w:t>
      </w:r>
      <w:r>
        <w:rPr>
          <w:rFonts w:ascii="黑体" w:hAnsi="黑体" w:eastAsia="黑体" w:cs="黑体"/>
          <w:spacing w:val="-1"/>
          <w:sz w:val="30"/>
          <w:szCs w:val="30"/>
        </w:rPr>
        <w:t>模型设定和变量选取</w:t>
      </w:r>
      <w:bookmarkEnd w:id="81"/>
      <w:bookmarkEnd w:id="82"/>
    </w:p>
    <w:p w14:paraId="3F7388BB">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pPr>
      <w:bookmarkStart w:id="83" w:name="bookmark40"/>
      <w:bookmarkEnd w:id="83"/>
      <w:bookmarkStart w:id="84" w:name="_Toc14286"/>
      <w:bookmarkStart w:id="85" w:name="_Toc11075"/>
      <w:r>
        <w:rPr>
          <w:rFonts w:ascii="Times New Roman" w:hAnsi="Times New Roman" w:eastAsia="Times New Roman" w:cs="Times New Roman"/>
          <w:spacing w:val="-1"/>
          <w:sz w:val="28"/>
          <w:szCs w:val="28"/>
        </w:rPr>
        <w:t xml:space="preserve">5.1.1 </w:t>
      </w:r>
      <w:r>
        <w:rPr>
          <w:rFonts w:ascii="黑体" w:hAnsi="黑体" w:eastAsia="黑体" w:cs="黑体"/>
          <w:spacing w:val="-1"/>
          <w:sz w:val="28"/>
          <w:szCs w:val="28"/>
        </w:rPr>
        <w:t>模型设定</w:t>
      </w:r>
      <w:bookmarkEnd w:id="84"/>
      <w:bookmarkEnd w:id="85"/>
    </w:p>
    <w:p w14:paraId="2E7F26E5">
      <w:pPr>
        <w:keepNext w:val="0"/>
        <w:keepLines w:val="0"/>
        <w:pageBreakBefore w:val="0"/>
        <w:widowControl/>
        <w:kinsoku w:val="0"/>
        <w:wordWrap/>
        <w:overflowPunct/>
        <w:topLinePunct w:val="0"/>
        <w:autoSpaceDE w:val="0"/>
        <w:autoSpaceDN w:val="0"/>
        <w:bidi w:val="0"/>
        <w:adjustRightInd w:val="0"/>
        <w:snapToGrid w:val="0"/>
        <w:spacing w:before="78" w:line="240" w:lineRule="auto"/>
        <w:ind w:right="43" w:firstLine="250" w:firstLineChars="100"/>
        <w:textAlignment w:val="baseline"/>
        <w:rPr>
          <w:rFonts w:ascii="宋体" w:hAnsi="宋体" w:eastAsia="宋体" w:cs="宋体"/>
          <w:sz w:val="24"/>
          <w:szCs w:val="24"/>
        </w:rPr>
      </w:pPr>
      <w:r>
        <w:rPr>
          <w:rFonts w:ascii="宋体" w:hAnsi="宋体" w:eastAsia="宋体" w:cs="宋体"/>
          <w:spacing w:val="5"/>
          <w:sz w:val="24"/>
          <w:szCs w:val="24"/>
        </w:rPr>
        <w:t>本文采用双向固定模型检验数字金融对制造业产业链韧性的影</w:t>
      </w:r>
      <w:r>
        <w:rPr>
          <w:rFonts w:ascii="宋体" w:hAnsi="宋体" w:eastAsia="宋体" w:cs="宋体"/>
          <w:spacing w:val="4"/>
          <w:sz w:val="24"/>
          <w:szCs w:val="24"/>
        </w:rPr>
        <w:t>响，基准回归模型</w:t>
      </w:r>
      <w:r>
        <w:rPr>
          <w:rFonts w:ascii="宋体" w:hAnsi="宋体" w:eastAsia="宋体" w:cs="宋体"/>
          <w:spacing w:val="-5"/>
          <w:sz w:val="24"/>
          <w:szCs w:val="24"/>
        </w:rPr>
        <w:t>如下：</w:t>
      </w:r>
    </w:p>
    <w:p w14:paraId="4F7F2029">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lang w:val="en-US"/>
        </w:rPr>
      </w:pPr>
      <w:r>
        <w:drawing>
          <wp:anchor distT="0" distB="0" distL="0" distR="0" simplePos="0" relativeHeight="251661312" behindDoc="0" locked="0" layoutInCell="1" allowOverlap="1">
            <wp:simplePos x="0" y="0"/>
            <wp:positionH relativeFrom="column">
              <wp:posOffset>578485</wp:posOffset>
            </wp:positionH>
            <wp:positionV relativeFrom="paragraph">
              <wp:posOffset>121920</wp:posOffset>
            </wp:positionV>
            <wp:extent cx="3215005" cy="160655"/>
            <wp:effectExtent l="0" t="0" r="1905" b="127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
                    <a:stretch>
                      <a:fillRect/>
                    </a:stretch>
                  </pic:blipFill>
                  <pic:spPr>
                    <a:xfrm>
                      <a:off x="0" y="0"/>
                      <a:ext cx="3215005" cy="160655"/>
                    </a:xfrm>
                    <a:prstGeom prst="rect">
                      <a:avLst/>
                    </a:prstGeom>
                  </pic:spPr>
                </pic:pic>
              </a:graphicData>
            </a:graphic>
          </wp:anchor>
        </w:drawing>
      </w:r>
    </w:p>
    <w:p w14:paraId="41921535">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宋体" w:hAnsi="宋体" w:eastAsia="宋体" w:cs="宋体"/>
          <w:spacing w:val="-3"/>
          <w:sz w:val="21"/>
          <w:szCs w:val="21"/>
        </w:rPr>
      </w:pPr>
      <w:r>
        <w:rPr>
          <w:rFonts w:hint="default" w:ascii="等线" w:hAnsi="等线" w:eastAsia="等线" w:cs="等线"/>
          <w:sz w:val="21"/>
          <w:szCs w:val="21"/>
          <w:lang w:val="en-US" w:eastAsia="zh-CN"/>
        </w:rPr>
        <w:t xml:space="preserve">                                                           </w:t>
      </w:r>
      <w:r>
        <w:rPr>
          <w:rFonts w:ascii="宋体" w:hAnsi="宋体" w:eastAsia="宋体" w:cs="宋体"/>
          <w:spacing w:val="-3"/>
          <w:sz w:val="21"/>
          <w:szCs w:val="21"/>
        </w:rPr>
        <w:t>（5.1）</w:t>
      </w:r>
    </w:p>
    <w:p w14:paraId="16340DB5">
      <w:pPr>
        <w:pStyle w:val="2"/>
        <w:keepNext w:val="0"/>
        <w:keepLines w:val="0"/>
        <w:pageBreakBefore w:val="0"/>
        <w:widowControl/>
        <w:kinsoku w:val="0"/>
        <w:wordWrap/>
        <w:overflowPunct/>
        <w:topLinePunct w:val="0"/>
        <w:autoSpaceDE w:val="0"/>
        <w:autoSpaceDN w:val="0"/>
        <w:bidi w:val="0"/>
        <w:adjustRightInd w:val="0"/>
        <w:snapToGrid w:val="0"/>
        <w:spacing w:before="228" w:line="240" w:lineRule="auto"/>
        <w:ind w:right="30" w:firstLine="240" w:firstLineChars="100"/>
        <w:jc w:val="both"/>
        <w:textAlignment w:val="baseline"/>
        <w:rPr>
          <w:rFonts w:ascii="宋体" w:hAnsi="宋体" w:eastAsia="宋体" w:cs="宋体"/>
          <w:sz w:val="24"/>
          <w:szCs w:val="24"/>
        </w:rPr>
      </w:pPr>
      <w:r>
        <w:rPr>
          <w:rFonts w:ascii="宋体" w:hAnsi="宋体" w:eastAsia="宋体" w:cs="宋体"/>
          <w:position w:val="-2"/>
          <w:sz w:val="24"/>
          <w:szCs w:val="24"/>
        </w:rPr>
        <w:t>其中，</w:t>
      </w:r>
      <w:r>
        <w:rPr>
          <w:color w:val="807970"/>
          <w:position w:val="4"/>
          <w:sz w:val="24"/>
          <w:szCs w:val="24"/>
        </w:rPr>
        <w:t>i</w:t>
      </w:r>
      <w:r>
        <w:rPr>
          <w:rFonts w:ascii="宋体" w:hAnsi="宋体" w:eastAsia="宋体" w:cs="宋体"/>
          <w:position w:val="-2"/>
          <w:sz w:val="24"/>
          <w:szCs w:val="24"/>
        </w:rPr>
        <w:t>表示省份，</w:t>
      </w:r>
      <w:r>
        <w:rPr>
          <w:color w:val="777775"/>
          <w:position w:val="3"/>
          <w:sz w:val="24"/>
          <w:szCs w:val="24"/>
        </w:rPr>
        <w:t>t</w:t>
      </w:r>
      <w:r>
        <w:rPr>
          <w:rFonts w:ascii="宋体" w:hAnsi="宋体" w:eastAsia="宋体" w:cs="宋体"/>
          <w:position w:val="-2"/>
          <w:sz w:val="24"/>
          <w:szCs w:val="24"/>
        </w:rPr>
        <w:t>表示年份。被解释变量</w:t>
      </w:r>
      <w:r>
        <w:rPr>
          <w:rFonts w:hint="default" w:ascii="Times New Roman" w:hAnsi="Times New Roman" w:cs="Times New Roman"/>
          <w:color w:val="706F63"/>
          <w:sz w:val="24"/>
          <w:szCs w:val="24"/>
        </w:rPr>
        <w:t>Resilience</w:t>
      </w:r>
      <w:r>
        <w:rPr>
          <w:color w:val="706F63"/>
          <w:spacing w:val="-46"/>
          <w:sz w:val="24"/>
          <w:szCs w:val="24"/>
        </w:rPr>
        <w:t xml:space="preserve"> </w:t>
      </w:r>
      <w:r>
        <w:rPr>
          <w:rFonts w:ascii="宋体" w:hAnsi="宋体" w:eastAsia="宋体" w:cs="宋体"/>
          <w:position w:val="-2"/>
          <w:sz w:val="24"/>
          <w:szCs w:val="24"/>
        </w:rPr>
        <w:t>为第</w:t>
      </w:r>
      <w:r>
        <w:rPr>
          <w:color w:val="777775"/>
          <w:position w:val="3"/>
          <w:sz w:val="24"/>
          <w:szCs w:val="24"/>
        </w:rPr>
        <w:t>t</w:t>
      </w:r>
      <w:r>
        <w:rPr>
          <w:rFonts w:ascii="宋体" w:hAnsi="宋体" w:eastAsia="宋体" w:cs="宋体"/>
          <w:position w:val="-2"/>
          <w:sz w:val="24"/>
          <w:szCs w:val="24"/>
        </w:rPr>
        <w:t>年</w:t>
      </w:r>
      <w:r>
        <w:rPr>
          <w:color w:val="7D7C78"/>
          <w:position w:val="4"/>
          <w:sz w:val="24"/>
          <w:szCs w:val="24"/>
        </w:rPr>
        <w:t>i</w:t>
      </w:r>
      <w:r>
        <w:rPr>
          <w:rFonts w:ascii="宋体" w:hAnsi="宋体" w:eastAsia="宋体" w:cs="宋体"/>
          <w:position w:val="-2"/>
          <w:sz w:val="24"/>
          <w:szCs w:val="24"/>
        </w:rPr>
        <w:t>省的制造</w:t>
      </w:r>
      <w:r>
        <w:rPr>
          <w:rFonts w:ascii="宋体" w:hAnsi="宋体" w:eastAsia="宋体" w:cs="宋体"/>
          <w:spacing w:val="-1"/>
          <w:position w:val="-2"/>
          <w:sz w:val="24"/>
          <w:szCs w:val="24"/>
        </w:rPr>
        <w:t>业产业链</w:t>
      </w:r>
      <w:r>
        <w:rPr>
          <w:rFonts w:ascii="宋体" w:hAnsi="宋体" w:eastAsia="宋体" w:cs="宋体"/>
          <w:spacing w:val="7"/>
          <w:position w:val="-1"/>
          <w:sz w:val="24"/>
          <w:szCs w:val="24"/>
        </w:rPr>
        <w:t>韧性水平。核心解释变量</w:t>
      </w:r>
      <w:r>
        <w:rPr>
          <w:color w:val="6C6C63"/>
          <w:position w:val="3"/>
          <w:sz w:val="24"/>
          <w:szCs w:val="24"/>
        </w:rPr>
        <w:t>Df</w:t>
      </w:r>
      <w:r>
        <w:rPr>
          <w:rFonts w:ascii="宋体" w:hAnsi="宋体" w:eastAsia="宋体" w:cs="宋体"/>
          <w:spacing w:val="7"/>
          <w:position w:val="-1"/>
          <w:sz w:val="24"/>
          <w:szCs w:val="24"/>
        </w:rPr>
        <w:t>为第</w:t>
      </w:r>
      <w:r>
        <w:rPr>
          <w:color w:val="757675"/>
          <w:spacing w:val="7"/>
          <w:position w:val="4"/>
          <w:sz w:val="24"/>
          <w:szCs w:val="24"/>
        </w:rPr>
        <w:t>t</w:t>
      </w:r>
      <w:r>
        <w:rPr>
          <w:rFonts w:ascii="宋体" w:hAnsi="宋体" w:eastAsia="宋体" w:cs="宋体"/>
          <w:spacing w:val="7"/>
          <w:position w:val="-1"/>
          <w:sz w:val="24"/>
          <w:szCs w:val="24"/>
        </w:rPr>
        <w:t>年</w:t>
      </w:r>
      <w:r>
        <w:rPr>
          <w:color w:val="807970"/>
          <w:spacing w:val="7"/>
          <w:position w:val="4"/>
          <w:sz w:val="24"/>
          <w:szCs w:val="24"/>
        </w:rPr>
        <w:t>i</w:t>
      </w:r>
      <w:r>
        <w:rPr>
          <w:rFonts w:ascii="宋体" w:hAnsi="宋体" w:eastAsia="宋体" w:cs="宋体"/>
          <w:spacing w:val="7"/>
          <w:position w:val="-1"/>
          <w:sz w:val="24"/>
          <w:szCs w:val="24"/>
        </w:rPr>
        <w:t>省数字金融水平。</w:t>
      </w:r>
      <w:r>
        <w:rPr>
          <w:rFonts w:hint="default" w:ascii="Times New Roman" w:hAnsi="Times New Roman" w:cs="Times New Roman"/>
          <w:color w:val="797373"/>
          <w:sz w:val="24"/>
          <w:szCs w:val="24"/>
        </w:rPr>
        <w:t>control</w:t>
      </w:r>
      <w:r>
        <w:rPr>
          <w:rFonts w:hint="default" w:ascii="Times New Roman" w:hAnsi="Times New Roman" w:cs="Times New Roman"/>
          <w:color w:val="797373"/>
          <w:spacing w:val="-47"/>
          <w:sz w:val="24"/>
          <w:szCs w:val="24"/>
        </w:rPr>
        <w:t xml:space="preserve"> </w:t>
      </w:r>
      <w:r>
        <w:rPr>
          <w:rFonts w:hint="default" w:ascii="Times New Roman" w:hAnsi="Times New Roman" w:cs="Times New Roman"/>
          <w:color w:val="797373"/>
          <w:sz w:val="24"/>
          <w:szCs w:val="24"/>
        </w:rPr>
        <w:t>z</w:t>
      </w:r>
      <w:r>
        <w:rPr>
          <w:rFonts w:ascii="宋体" w:hAnsi="宋体" w:eastAsia="宋体" w:cs="宋体"/>
          <w:spacing w:val="6"/>
          <w:position w:val="-1"/>
          <w:sz w:val="24"/>
          <w:szCs w:val="24"/>
        </w:rPr>
        <w:t>代表控制变量。</w:t>
      </w:r>
      <w:r>
        <w:rPr>
          <w:color w:val="7F7F7B"/>
          <w:spacing w:val="6"/>
          <w:position w:val="1"/>
          <w:sz w:val="24"/>
          <w:szCs w:val="24"/>
        </w:rPr>
        <w:t>U</w:t>
      </w:r>
      <w:r>
        <w:rPr>
          <w:rFonts w:ascii="宋体" w:hAnsi="宋体" w:eastAsia="宋体" w:cs="宋体"/>
          <w:spacing w:val="6"/>
          <w:position w:val="-1"/>
          <w:sz w:val="24"/>
          <w:szCs w:val="24"/>
        </w:rPr>
        <w:t>表示</w:t>
      </w:r>
      <w:r>
        <w:rPr>
          <w:rFonts w:ascii="宋体" w:hAnsi="宋体" w:eastAsia="宋体" w:cs="宋体"/>
          <w:sz w:val="24"/>
          <w:szCs w:val="24"/>
        </w:rPr>
        <w:t>省份固定效应，</w:t>
      </w:r>
      <w:r>
        <w:rPr>
          <w:color w:val="787572"/>
          <w:sz w:val="24"/>
          <w:szCs w:val="24"/>
        </w:rPr>
        <w:t>yt</w:t>
      </w:r>
      <w:r>
        <w:rPr>
          <w:rFonts w:ascii="宋体" w:hAnsi="宋体" w:eastAsia="宋体" w:cs="宋体"/>
          <w:sz w:val="24"/>
          <w:szCs w:val="24"/>
        </w:rPr>
        <w:t>表示年份固定效应。</w:t>
      </w:r>
      <w:r>
        <w:rPr>
          <w:color w:val="6E6C64"/>
          <w:sz w:val="24"/>
          <w:szCs w:val="24"/>
        </w:rPr>
        <w:t>Eit</w:t>
      </w:r>
      <w:r>
        <w:rPr>
          <w:rFonts w:ascii="宋体" w:hAnsi="宋体" w:eastAsia="宋体" w:cs="宋体"/>
          <w:sz w:val="24"/>
          <w:szCs w:val="24"/>
        </w:rPr>
        <w:t>表</w:t>
      </w:r>
      <w:r>
        <w:rPr>
          <w:rFonts w:ascii="宋体" w:hAnsi="宋体" w:eastAsia="宋体" w:cs="宋体"/>
          <w:spacing w:val="-1"/>
          <w:sz w:val="24"/>
          <w:szCs w:val="24"/>
        </w:rPr>
        <w:t>示随机扰动项。</w:t>
      </w:r>
      <w:r>
        <w:rPr>
          <w:sz w:val="24"/>
          <w:szCs w:val="24"/>
        </w:rPr>
        <w:drawing>
          <wp:inline distT="0" distB="0" distL="0" distR="0">
            <wp:extent cx="134620" cy="102870"/>
            <wp:effectExtent l="0" t="0" r="5715" b="508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5"/>
                    <a:stretch>
                      <a:fillRect/>
                    </a:stretch>
                  </pic:blipFill>
                  <pic:spPr>
                    <a:xfrm>
                      <a:off x="0" y="0"/>
                      <a:ext cx="135254" cy="103278"/>
                    </a:xfrm>
                    <a:prstGeom prst="rect">
                      <a:avLst/>
                    </a:prstGeom>
                  </pic:spPr>
                </pic:pic>
              </a:graphicData>
            </a:graphic>
          </wp:inline>
        </w:drawing>
      </w:r>
      <w:r>
        <w:rPr>
          <w:rFonts w:ascii="宋体" w:hAnsi="宋体" w:eastAsia="宋体" w:cs="宋体"/>
          <w:spacing w:val="-1"/>
          <w:sz w:val="24"/>
          <w:szCs w:val="24"/>
        </w:rPr>
        <w:t>衡量了数字金融对制造业</w:t>
      </w:r>
      <w:r>
        <w:rPr>
          <w:rFonts w:ascii="宋体" w:hAnsi="宋体" w:eastAsia="宋体" w:cs="宋体"/>
          <w:spacing w:val="5"/>
          <w:sz w:val="24"/>
          <w:szCs w:val="24"/>
        </w:rPr>
        <w:t>产业链韧性的影响方向和程度。若</w:t>
      </w:r>
      <w:r>
        <w:rPr>
          <w:sz w:val="24"/>
          <w:szCs w:val="24"/>
        </w:rPr>
        <w:drawing>
          <wp:inline distT="0" distB="0" distL="0" distR="0">
            <wp:extent cx="144780" cy="98425"/>
            <wp:effectExtent l="0" t="0" r="6350" b="952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6"/>
                    <a:stretch>
                      <a:fillRect/>
                    </a:stretch>
                  </pic:blipFill>
                  <pic:spPr>
                    <a:xfrm>
                      <a:off x="0" y="0"/>
                      <a:ext cx="144932" cy="98864"/>
                    </a:xfrm>
                    <a:prstGeom prst="rect">
                      <a:avLst/>
                    </a:prstGeom>
                  </pic:spPr>
                </pic:pic>
              </a:graphicData>
            </a:graphic>
          </wp:inline>
        </w:drawing>
      </w:r>
      <w:r>
        <w:rPr>
          <w:rFonts w:ascii="宋体" w:hAnsi="宋体" w:eastAsia="宋体" w:cs="宋体"/>
          <w:spacing w:val="5"/>
          <w:sz w:val="24"/>
          <w:szCs w:val="24"/>
        </w:rPr>
        <w:t>显著为正，则说明数字金融能够提升制造业产业</w:t>
      </w:r>
      <w:r>
        <w:rPr>
          <w:rFonts w:ascii="宋体" w:hAnsi="宋体" w:eastAsia="宋体" w:cs="宋体"/>
          <w:spacing w:val="-3"/>
          <w:sz w:val="24"/>
          <w:szCs w:val="24"/>
        </w:rPr>
        <w:t>链韧性，反之则存在抑制作用。</w:t>
      </w:r>
    </w:p>
    <w:p w14:paraId="5E644464">
      <w:pPr>
        <w:keepNext w:val="0"/>
        <w:keepLines w:val="0"/>
        <w:pageBreakBefore w:val="0"/>
        <w:widowControl/>
        <w:kinsoku w:val="0"/>
        <w:wordWrap/>
        <w:overflowPunct/>
        <w:topLinePunct w:val="0"/>
        <w:autoSpaceDE w:val="0"/>
        <w:autoSpaceDN w:val="0"/>
        <w:bidi w:val="0"/>
        <w:adjustRightInd w:val="0"/>
        <w:snapToGrid w:val="0"/>
        <w:spacing w:before="2" w:line="240" w:lineRule="auto"/>
        <w:ind w:right="35"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为验证数字金融发展能够通过资源配置、技术创新、市场需求进而提升制造</w:t>
      </w:r>
      <w:r>
        <w:rPr>
          <w:rFonts w:ascii="宋体" w:hAnsi="宋体" w:eastAsia="宋体" w:cs="宋体"/>
          <w:spacing w:val="4"/>
          <w:sz w:val="24"/>
          <w:szCs w:val="24"/>
        </w:rPr>
        <w:t>业产业链韧性，本文借鉴江艇（</w:t>
      </w:r>
      <w:r>
        <w:rPr>
          <w:rFonts w:ascii="Times New Roman" w:hAnsi="Times New Roman" w:eastAsia="Times New Roman" w:cs="Times New Roman"/>
          <w:spacing w:val="4"/>
          <w:sz w:val="24"/>
          <w:szCs w:val="24"/>
        </w:rPr>
        <w:t>2022</w:t>
      </w:r>
      <w:r>
        <w:rPr>
          <w:rFonts w:ascii="宋体" w:hAnsi="宋体" w:eastAsia="宋体" w:cs="宋体"/>
          <w:spacing w:val="4"/>
          <w:sz w:val="24"/>
          <w:szCs w:val="24"/>
        </w:rPr>
        <w:t>）提出的中介效应分析法，在公式（</w:t>
      </w:r>
      <w:r>
        <w:rPr>
          <w:rFonts w:ascii="Times New Roman" w:hAnsi="Times New Roman" w:eastAsia="Times New Roman" w:cs="Times New Roman"/>
          <w:spacing w:val="4"/>
          <w:sz w:val="24"/>
          <w:szCs w:val="24"/>
        </w:rPr>
        <w:t>5.1</w:t>
      </w:r>
      <w:r>
        <w:rPr>
          <w:rFonts w:ascii="宋体" w:hAnsi="宋体" w:eastAsia="宋体" w:cs="宋体"/>
          <w:spacing w:val="4"/>
          <w:sz w:val="24"/>
          <w:szCs w:val="24"/>
        </w:rPr>
        <w:t>）基础</w:t>
      </w:r>
      <w:r>
        <w:rPr>
          <w:rFonts w:ascii="宋体" w:hAnsi="宋体" w:eastAsia="宋体" w:cs="宋体"/>
          <w:spacing w:val="3"/>
          <w:sz w:val="24"/>
          <w:szCs w:val="24"/>
        </w:rPr>
        <w:t>上设</w:t>
      </w:r>
      <w:r>
        <w:rPr>
          <w:rFonts w:ascii="宋体" w:hAnsi="宋体" w:eastAsia="宋体" w:cs="宋体"/>
          <w:spacing w:val="-5"/>
          <w:sz w:val="24"/>
          <w:szCs w:val="24"/>
        </w:rPr>
        <w:t>定以下双向固定效应检验模型：</w:t>
      </w:r>
    </w:p>
    <w:p w14:paraId="6C01766B">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宋体" w:hAnsi="宋体" w:eastAsia="宋体" w:cs="宋体"/>
          <w:spacing w:val="-3"/>
          <w:sz w:val="21"/>
          <w:szCs w:val="21"/>
          <w:lang w:val="en-US"/>
        </w:rPr>
      </w:pPr>
      <w:r>
        <w:drawing>
          <wp:anchor distT="0" distB="0" distL="0" distR="0" simplePos="0" relativeHeight="251662336" behindDoc="0" locked="0" layoutInCell="1" allowOverlap="1">
            <wp:simplePos x="0" y="0"/>
            <wp:positionH relativeFrom="column">
              <wp:posOffset>974725</wp:posOffset>
            </wp:positionH>
            <wp:positionV relativeFrom="paragraph">
              <wp:posOffset>3810</wp:posOffset>
            </wp:positionV>
            <wp:extent cx="2780030" cy="160655"/>
            <wp:effectExtent l="0" t="0" r="5080" b="127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7"/>
                    <a:stretch>
                      <a:fillRect/>
                    </a:stretch>
                  </pic:blipFill>
                  <pic:spPr>
                    <a:xfrm>
                      <a:off x="0" y="0"/>
                      <a:ext cx="2780029" cy="160654"/>
                    </a:xfrm>
                    <a:prstGeom prst="rect">
                      <a:avLst/>
                    </a:prstGeom>
                  </pic:spPr>
                </pic:pic>
              </a:graphicData>
            </a:graphic>
          </wp:anchor>
        </w:drawing>
      </w:r>
      <w:r>
        <w:rPr>
          <w:rFonts w:hint="default" w:ascii="宋体" w:hAnsi="宋体" w:eastAsia="宋体" w:cs="宋体"/>
          <w:spacing w:val="-3"/>
          <w:sz w:val="21"/>
          <w:szCs w:val="21"/>
          <w:lang w:val="en-US"/>
        </w:rPr>
        <w:t xml:space="preserve">                                                              (5.2)</w:t>
      </w:r>
    </w:p>
    <w:p w14:paraId="1EDA6665">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宋体" w:hAnsi="宋体" w:eastAsia="宋体" w:cs="宋体"/>
          <w:spacing w:val="-3"/>
          <w:sz w:val="21"/>
          <w:szCs w:val="21"/>
        </w:rPr>
      </w:pPr>
      <w:r>
        <w:drawing>
          <wp:anchor distT="0" distB="0" distL="0" distR="0" simplePos="0" relativeHeight="251663360" behindDoc="0" locked="0" layoutInCell="1" allowOverlap="1">
            <wp:simplePos x="0" y="0"/>
            <wp:positionH relativeFrom="column">
              <wp:posOffset>935355</wp:posOffset>
            </wp:positionH>
            <wp:positionV relativeFrom="paragraph">
              <wp:posOffset>93345</wp:posOffset>
            </wp:positionV>
            <wp:extent cx="2757805" cy="160655"/>
            <wp:effectExtent l="0" t="0" r="5715" b="127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8"/>
                    <a:stretch>
                      <a:fillRect/>
                    </a:stretch>
                  </pic:blipFill>
                  <pic:spPr>
                    <a:xfrm>
                      <a:off x="0" y="0"/>
                      <a:ext cx="2757805" cy="160655"/>
                    </a:xfrm>
                    <a:prstGeom prst="rect">
                      <a:avLst/>
                    </a:prstGeom>
                  </pic:spPr>
                </pic:pic>
              </a:graphicData>
            </a:graphic>
          </wp:anchor>
        </w:drawing>
      </w:r>
    </w:p>
    <w:p w14:paraId="54BCD583">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宋体" w:hAnsi="宋体" w:eastAsia="宋体" w:cs="宋体"/>
          <w:spacing w:val="-3"/>
          <w:sz w:val="21"/>
          <w:szCs w:val="21"/>
          <w:lang w:val="en-US" w:eastAsia="zh-CN"/>
        </w:rPr>
      </w:pPr>
      <w:r>
        <w:rPr>
          <w:rFonts w:hint="default" w:ascii="宋体" w:hAnsi="宋体" w:eastAsia="宋体" w:cs="宋体"/>
          <w:spacing w:val="-3"/>
          <w:sz w:val="21"/>
          <w:szCs w:val="21"/>
          <w:lang w:val="en-US" w:eastAsia="zh-CN"/>
        </w:rPr>
        <w:t xml:space="preserve">                                                               (5.3)</w:t>
      </w:r>
    </w:p>
    <w:p w14:paraId="16AD45C0">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宋体" w:hAnsi="宋体" w:eastAsia="宋体" w:cs="宋体"/>
          <w:spacing w:val="-3"/>
          <w:sz w:val="21"/>
          <w:szCs w:val="21"/>
          <w:lang w:val="en-US" w:eastAsia="zh-CN"/>
        </w:rPr>
      </w:pPr>
      <w:r>
        <w:drawing>
          <wp:anchor distT="0" distB="0" distL="0" distR="0" simplePos="0" relativeHeight="251664384" behindDoc="0" locked="0" layoutInCell="1" allowOverlap="1">
            <wp:simplePos x="0" y="0"/>
            <wp:positionH relativeFrom="column">
              <wp:posOffset>853440</wp:posOffset>
            </wp:positionH>
            <wp:positionV relativeFrom="paragraph">
              <wp:posOffset>12065</wp:posOffset>
            </wp:positionV>
            <wp:extent cx="2772410" cy="160655"/>
            <wp:effectExtent l="0" t="0" r="1905" b="127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
                    <a:stretch>
                      <a:fillRect/>
                    </a:stretch>
                  </pic:blipFill>
                  <pic:spPr>
                    <a:xfrm>
                      <a:off x="0" y="0"/>
                      <a:ext cx="2772410" cy="160655"/>
                    </a:xfrm>
                    <a:prstGeom prst="rect">
                      <a:avLst/>
                    </a:prstGeom>
                  </pic:spPr>
                </pic:pic>
              </a:graphicData>
            </a:graphic>
          </wp:anchor>
        </w:drawing>
      </w:r>
      <w:r>
        <w:rPr>
          <w:rFonts w:hint="default" w:ascii="宋体" w:hAnsi="宋体" w:eastAsia="宋体" w:cs="宋体"/>
          <w:spacing w:val="-3"/>
          <w:sz w:val="21"/>
          <w:szCs w:val="21"/>
          <w:lang w:val="en-US" w:eastAsia="zh-CN"/>
        </w:rPr>
        <w:t xml:space="preserve">                                                               (5.4)</w:t>
      </w:r>
    </w:p>
    <w:p w14:paraId="467FCD0C">
      <w:pPr>
        <w:keepNext w:val="0"/>
        <w:keepLines w:val="0"/>
        <w:pageBreakBefore w:val="0"/>
        <w:widowControl/>
        <w:kinsoku w:val="0"/>
        <w:wordWrap/>
        <w:overflowPunct/>
        <w:topLinePunct w:val="0"/>
        <w:autoSpaceDE w:val="0"/>
        <w:autoSpaceDN w:val="0"/>
        <w:bidi w:val="0"/>
        <w:adjustRightInd w:val="0"/>
        <w:snapToGrid w:val="0"/>
        <w:spacing w:line="240" w:lineRule="auto"/>
        <w:ind w:firstLine="492" w:firstLineChars="200"/>
        <w:jc w:val="both"/>
        <w:textAlignment w:val="baseline"/>
        <w:rPr>
          <w:rFonts w:ascii="宋体" w:hAnsi="宋体" w:eastAsia="宋体" w:cs="宋体"/>
          <w:spacing w:val="-2"/>
          <w:sz w:val="24"/>
          <w:szCs w:val="24"/>
        </w:rPr>
      </w:pPr>
      <w:r>
        <w:rPr>
          <w:rFonts w:ascii="宋体" w:hAnsi="宋体" w:eastAsia="宋体" w:cs="宋体"/>
          <w:spacing w:val="3"/>
          <w:position w:val="-1"/>
          <w:sz w:val="24"/>
          <w:szCs w:val="24"/>
        </w:rPr>
        <w:t>上述模型中，</w:t>
      </w:r>
      <w:r>
        <w:rPr>
          <w:color w:val="6B6459"/>
          <w:position w:val="2"/>
          <w:sz w:val="22"/>
          <w:szCs w:val="22"/>
        </w:rPr>
        <w:t>RAr</w:t>
      </w:r>
      <w:r>
        <w:rPr>
          <w:color w:val="6B6459"/>
          <w:spacing w:val="-29"/>
          <w:position w:val="2"/>
          <w:sz w:val="22"/>
          <w:szCs w:val="22"/>
        </w:rPr>
        <w:t xml:space="preserve"> </w:t>
      </w:r>
      <w:r>
        <w:rPr>
          <w:rFonts w:ascii="等线" w:hAnsi="等线" w:eastAsia="等线" w:cs="等线"/>
          <w:spacing w:val="3"/>
          <w:position w:val="-1"/>
        </w:rPr>
        <w:t>、</w:t>
      </w:r>
      <w:r>
        <w:rPr>
          <w:color w:val="635B59"/>
          <w:sz w:val="22"/>
          <w:szCs w:val="22"/>
        </w:rPr>
        <w:t>TF</w:t>
      </w:r>
      <w:r>
        <w:rPr>
          <w:color w:val="635B59"/>
          <w:spacing w:val="-34"/>
          <w:sz w:val="22"/>
          <w:szCs w:val="22"/>
        </w:rPr>
        <w:t xml:space="preserve"> </w:t>
      </w:r>
      <w:r>
        <w:rPr>
          <w:rFonts w:ascii="等线" w:hAnsi="等线" w:eastAsia="等线" w:cs="等线"/>
          <w:spacing w:val="3"/>
          <w:position w:val="-1"/>
        </w:rPr>
        <w:t>、</w:t>
      </w:r>
      <w:r>
        <w:rPr>
          <w:color w:val="6E6B6C"/>
          <w:sz w:val="22"/>
          <w:szCs w:val="22"/>
        </w:rPr>
        <w:t>Cuir</w:t>
      </w:r>
      <w:r>
        <w:rPr>
          <w:rFonts w:ascii="宋体" w:hAnsi="宋体" w:eastAsia="宋体" w:cs="宋体"/>
          <w:spacing w:val="3"/>
          <w:position w:val="-1"/>
          <w:sz w:val="24"/>
          <w:szCs w:val="24"/>
        </w:rPr>
        <w:t>为中介变量，表示资源配置水平、技术创</w:t>
      </w:r>
      <w:r>
        <w:rPr>
          <w:rFonts w:ascii="宋体" w:hAnsi="宋体" w:eastAsia="宋体" w:cs="宋体"/>
          <w:spacing w:val="2"/>
          <w:position w:val="-1"/>
          <w:sz w:val="24"/>
          <w:szCs w:val="24"/>
        </w:rPr>
        <w:t>新水平、市</w:t>
      </w:r>
      <w:r>
        <w:rPr>
          <w:rFonts w:ascii="宋体" w:hAnsi="宋体" w:eastAsia="宋体" w:cs="宋体"/>
          <w:spacing w:val="3"/>
          <w:sz w:val="24"/>
          <w:szCs w:val="24"/>
        </w:rPr>
        <w:t>场需求质量。以检验资源配置的中介效应为例，在检验模型（</w:t>
      </w:r>
      <w:r>
        <w:rPr>
          <w:rFonts w:ascii="Times New Roman" w:hAnsi="Times New Roman" w:eastAsia="Times New Roman" w:cs="Times New Roman"/>
          <w:spacing w:val="3"/>
          <w:sz w:val="24"/>
          <w:szCs w:val="24"/>
        </w:rPr>
        <w:t>5.1</w:t>
      </w:r>
      <w:r>
        <w:rPr>
          <w:rFonts w:ascii="宋体" w:hAnsi="宋体" w:eastAsia="宋体" w:cs="宋体"/>
          <w:spacing w:val="3"/>
          <w:sz w:val="24"/>
          <w:szCs w:val="24"/>
        </w:rPr>
        <w:t>）的基础上，对模型（</w:t>
      </w:r>
      <w:r>
        <w:rPr>
          <w:rFonts w:ascii="Times New Roman" w:hAnsi="Times New Roman" w:eastAsia="Times New Roman" w:cs="Times New Roman"/>
          <w:spacing w:val="3"/>
          <w:sz w:val="24"/>
          <w:szCs w:val="24"/>
        </w:rPr>
        <w:t>5.2</w:t>
      </w:r>
      <w:r>
        <w:rPr>
          <w:rFonts w:ascii="宋体" w:hAnsi="宋体" w:eastAsia="宋体" w:cs="宋体"/>
          <w:spacing w:val="3"/>
          <w:sz w:val="24"/>
          <w:szCs w:val="24"/>
        </w:rPr>
        <w:t>）进行回归，若系数</w:t>
      </w:r>
      <w:r>
        <w:rPr>
          <w:sz w:val="24"/>
          <w:szCs w:val="24"/>
        </w:rPr>
        <w:drawing>
          <wp:inline distT="0" distB="0" distL="0" distR="0">
            <wp:extent cx="142875" cy="98425"/>
            <wp:effectExtent l="0" t="0" r="8255" b="952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
                    <a:stretch>
                      <a:fillRect/>
                    </a:stretch>
                  </pic:blipFill>
                  <pic:spPr>
                    <a:xfrm>
                      <a:off x="0" y="0"/>
                      <a:ext cx="143408" cy="98864"/>
                    </a:xfrm>
                    <a:prstGeom prst="rect">
                      <a:avLst/>
                    </a:prstGeom>
                  </pic:spPr>
                </pic:pic>
              </a:graphicData>
            </a:graphic>
          </wp:inline>
        </w:drawing>
      </w:r>
      <w:r>
        <w:rPr>
          <w:rFonts w:ascii="宋体" w:hAnsi="宋体" w:eastAsia="宋体" w:cs="宋体"/>
          <w:spacing w:val="3"/>
          <w:sz w:val="24"/>
          <w:szCs w:val="24"/>
        </w:rPr>
        <w:t>显著为负，说明数字金融能缓解资源错配。针对资源配置</w:t>
      </w:r>
      <w:r>
        <w:rPr>
          <w:rFonts w:ascii="宋体" w:hAnsi="宋体" w:eastAsia="宋体" w:cs="宋体"/>
          <w:spacing w:val="5"/>
          <w:sz w:val="24"/>
          <w:szCs w:val="24"/>
        </w:rPr>
        <w:t>对地区制造业产业链韧性的提升作用，本文已在</w:t>
      </w:r>
      <w:r>
        <w:rPr>
          <w:rFonts w:ascii="宋体" w:hAnsi="宋体" w:eastAsia="宋体" w:cs="宋体"/>
          <w:spacing w:val="4"/>
          <w:sz w:val="24"/>
          <w:szCs w:val="24"/>
        </w:rPr>
        <w:t>第三章的理论分析部分通过理论推演</w:t>
      </w:r>
      <w:r>
        <w:rPr>
          <w:rFonts w:ascii="宋体" w:hAnsi="宋体" w:eastAsia="宋体" w:cs="宋体"/>
          <w:spacing w:val="5"/>
          <w:sz w:val="24"/>
          <w:szCs w:val="24"/>
        </w:rPr>
        <w:t>和文献分析进行了验证。综上可以认为，数字金</w:t>
      </w:r>
      <w:r>
        <w:rPr>
          <w:rFonts w:ascii="宋体" w:hAnsi="宋体" w:eastAsia="宋体" w:cs="宋体"/>
          <w:spacing w:val="4"/>
          <w:sz w:val="24"/>
          <w:szCs w:val="24"/>
        </w:rPr>
        <w:t>融能通过优化资源配置进而提升制造</w:t>
      </w:r>
      <w:r>
        <w:rPr>
          <w:rFonts w:ascii="宋体" w:hAnsi="宋体" w:eastAsia="宋体" w:cs="宋体"/>
          <w:spacing w:val="-2"/>
          <w:sz w:val="24"/>
          <w:szCs w:val="24"/>
        </w:rPr>
        <w:t>业产业链韧性。技术创新和市场需求的中介效应检验同上。</w:t>
      </w:r>
    </w:p>
    <w:p w14:paraId="4F62B564">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黑体" w:hAnsi="黑体" w:eastAsia="黑体" w:cs="黑体"/>
          <w:spacing w:val="-3"/>
          <w:sz w:val="28"/>
          <w:szCs w:val="28"/>
        </w:rPr>
      </w:pPr>
      <w:bookmarkStart w:id="86" w:name="_Toc147"/>
      <w:bookmarkStart w:id="87" w:name="_Toc8418"/>
      <w:r>
        <w:rPr>
          <w:rFonts w:ascii="Times New Roman" w:hAnsi="Times New Roman" w:eastAsia="Times New Roman" w:cs="Times New Roman"/>
          <w:spacing w:val="-3"/>
          <w:sz w:val="28"/>
          <w:szCs w:val="28"/>
        </w:rPr>
        <w:t>5.1.2</w:t>
      </w:r>
      <w:r>
        <w:rPr>
          <w:rFonts w:ascii="Times New Roman" w:hAnsi="Times New Roman" w:eastAsia="Times New Roman" w:cs="Times New Roman"/>
          <w:spacing w:val="25"/>
          <w:sz w:val="28"/>
          <w:szCs w:val="28"/>
        </w:rPr>
        <w:t xml:space="preserve"> </w:t>
      </w:r>
      <w:r>
        <w:rPr>
          <w:rFonts w:hint="eastAsia" w:ascii="黑体" w:hAnsi="黑体" w:eastAsia="黑体" w:cs="黑体"/>
          <w:spacing w:val="25"/>
          <w:sz w:val="28"/>
          <w:szCs w:val="28"/>
          <w:lang w:val="en-US" w:eastAsia="zh-CN"/>
        </w:rPr>
        <w:t>变</w:t>
      </w:r>
      <w:r>
        <w:rPr>
          <w:rFonts w:ascii="黑体" w:hAnsi="黑体" w:eastAsia="黑体" w:cs="黑体"/>
          <w:spacing w:val="-3"/>
          <w:sz w:val="28"/>
          <w:szCs w:val="28"/>
        </w:rPr>
        <w:t>量选取与说明</w:t>
      </w:r>
      <w:bookmarkEnd w:id="86"/>
      <w:bookmarkEnd w:id="87"/>
    </w:p>
    <w:p w14:paraId="2E730A55">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）数字金融</w:t>
      </w:r>
    </w:p>
    <w:p w14:paraId="3C81D062">
      <w:pPr>
        <w:keepNext w:val="0"/>
        <w:keepLines w:val="0"/>
        <w:pageBreakBefore w:val="0"/>
        <w:widowControl/>
        <w:kinsoku w:val="0"/>
        <w:wordWrap/>
        <w:overflowPunct/>
        <w:topLinePunct w:val="0"/>
        <w:autoSpaceDE w:val="0"/>
        <w:autoSpaceDN w:val="0"/>
        <w:bidi w:val="0"/>
        <w:adjustRightInd w:val="0"/>
        <w:snapToGrid w:val="0"/>
        <w:spacing w:before="163" w:line="240" w:lineRule="auto"/>
        <w:ind w:right="188"/>
        <w:textAlignment w:val="baseline"/>
        <w:rPr>
          <w:rFonts w:ascii="宋体" w:hAnsi="宋体" w:eastAsia="宋体" w:cs="宋体"/>
          <w:sz w:val="24"/>
          <w:szCs w:val="24"/>
        </w:rPr>
      </w:pPr>
      <w:r>
        <w:rPr>
          <w:rFonts w:ascii="宋体" w:hAnsi="宋体" w:eastAsia="宋体" w:cs="宋体"/>
          <w:spacing w:val="4"/>
          <w:sz w:val="24"/>
          <w:szCs w:val="24"/>
        </w:rPr>
        <w:t>本文的核心解释变量为数字金融，采用“北大数字普惠金融指数</w:t>
      </w:r>
      <w:r>
        <w:rPr>
          <w:rFonts w:ascii="宋体" w:hAnsi="宋体" w:eastAsia="宋体" w:cs="宋体"/>
          <w:spacing w:val="-80"/>
          <w:sz w:val="24"/>
          <w:szCs w:val="24"/>
        </w:rPr>
        <w:t xml:space="preserve"> </w:t>
      </w:r>
      <w:r>
        <w:rPr>
          <w:rFonts w:ascii="宋体" w:hAnsi="宋体" w:eastAsia="宋体" w:cs="宋体"/>
          <w:spacing w:val="4"/>
          <w:sz w:val="24"/>
          <w:szCs w:val="24"/>
        </w:rPr>
        <w:t>”进行衡</w:t>
      </w:r>
      <w:r>
        <w:rPr>
          <w:rFonts w:ascii="宋体" w:hAnsi="宋体" w:eastAsia="宋体" w:cs="宋体"/>
          <w:spacing w:val="3"/>
          <w:sz w:val="24"/>
          <w:szCs w:val="24"/>
        </w:rPr>
        <w:t>量。该</w:t>
      </w:r>
      <w:r>
        <w:rPr>
          <w:rFonts w:ascii="宋体" w:hAnsi="宋体" w:eastAsia="宋体" w:cs="宋体"/>
          <w:spacing w:val="4"/>
          <w:sz w:val="24"/>
          <w:szCs w:val="24"/>
        </w:rPr>
        <w:t>指数是在传统普惠金融指数体系的基础上，综合考虑数据的可得性和可靠性以及数字</w:t>
      </w:r>
      <w:r>
        <w:rPr>
          <w:rFonts w:ascii="宋体" w:hAnsi="宋体" w:eastAsia="宋体" w:cs="宋体"/>
          <w:spacing w:val="-2"/>
          <w:sz w:val="24"/>
          <w:szCs w:val="24"/>
        </w:rPr>
        <w:t>金融服务的新特征后制定，指标体系如表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5.1 </w:t>
      </w:r>
      <w:r>
        <w:rPr>
          <w:rFonts w:ascii="宋体" w:hAnsi="宋体" w:eastAsia="宋体" w:cs="宋体"/>
          <w:spacing w:val="-2"/>
          <w:sz w:val="24"/>
          <w:szCs w:val="24"/>
        </w:rPr>
        <w:t>所示。</w:t>
      </w:r>
    </w:p>
    <w:p w14:paraId="2A81A1C7">
      <w:pPr>
        <w:keepNext w:val="0"/>
        <w:keepLines w:val="0"/>
        <w:pageBreakBefore w:val="0"/>
        <w:widowControl/>
        <w:kinsoku w:val="0"/>
        <w:wordWrap/>
        <w:overflowPunct/>
        <w:topLinePunct w:val="0"/>
        <w:autoSpaceDE w:val="0"/>
        <w:autoSpaceDN w:val="0"/>
        <w:bidi w:val="0"/>
        <w:adjustRightInd w:val="0"/>
        <w:snapToGrid w:val="0"/>
        <w:spacing w:before="3" w:line="240" w:lineRule="auto"/>
        <w:ind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数字金融指数是依托蚂蚁金融数据开发的，其主要服务对象是个人消费者与小微企业。从回归样本匹配视角来看，该指数更适用于研</w:t>
      </w:r>
      <w:r>
        <w:rPr>
          <w:rFonts w:ascii="宋体" w:hAnsi="宋体" w:eastAsia="宋体" w:cs="宋体"/>
          <w:spacing w:val="4"/>
          <w:sz w:val="24"/>
          <w:szCs w:val="24"/>
        </w:rPr>
        <w:t>究对微观个体和小微企业等的影</w:t>
      </w:r>
      <w:r>
        <w:rPr>
          <w:rFonts w:ascii="宋体" w:hAnsi="宋体" w:eastAsia="宋体" w:cs="宋体"/>
          <w:spacing w:val="-1"/>
          <w:sz w:val="24"/>
          <w:szCs w:val="24"/>
        </w:rPr>
        <w:t>响（李文秀和刘俊杰，</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w:t>
      </w:r>
      <w:r>
        <w:rPr>
          <w:rFonts w:hint="eastAsia" w:ascii="宋体" w:hAnsi="宋体" w:eastAsia="宋体" w:cs="宋体"/>
          <w:spacing w:val="-1"/>
          <w:sz w:val="24"/>
          <w:szCs w:val="24"/>
          <w:lang w:val="en-US" w:eastAsia="zh-CN"/>
        </w:rPr>
        <w:t>.</w:t>
      </w:r>
      <w:r>
        <w:rPr>
          <w:rFonts w:ascii="宋体" w:hAnsi="宋体" w:eastAsia="宋体" w:cs="宋体"/>
          <w:spacing w:val="5"/>
          <w:sz w:val="24"/>
          <w:szCs w:val="24"/>
        </w:rPr>
        <w:t>鉴于此，现有研究大多采用数字普惠金</w:t>
      </w:r>
      <w:r>
        <w:rPr>
          <w:rFonts w:ascii="宋体" w:hAnsi="宋体" w:eastAsia="宋体" w:cs="宋体"/>
          <w:spacing w:val="4"/>
          <w:sz w:val="24"/>
          <w:szCs w:val="24"/>
        </w:rPr>
        <w:t>融指数作为数字金融的代理变量，以探</w:t>
      </w:r>
      <w:r>
        <w:rPr>
          <w:rFonts w:ascii="宋体" w:hAnsi="宋体" w:eastAsia="宋体" w:cs="宋体"/>
          <w:spacing w:val="-1"/>
          <w:sz w:val="24"/>
          <w:szCs w:val="24"/>
        </w:rPr>
        <w:t>究其对制造业的影响。因此，本文也选取</w:t>
      </w:r>
      <w:r>
        <w:rPr>
          <w:rFonts w:ascii="宋体" w:hAnsi="宋体" w:eastAsia="宋体" w:cs="宋体"/>
          <w:spacing w:val="-60"/>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宋体" w:hAnsi="宋体" w:eastAsia="宋体" w:cs="宋体"/>
          <w:spacing w:val="-1"/>
          <w:sz w:val="24"/>
          <w:szCs w:val="24"/>
        </w:rPr>
        <w:t>至</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02</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年间的省份层面数字普惠金融指</w:t>
      </w:r>
      <w:r>
        <w:rPr>
          <w:rFonts w:ascii="宋体" w:hAnsi="宋体" w:eastAsia="宋体" w:cs="宋体"/>
          <w:spacing w:val="5"/>
          <w:sz w:val="24"/>
          <w:szCs w:val="24"/>
        </w:rPr>
        <w:t>数，作为衡量各省数字金融发展水平的指标。</w:t>
      </w:r>
      <w:r>
        <w:rPr>
          <w:rFonts w:ascii="宋体" w:hAnsi="宋体" w:eastAsia="宋体" w:cs="宋体"/>
          <w:spacing w:val="4"/>
          <w:sz w:val="24"/>
          <w:szCs w:val="24"/>
        </w:rPr>
        <w:t>为确保核心解释变量与被解释变量的值</w:t>
      </w:r>
      <w:r>
        <w:rPr>
          <w:rFonts w:ascii="宋体" w:hAnsi="宋体" w:eastAsia="宋体" w:cs="宋体"/>
          <w:spacing w:val="-1"/>
          <w:sz w:val="24"/>
          <w:szCs w:val="24"/>
        </w:rPr>
        <w:t>处于同一个数量级，在实证分析中，对数字金融总指数及其三个分指数均除以</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w:t>
      </w:r>
    </w:p>
    <w:p w14:paraId="5CB7D17B">
      <w:pPr>
        <w:keepNext w:val="0"/>
        <w:keepLines w:val="0"/>
        <w:pageBreakBefore w:val="0"/>
        <w:widowControl/>
        <w:kinsoku w:val="0"/>
        <w:wordWrap/>
        <w:overflowPunct/>
        <w:topLinePunct w:val="0"/>
        <w:autoSpaceDE w:val="0"/>
        <w:autoSpaceDN w:val="0"/>
        <w:bidi w:val="0"/>
        <w:adjustRightInd w:val="0"/>
        <w:snapToGrid w:val="0"/>
        <w:spacing w:before="68" w:line="240" w:lineRule="auto"/>
        <w:ind w:firstLine="2884" w:firstLineChars="1400"/>
        <w:textAlignment w:val="baseline"/>
        <w:rPr>
          <w:rFonts w:ascii="宋体" w:hAnsi="宋体" w:eastAsia="宋体" w:cs="宋体"/>
          <w:sz w:val="21"/>
          <w:szCs w:val="21"/>
        </w:rPr>
      </w:pPr>
      <w:r>
        <w:rPr>
          <w:rFonts w:ascii="宋体" w:hAnsi="宋体" w:eastAsia="宋体" w:cs="宋体"/>
          <w:spacing w:val="-2"/>
          <w:sz w:val="21"/>
          <w:szCs w:val="21"/>
        </w:rPr>
        <w:t>表</w:t>
      </w:r>
      <w:r>
        <w:rPr>
          <w:rFonts w:ascii="宋体" w:hAnsi="宋体" w:eastAsia="宋体" w:cs="宋体"/>
          <w:spacing w:val="-32"/>
          <w:sz w:val="21"/>
          <w:szCs w:val="21"/>
        </w:rPr>
        <w:t xml:space="preserve"> </w:t>
      </w:r>
      <w:r>
        <w:rPr>
          <w:rFonts w:ascii="Times New Roman" w:hAnsi="Times New Roman" w:eastAsia="Times New Roman" w:cs="Times New Roman"/>
          <w:spacing w:val="-2"/>
          <w:sz w:val="21"/>
          <w:szCs w:val="21"/>
        </w:rPr>
        <w:t xml:space="preserve">5.1 </w:t>
      </w:r>
      <w:r>
        <w:rPr>
          <w:rFonts w:ascii="宋体" w:hAnsi="宋体" w:eastAsia="宋体" w:cs="宋体"/>
          <w:spacing w:val="-2"/>
          <w:sz w:val="21"/>
          <w:szCs w:val="21"/>
        </w:rPr>
        <w:t>数字金融指标体系</w:t>
      </w:r>
    </w:p>
    <w:p w14:paraId="48CAF194">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jc w:val="both"/>
        <w:textAlignment w:val="baseline"/>
        <w:rPr>
          <w:position w:val="-78"/>
        </w:rPr>
      </w:pPr>
      <w:r>
        <w:rPr>
          <w:position w:val="-78"/>
        </w:rPr>
        <w:drawing>
          <wp:inline distT="0" distB="0" distL="0" distR="0">
            <wp:extent cx="4797425" cy="2506345"/>
            <wp:effectExtent l="0" t="0" r="6350" b="889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0"/>
                    <a:stretch>
                      <a:fillRect/>
                    </a:stretch>
                  </pic:blipFill>
                  <pic:spPr>
                    <a:xfrm>
                      <a:off x="0" y="0"/>
                      <a:ext cx="4798059" cy="2506979"/>
                    </a:xfrm>
                    <a:prstGeom prst="rect">
                      <a:avLst/>
                    </a:prstGeom>
                  </pic:spPr>
                </pic:pic>
              </a:graphicData>
            </a:graphic>
          </wp:inline>
        </w:drawing>
      </w:r>
    </w:p>
    <w:p w14:paraId="1167F996">
      <w:pPr>
        <w:keepNext w:val="0"/>
        <w:keepLines w:val="0"/>
        <w:pageBreakBefore w:val="0"/>
        <w:widowControl/>
        <w:kinsoku w:val="0"/>
        <w:wordWrap/>
        <w:overflowPunct/>
        <w:topLinePunct w:val="0"/>
        <w:autoSpaceDE w:val="0"/>
        <w:autoSpaceDN w:val="0"/>
        <w:bidi w:val="0"/>
        <w:adjustRightInd w:val="0"/>
        <w:snapToGrid w:val="0"/>
        <w:spacing w:before="172"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）制造业产业链韧性</w:t>
      </w:r>
    </w:p>
    <w:p w14:paraId="0D64F24D">
      <w:pPr>
        <w:keepNext w:val="0"/>
        <w:keepLines w:val="0"/>
        <w:pageBreakBefore w:val="0"/>
        <w:widowControl/>
        <w:kinsoku w:val="0"/>
        <w:wordWrap/>
        <w:overflowPunct/>
        <w:topLinePunct w:val="0"/>
        <w:autoSpaceDE w:val="0"/>
        <w:autoSpaceDN w:val="0"/>
        <w:bidi w:val="0"/>
        <w:adjustRightInd w:val="0"/>
        <w:snapToGrid w:val="0"/>
        <w:spacing w:before="163" w:line="240" w:lineRule="auto"/>
        <w:ind w:right="187" w:firstLine="720" w:firstLineChars="300"/>
        <w:textAlignment w:val="baseline"/>
        <w:rPr>
          <w:rFonts w:ascii="宋体" w:hAnsi="宋体" w:eastAsia="宋体" w:cs="宋体"/>
          <w:sz w:val="24"/>
          <w:szCs w:val="24"/>
        </w:rPr>
      </w:pPr>
      <w:r>
        <w:rPr>
          <w:rFonts w:ascii="宋体" w:hAnsi="宋体" w:eastAsia="宋体" w:cs="宋体"/>
          <w:sz w:val="24"/>
          <w:szCs w:val="24"/>
        </w:rPr>
        <w:t xml:space="preserve">本文的被解释变量是制造业产业链韧性，标识为 </w:t>
      </w:r>
      <w:r>
        <w:rPr>
          <w:rFonts w:ascii="Times New Roman" w:hAnsi="Times New Roman" w:eastAsia="Times New Roman" w:cs="Times New Roman"/>
          <w:sz w:val="24"/>
          <w:szCs w:val="24"/>
        </w:rPr>
        <w:t>Resilience</w:t>
      </w:r>
      <w:r>
        <w:rPr>
          <w:rFonts w:ascii="宋体" w:hAnsi="宋体" w:eastAsia="宋体" w:cs="宋体"/>
          <w:sz w:val="24"/>
          <w:szCs w:val="24"/>
        </w:rPr>
        <w:t>，数据来源于上一节区</w:t>
      </w:r>
      <w:r>
        <w:rPr>
          <w:rFonts w:ascii="宋体" w:hAnsi="宋体" w:eastAsia="宋体" w:cs="宋体"/>
          <w:spacing w:val="-2"/>
          <w:sz w:val="24"/>
          <w:szCs w:val="24"/>
        </w:rPr>
        <w:t>域制造业产业链韧性指标评价体系的测算结</w:t>
      </w:r>
      <w:r>
        <w:rPr>
          <w:rFonts w:ascii="宋体" w:hAnsi="宋体" w:eastAsia="宋体" w:cs="宋体"/>
          <w:spacing w:val="-3"/>
          <w:sz w:val="24"/>
          <w:szCs w:val="24"/>
        </w:rPr>
        <w:t>果。</w:t>
      </w:r>
    </w:p>
    <w:p w14:paraId="319AC3F9">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）中介变量</w:t>
      </w:r>
    </w:p>
    <w:p w14:paraId="2300F12C">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both"/>
        <w:textAlignment w:val="baseline"/>
        <w:outlineLvl w:val="4"/>
        <w:rPr>
          <w:rFonts w:ascii="宋体" w:hAnsi="宋体" w:eastAsia="宋体" w:cs="宋体"/>
          <w:spacing w:val="-1"/>
          <w:sz w:val="24"/>
          <w:szCs w:val="24"/>
        </w:rPr>
      </w:pPr>
      <w:r>
        <w:rPr>
          <w:rFonts w:ascii="宋体" w:hAnsi="宋体" w:eastAsia="宋体" w:cs="宋体"/>
          <w:spacing w:val="-1"/>
          <w:sz w:val="24"/>
          <w:szCs w:val="24"/>
        </w:rPr>
        <w:t>①资源配置（</w:t>
      </w:r>
      <w:r>
        <w:rPr>
          <w:rFonts w:ascii="Times New Roman" w:hAnsi="Times New Roman" w:eastAsia="Times New Roman" w:cs="Times New Roman"/>
          <w:spacing w:val="-1"/>
          <w:sz w:val="24"/>
          <w:szCs w:val="24"/>
        </w:rPr>
        <w:t>RA</w:t>
      </w:r>
      <w:r>
        <w:rPr>
          <w:rFonts w:ascii="宋体" w:hAnsi="宋体" w:eastAsia="宋体" w:cs="宋体"/>
          <w:spacing w:val="-1"/>
          <w:sz w:val="24"/>
          <w:szCs w:val="24"/>
        </w:rPr>
        <w:t>）</w:t>
      </w:r>
    </w:p>
    <w:p w14:paraId="226D66B2">
      <w:pPr>
        <w:keepNext w:val="0"/>
        <w:keepLines w:val="0"/>
        <w:pageBreakBefore w:val="0"/>
        <w:widowControl/>
        <w:kinsoku w:val="0"/>
        <w:wordWrap/>
        <w:overflowPunct/>
        <w:topLinePunct w:val="0"/>
        <w:autoSpaceDE w:val="0"/>
        <w:autoSpaceDN w:val="0"/>
        <w:bidi w:val="0"/>
        <w:adjustRightInd w:val="0"/>
        <w:snapToGrid w:val="0"/>
        <w:spacing w:before="256" w:line="240" w:lineRule="auto"/>
        <w:ind w:right="31" w:firstLine="480" w:firstLineChars="200"/>
        <w:jc w:val="both"/>
        <w:textAlignment w:val="baseline"/>
        <w:rPr>
          <w:rFonts w:ascii="宋体" w:hAnsi="宋体" w:eastAsia="宋体" w:cs="宋体"/>
          <w:sz w:val="24"/>
          <w:szCs w:val="24"/>
        </w:rPr>
      </w:pPr>
      <w:r>
        <w:rPr>
          <w:rFonts w:ascii="宋体" w:hAnsi="宋体" w:eastAsia="宋体" w:cs="宋体"/>
          <w:sz w:val="24"/>
          <w:szCs w:val="24"/>
        </w:rPr>
        <w:t xml:space="preserve">本文通过衡量资本要素的错配程度来评估资源配置效率，计算过程参照了 </w:t>
      </w:r>
      <w:r>
        <w:rPr>
          <w:rFonts w:ascii="Times New Roman" w:hAnsi="Times New Roman" w:eastAsia="Times New Roman" w:cs="Times New Roman"/>
          <w:sz w:val="24"/>
          <w:szCs w:val="24"/>
        </w:rPr>
        <w:t>H-K</w:t>
      </w:r>
      <w:r>
        <w:rPr>
          <w:rFonts w:ascii="Times New Roman" w:hAnsi="Times New Roman" w:eastAsia="Times New Roman" w:cs="Times New Roman"/>
          <w:spacing w:val="53"/>
          <w:sz w:val="24"/>
          <w:szCs w:val="24"/>
        </w:rPr>
        <w:t xml:space="preserve"> </w:t>
      </w:r>
      <w:r>
        <w:rPr>
          <w:rFonts w:ascii="宋体" w:hAnsi="宋体" w:eastAsia="宋体" w:cs="宋体"/>
          <w:sz w:val="24"/>
          <w:szCs w:val="24"/>
        </w:rPr>
        <w:t>模</w:t>
      </w:r>
      <w:r>
        <w:rPr>
          <w:rFonts w:ascii="宋体" w:hAnsi="宋体" w:eastAsia="宋体" w:cs="宋体"/>
          <w:spacing w:val="5"/>
          <w:sz w:val="24"/>
          <w:szCs w:val="24"/>
        </w:rPr>
        <w:t>型框架下的资源错配程度计算方法。首先将计</w:t>
      </w:r>
      <w:r>
        <w:rPr>
          <w:rFonts w:ascii="宋体" w:hAnsi="宋体" w:eastAsia="宋体" w:cs="宋体"/>
          <w:spacing w:val="4"/>
          <w:sz w:val="24"/>
          <w:szCs w:val="24"/>
        </w:rPr>
        <w:t>算得出的固定资产投资存量视作当年的</w:t>
      </w:r>
      <w:r>
        <w:rPr>
          <w:rFonts w:ascii="宋体" w:hAnsi="宋体" w:eastAsia="宋体" w:cs="宋体"/>
          <w:spacing w:val="-2"/>
          <w:sz w:val="24"/>
          <w:szCs w:val="24"/>
        </w:rPr>
        <w:t>资本要素投入，借鉴</w:t>
      </w:r>
      <w:r>
        <w:rPr>
          <w:rFonts w:hint="eastAsia" w:ascii="宋体" w:hAnsi="宋体" w:eastAsia="宋体" w:cs="宋体"/>
          <w:spacing w:val="-2"/>
          <w:sz w:val="24"/>
          <w:szCs w:val="24"/>
          <w:lang w:val="en-US" w:eastAsia="zh-CN"/>
        </w:rPr>
        <w:t>张凯娜</w:t>
      </w:r>
      <w:r>
        <w:rPr>
          <w:rFonts w:ascii="宋体" w:hAnsi="宋体" w:eastAsia="宋体" w:cs="宋体"/>
          <w:spacing w:val="-2"/>
          <w:sz w:val="24"/>
          <w:szCs w:val="24"/>
        </w:rPr>
        <w:t>（</w:t>
      </w:r>
      <w:r>
        <w:rPr>
          <w:rFonts w:ascii="Times New Roman" w:hAnsi="Times New Roman" w:eastAsia="Times New Roman" w:cs="Times New Roman"/>
          <w:spacing w:val="-2"/>
          <w:sz w:val="24"/>
          <w:szCs w:val="24"/>
        </w:rPr>
        <w:t>20</w:t>
      </w:r>
      <w:r>
        <w:rPr>
          <w:rFonts w:hint="eastAsia" w:ascii="Times New Roman" w:hAnsi="Times New Roman" w:eastAsia="宋体" w:cs="Times New Roman"/>
          <w:spacing w:val="-2"/>
          <w:sz w:val="24"/>
          <w:szCs w:val="24"/>
          <w:lang w:val="en-US" w:eastAsia="zh-CN"/>
        </w:rPr>
        <w:t>20</w:t>
      </w:r>
      <w:r>
        <w:rPr>
          <w:rFonts w:ascii="宋体" w:hAnsi="宋体" w:eastAsia="宋体" w:cs="宋体"/>
          <w:spacing w:val="-2"/>
          <w:sz w:val="24"/>
          <w:szCs w:val="24"/>
        </w:rPr>
        <w:t>）的计算方法，运用永续盘存法以</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201</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年为</w:t>
      </w:r>
      <w:r>
        <w:rPr>
          <w:rFonts w:ascii="宋体" w:hAnsi="宋体" w:eastAsia="宋体" w:cs="宋体"/>
          <w:spacing w:val="5"/>
          <w:sz w:val="24"/>
          <w:szCs w:val="24"/>
        </w:rPr>
        <w:t>基准年份，计算出资本要素存量，在此基础上，通过价格指数进行平</w:t>
      </w:r>
      <w:r>
        <w:rPr>
          <w:rFonts w:ascii="宋体" w:hAnsi="宋体" w:eastAsia="宋体" w:cs="宋体"/>
          <w:spacing w:val="4"/>
          <w:sz w:val="24"/>
          <w:szCs w:val="24"/>
        </w:rPr>
        <w:t>减处理；采用各</w:t>
      </w:r>
      <w:r>
        <w:rPr>
          <w:rFonts w:ascii="宋体" w:hAnsi="宋体" w:eastAsia="宋体" w:cs="宋体"/>
          <w:spacing w:val="5"/>
          <w:sz w:val="24"/>
          <w:szCs w:val="24"/>
        </w:rPr>
        <w:t>省份年末总就业人数作为劳动力投入的代理变量。为了更直观地展示</w:t>
      </w:r>
      <w:r>
        <w:rPr>
          <w:rFonts w:ascii="宋体" w:hAnsi="宋体" w:eastAsia="宋体" w:cs="宋体"/>
          <w:spacing w:val="4"/>
          <w:sz w:val="24"/>
          <w:szCs w:val="24"/>
        </w:rPr>
        <w:t>实证结果，对资</w:t>
      </w:r>
      <w:r>
        <w:rPr>
          <w:rFonts w:ascii="宋体" w:hAnsi="宋体" w:eastAsia="宋体" w:cs="宋体"/>
          <w:spacing w:val="-4"/>
          <w:sz w:val="24"/>
          <w:szCs w:val="24"/>
        </w:rPr>
        <w:t>本要素错配程度取绝对值。</w:t>
      </w:r>
    </w:p>
    <w:p w14:paraId="73BB4627">
      <w:pPr>
        <w:keepNext w:val="0"/>
        <w:keepLines w:val="0"/>
        <w:pageBreakBefore w:val="0"/>
        <w:widowControl/>
        <w:kinsoku w:val="0"/>
        <w:wordWrap/>
        <w:overflowPunct/>
        <w:topLinePunct w:val="0"/>
        <w:autoSpaceDE w:val="0"/>
        <w:autoSpaceDN w:val="0"/>
        <w:bidi w:val="0"/>
        <w:adjustRightInd w:val="0"/>
        <w:snapToGrid w:val="0"/>
        <w:spacing w:before="3" w:line="240" w:lineRule="auto"/>
        <w:ind w:firstLine="476" w:firstLineChars="200"/>
        <w:textAlignment w:val="baseline"/>
        <w:outlineLvl w:val="4"/>
        <w:rPr>
          <w:rFonts w:ascii="宋体" w:hAnsi="宋体" w:eastAsia="宋体" w:cs="宋体"/>
          <w:sz w:val="24"/>
          <w:szCs w:val="24"/>
        </w:rPr>
      </w:pPr>
      <w:r>
        <w:rPr>
          <w:rFonts w:ascii="宋体" w:hAnsi="宋体" w:eastAsia="宋体" w:cs="宋体"/>
          <w:spacing w:val="-1"/>
          <w:sz w:val="24"/>
          <w:szCs w:val="24"/>
        </w:rPr>
        <w:t>②技术创新（</w:t>
      </w:r>
      <w:r>
        <w:rPr>
          <w:rFonts w:ascii="Times New Roman" w:hAnsi="Times New Roman" w:eastAsia="Times New Roman" w:cs="Times New Roman"/>
          <w:spacing w:val="-1"/>
          <w:sz w:val="24"/>
          <w:szCs w:val="24"/>
        </w:rPr>
        <w:t>TF</w:t>
      </w:r>
      <w:r>
        <w:rPr>
          <w:rFonts w:ascii="宋体" w:hAnsi="宋体" w:eastAsia="宋体" w:cs="宋体"/>
          <w:spacing w:val="-1"/>
          <w:sz w:val="24"/>
          <w:szCs w:val="24"/>
        </w:rPr>
        <w:t>）</w:t>
      </w:r>
    </w:p>
    <w:p w14:paraId="498A2DA4">
      <w:pPr>
        <w:keepNext w:val="0"/>
        <w:keepLines w:val="0"/>
        <w:pageBreakBefore w:val="0"/>
        <w:widowControl/>
        <w:kinsoku w:val="0"/>
        <w:wordWrap/>
        <w:overflowPunct/>
        <w:topLinePunct w:val="0"/>
        <w:autoSpaceDE w:val="0"/>
        <w:autoSpaceDN w:val="0"/>
        <w:bidi w:val="0"/>
        <w:adjustRightInd w:val="0"/>
        <w:snapToGrid w:val="0"/>
        <w:spacing w:before="184" w:line="240" w:lineRule="auto"/>
        <w:ind w:right="33" w:firstLine="500" w:firstLineChars="200"/>
        <w:textAlignment w:val="baseline"/>
        <w:rPr>
          <w:rFonts w:ascii="宋体" w:hAnsi="宋体" w:eastAsia="宋体" w:cs="宋体"/>
          <w:sz w:val="24"/>
          <w:szCs w:val="24"/>
        </w:rPr>
      </w:pPr>
      <w:r>
        <w:rPr>
          <w:rFonts w:ascii="宋体" w:hAnsi="宋体" w:eastAsia="宋体" w:cs="宋体"/>
          <w:spacing w:val="5"/>
          <w:sz w:val="24"/>
          <w:szCs w:val="24"/>
        </w:rPr>
        <w:t>当一个地区的专利申请和授权数量出现上升的时候</w:t>
      </w:r>
      <w:r>
        <w:rPr>
          <w:rFonts w:ascii="宋体" w:hAnsi="宋体" w:eastAsia="宋体" w:cs="宋体"/>
          <w:spacing w:val="4"/>
          <w:sz w:val="24"/>
          <w:szCs w:val="24"/>
        </w:rPr>
        <w:t>，通常表明区域内的科技发展</w:t>
      </w:r>
      <w:r>
        <w:rPr>
          <w:rFonts w:ascii="宋体" w:hAnsi="宋体" w:eastAsia="宋体" w:cs="宋体"/>
          <w:spacing w:val="5"/>
          <w:sz w:val="24"/>
          <w:szCs w:val="24"/>
        </w:rPr>
        <w:t>状况正在逐渐改善，同时这也是区域技术创新能力的一个体现。但专</w:t>
      </w:r>
      <w:r>
        <w:rPr>
          <w:rFonts w:ascii="宋体" w:hAnsi="宋体" w:eastAsia="宋体" w:cs="宋体"/>
          <w:spacing w:val="4"/>
          <w:sz w:val="24"/>
          <w:szCs w:val="24"/>
        </w:rPr>
        <w:t>利权授予量因为</w:t>
      </w:r>
      <w:r>
        <w:rPr>
          <w:rFonts w:ascii="宋体" w:hAnsi="宋体" w:eastAsia="宋体" w:cs="宋体"/>
          <w:spacing w:val="5"/>
          <w:sz w:val="24"/>
          <w:szCs w:val="24"/>
        </w:rPr>
        <w:t>具有时间滞后性不能很好地体现区域技术创新能力。因此，</w:t>
      </w:r>
      <w:r>
        <w:rPr>
          <w:rFonts w:ascii="宋体" w:hAnsi="宋体" w:eastAsia="宋体" w:cs="宋体"/>
          <w:spacing w:val="4"/>
          <w:sz w:val="24"/>
          <w:szCs w:val="24"/>
        </w:rPr>
        <w:t>为了更加精准的评估技术</w:t>
      </w:r>
      <w:r>
        <w:rPr>
          <w:rFonts w:ascii="宋体" w:hAnsi="宋体" w:eastAsia="宋体" w:cs="宋体"/>
          <w:spacing w:val="1"/>
          <w:sz w:val="24"/>
          <w:szCs w:val="24"/>
        </w:rPr>
        <w:t>创新水平，本文借鉴阳立高等（</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宋体" w:hAnsi="宋体" w:eastAsia="宋体" w:cs="宋体"/>
          <w:sz w:val="24"/>
          <w:szCs w:val="24"/>
        </w:rPr>
        <w:t>的做法，以省份专利申请量作为衡量技术创</w:t>
      </w:r>
      <w:r>
        <w:rPr>
          <w:rFonts w:ascii="宋体" w:hAnsi="宋体" w:eastAsia="宋体" w:cs="宋体"/>
          <w:spacing w:val="-8"/>
          <w:sz w:val="24"/>
          <w:szCs w:val="24"/>
        </w:rPr>
        <w:t>新的指标。</w:t>
      </w:r>
    </w:p>
    <w:p w14:paraId="04982306">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outlineLvl w:val="4"/>
        <w:rPr>
          <w:rFonts w:ascii="宋体" w:hAnsi="宋体" w:eastAsia="宋体" w:cs="宋体"/>
          <w:sz w:val="24"/>
          <w:szCs w:val="24"/>
        </w:rPr>
      </w:pPr>
      <w:r>
        <w:rPr>
          <w:rFonts w:ascii="宋体" w:hAnsi="宋体" w:eastAsia="宋体" w:cs="宋体"/>
          <w:spacing w:val="-1"/>
          <w:sz w:val="24"/>
          <w:szCs w:val="24"/>
        </w:rPr>
        <w:t>③市场需求</w:t>
      </w:r>
      <w:r>
        <w:rPr>
          <w:rFonts w:hint="eastAsia" w:ascii="宋体" w:hAnsi="宋体" w:eastAsia="宋体" w:cs="宋体"/>
          <w:spacing w:val="-1"/>
          <w:sz w:val="24"/>
          <w:szCs w:val="24"/>
          <w:lang w:eastAsia="zh-CN"/>
        </w:rPr>
        <w:t>（</w:t>
      </w:r>
      <w:r>
        <w:rPr>
          <w:rFonts w:ascii="Times New Roman" w:hAnsi="Times New Roman" w:eastAsia="Times New Roman" w:cs="Times New Roman"/>
          <w:spacing w:val="-1"/>
          <w:sz w:val="24"/>
          <w:szCs w:val="24"/>
        </w:rPr>
        <w:t>CU</w:t>
      </w:r>
      <w:r>
        <w:rPr>
          <w:rFonts w:ascii="宋体" w:hAnsi="宋体" w:eastAsia="宋体" w:cs="宋体"/>
          <w:spacing w:val="-1"/>
          <w:sz w:val="24"/>
          <w:szCs w:val="24"/>
        </w:rPr>
        <w:t>）</w:t>
      </w:r>
    </w:p>
    <w:p w14:paraId="6D41F97D">
      <w:pPr>
        <w:keepNext w:val="0"/>
        <w:keepLines w:val="0"/>
        <w:pageBreakBefore w:val="0"/>
        <w:widowControl/>
        <w:kinsoku w:val="0"/>
        <w:wordWrap/>
        <w:overflowPunct/>
        <w:topLinePunct w:val="0"/>
        <w:autoSpaceDE w:val="0"/>
        <w:autoSpaceDN w:val="0"/>
        <w:bidi w:val="0"/>
        <w:adjustRightInd w:val="0"/>
        <w:snapToGrid w:val="0"/>
        <w:spacing w:before="184" w:line="240" w:lineRule="auto"/>
        <w:ind w:right="33" w:firstLine="492" w:firstLineChars="200"/>
        <w:textAlignment w:val="baseline"/>
        <w:rPr>
          <w:rFonts w:ascii="宋体" w:hAnsi="宋体" w:eastAsia="宋体" w:cs="宋体"/>
          <w:sz w:val="24"/>
          <w:szCs w:val="24"/>
        </w:rPr>
      </w:pPr>
      <w:r>
        <w:rPr>
          <w:rFonts w:ascii="宋体" w:hAnsi="宋体" w:eastAsia="宋体" w:cs="宋体"/>
          <w:spacing w:val="3"/>
          <w:sz w:val="24"/>
          <w:szCs w:val="24"/>
        </w:rPr>
        <w:t>市场需求涵盖了投资需求、消费需求以及出口需求这三个方面。</w:t>
      </w:r>
      <w:r>
        <w:rPr>
          <w:rFonts w:ascii="宋体" w:hAnsi="宋体" w:eastAsia="宋体" w:cs="宋体"/>
          <w:spacing w:val="-54"/>
          <w:sz w:val="24"/>
          <w:szCs w:val="24"/>
        </w:rPr>
        <w:t xml:space="preserve"> </w:t>
      </w:r>
      <w:r>
        <w:rPr>
          <w:rFonts w:ascii="宋体" w:hAnsi="宋体" w:eastAsia="宋体" w:cs="宋体"/>
          <w:spacing w:val="3"/>
          <w:sz w:val="24"/>
          <w:szCs w:val="24"/>
        </w:rPr>
        <w:t>由于资本逐利性</w:t>
      </w:r>
      <w:r>
        <w:rPr>
          <w:rFonts w:ascii="宋体" w:hAnsi="宋体" w:eastAsia="宋体" w:cs="宋体"/>
          <w:spacing w:val="5"/>
          <w:sz w:val="24"/>
          <w:szCs w:val="24"/>
        </w:rPr>
        <w:t>的影响，投资需求往往与消费市场性呈现出较强的契合性。</w:t>
      </w:r>
      <w:r>
        <w:rPr>
          <w:rFonts w:ascii="宋体" w:hAnsi="宋体" w:eastAsia="宋体" w:cs="宋体"/>
          <w:spacing w:val="4"/>
          <w:sz w:val="24"/>
          <w:szCs w:val="24"/>
        </w:rPr>
        <w:t>此外，考虑到消费需求作</w:t>
      </w:r>
      <w:r>
        <w:rPr>
          <w:rFonts w:ascii="宋体" w:hAnsi="宋体" w:eastAsia="宋体" w:cs="宋体"/>
          <w:spacing w:val="5"/>
          <w:sz w:val="24"/>
          <w:szCs w:val="24"/>
        </w:rPr>
        <w:t>为最终需求，对投资需求和出口需求具有直</w:t>
      </w:r>
      <w:r>
        <w:rPr>
          <w:rFonts w:ascii="宋体" w:hAnsi="宋体" w:eastAsia="宋体" w:cs="宋体"/>
          <w:spacing w:val="4"/>
          <w:sz w:val="24"/>
          <w:szCs w:val="24"/>
        </w:rPr>
        <w:t>接的影响作用，因此，本文选择消费需求</w:t>
      </w:r>
      <w:r>
        <w:rPr>
          <w:rFonts w:ascii="宋体" w:hAnsi="宋体" w:eastAsia="宋体" w:cs="宋体"/>
          <w:spacing w:val="1"/>
          <w:sz w:val="24"/>
          <w:szCs w:val="24"/>
        </w:rPr>
        <w:t>作为市场需求的代表性指标，借鉴颜建军和冯君</w:t>
      </w:r>
      <w:r>
        <w:rPr>
          <w:rFonts w:ascii="宋体" w:hAnsi="宋体" w:eastAsia="宋体" w:cs="宋体"/>
          <w:sz w:val="24"/>
          <w:szCs w:val="24"/>
        </w:rPr>
        <w:t>怡（</w:t>
      </w:r>
      <w:r>
        <w:rPr>
          <w:rFonts w:ascii="Times New Roman" w:hAnsi="Times New Roman" w:eastAsia="Times New Roman" w:cs="Times New Roman"/>
          <w:sz w:val="24"/>
          <w:szCs w:val="24"/>
        </w:rPr>
        <w:t>2021</w:t>
      </w:r>
      <w:r>
        <w:rPr>
          <w:rFonts w:ascii="宋体" w:hAnsi="宋体" w:eastAsia="宋体" w:cs="宋体"/>
          <w:sz w:val="24"/>
          <w:szCs w:val="24"/>
        </w:rPr>
        <w:t>）的做法，首先将居民消</w:t>
      </w:r>
      <w:r>
        <w:rPr>
          <w:rFonts w:ascii="宋体" w:hAnsi="宋体" w:eastAsia="宋体" w:cs="宋体"/>
          <w:spacing w:val="5"/>
          <w:sz w:val="24"/>
          <w:szCs w:val="24"/>
        </w:rPr>
        <w:t>费归总为生存型消费、发展型消费和享受型消费</w:t>
      </w:r>
      <w:r>
        <w:rPr>
          <w:rFonts w:ascii="宋体" w:hAnsi="宋体" w:eastAsia="宋体" w:cs="宋体"/>
          <w:spacing w:val="4"/>
          <w:sz w:val="24"/>
          <w:szCs w:val="24"/>
        </w:rPr>
        <w:t>，再对上述三类消费进行加权赋值，</w:t>
      </w:r>
      <w:r>
        <w:rPr>
          <w:rFonts w:ascii="宋体" w:hAnsi="宋体" w:eastAsia="宋体" w:cs="宋体"/>
          <w:spacing w:val="-1"/>
          <w:sz w:val="24"/>
          <w:szCs w:val="24"/>
        </w:rPr>
        <w:t>合成消费指数作为市场需求的代理变量。</w:t>
      </w:r>
    </w:p>
    <w:p w14:paraId="61B541BB">
      <w:pPr>
        <w:keepNext w:val="0"/>
        <w:keepLines w:val="0"/>
        <w:pageBreakBefore w:val="0"/>
        <w:widowControl/>
        <w:kinsoku w:val="0"/>
        <w:wordWrap/>
        <w:overflowPunct/>
        <w:topLinePunct w:val="0"/>
        <w:autoSpaceDE w:val="0"/>
        <w:autoSpaceDN w:val="0"/>
        <w:bidi w:val="0"/>
        <w:adjustRightInd w:val="0"/>
        <w:snapToGrid w:val="0"/>
        <w:spacing w:before="3" w:line="240" w:lineRule="auto"/>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）调节变量</w:t>
      </w:r>
    </w:p>
    <w:p w14:paraId="0B97D94C">
      <w:pPr>
        <w:keepNext w:val="0"/>
        <w:keepLines w:val="0"/>
        <w:pageBreakBefore w:val="0"/>
        <w:widowControl/>
        <w:kinsoku w:val="0"/>
        <w:wordWrap/>
        <w:overflowPunct/>
        <w:topLinePunct w:val="0"/>
        <w:autoSpaceDE w:val="0"/>
        <w:autoSpaceDN w:val="0"/>
        <w:bidi w:val="0"/>
        <w:adjustRightInd w:val="0"/>
        <w:snapToGrid w:val="0"/>
        <w:spacing w:before="164" w:line="240" w:lineRule="auto"/>
        <w:ind w:right="31" w:firstLine="476" w:firstLineChars="200"/>
        <w:textAlignment w:val="baseline"/>
        <w:rPr>
          <w:rFonts w:ascii="宋体" w:hAnsi="宋体" w:eastAsia="宋体" w:cs="宋体"/>
          <w:sz w:val="24"/>
          <w:szCs w:val="24"/>
        </w:rPr>
      </w:pPr>
      <w:r>
        <w:rPr>
          <w:rFonts w:ascii="宋体" w:hAnsi="宋体" w:eastAsia="宋体" w:cs="宋体"/>
          <w:spacing w:val="-1"/>
          <w:sz w:val="24"/>
          <w:szCs w:val="24"/>
        </w:rPr>
        <w:t>金融监管强度（</w:t>
      </w:r>
      <w:r>
        <w:rPr>
          <w:rFonts w:ascii="Times New Roman" w:hAnsi="Times New Roman" w:eastAsia="Times New Roman" w:cs="Times New Roman"/>
          <w:spacing w:val="-1"/>
          <w:sz w:val="24"/>
          <w:szCs w:val="24"/>
        </w:rPr>
        <w:t>Fr</w:t>
      </w:r>
      <w:r>
        <w:rPr>
          <w:rFonts w:ascii="宋体" w:hAnsi="宋体" w:eastAsia="宋体" w:cs="宋体"/>
          <w:spacing w:val="-1"/>
          <w:sz w:val="24"/>
          <w:szCs w:val="24"/>
        </w:rPr>
        <w:t>）。数字金融具有传统金融业务难以比拟的技术</w:t>
      </w:r>
      <w:r>
        <w:rPr>
          <w:rFonts w:ascii="宋体" w:hAnsi="宋体" w:eastAsia="宋体" w:cs="宋体"/>
          <w:spacing w:val="-2"/>
          <w:sz w:val="24"/>
          <w:szCs w:val="24"/>
        </w:rPr>
        <w:t>、信息优势，但</w:t>
      </w:r>
      <w:r>
        <w:rPr>
          <w:rFonts w:ascii="宋体" w:hAnsi="宋体" w:eastAsia="宋体" w:cs="宋体"/>
          <w:spacing w:val="5"/>
          <w:sz w:val="24"/>
          <w:szCs w:val="24"/>
        </w:rPr>
        <w:t>这也对金融监管力度提出了更高的要求。对</w:t>
      </w:r>
      <w:r>
        <w:rPr>
          <w:rFonts w:ascii="宋体" w:hAnsi="宋体" w:eastAsia="宋体" w:cs="宋体"/>
          <w:spacing w:val="4"/>
          <w:sz w:val="24"/>
          <w:szCs w:val="24"/>
        </w:rPr>
        <w:t>于金融监管强度的度量，本文基于中小金</w:t>
      </w:r>
      <w:r>
        <w:rPr>
          <w:rFonts w:ascii="宋体" w:hAnsi="宋体" w:eastAsia="宋体" w:cs="宋体"/>
          <w:spacing w:val="1"/>
          <w:sz w:val="24"/>
          <w:szCs w:val="24"/>
        </w:rPr>
        <w:t>融机构的属地监管原则，结合数据可获得性，参考王博峰</w:t>
      </w:r>
      <w:r>
        <w:rPr>
          <w:rFonts w:ascii="宋体" w:hAnsi="宋体" w:eastAsia="宋体" w:cs="宋体"/>
          <w:sz w:val="24"/>
          <w:szCs w:val="24"/>
        </w:rPr>
        <w:t>（</w:t>
      </w:r>
      <w:r>
        <w:rPr>
          <w:rFonts w:ascii="Times New Roman" w:hAnsi="Times New Roman" w:eastAsia="Times New Roman" w:cs="Times New Roman"/>
          <w:sz w:val="24"/>
          <w:szCs w:val="24"/>
        </w:rPr>
        <w:t>2021</w:t>
      </w:r>
      <w:r>
        <w:rPr>
          <w:rFonts w:hint="eastAsia" w:ascii="Times New Roman" w:hAnsi="Times New Roman" w:eastAsia="宋体" w:cs="Times New Roman"/>
          <w:sz w:val="24"/>
          <w:szCs w:val="24"/>
          <w:lang w:eastAsia="zh-CN"/>
        </w:rPr>
        <w:t>）</w:t>
      </w:r>
      <w:r>
        <w:rPr>
          <w:rFonts w:ascii="Times New Roman" w:hAnsi="Times New Roman" w:eastAsia="Times New Roman" w:cs="Times New Roman"/>
          <w:spacing w:val="-10"/>
          <w:position w:val="8"/>
          <w:sz w:val="16"/>
          <w:szCs w:val="16"/>
        </w:rPr>
        <w:t xml:space="preserve"> </w:t>
      </w:r>
      <w:r>
        <w:rPr>
          <w:rFonts w:ascii="宋体" w:hAnsi="宋体" w:eastAsia="宋体" w:cs="宋体"/>
          <w:sz w:val="24"/>
          <w:szCs w:val="24"/>
        </w:rPr>
        <w:t>的研究，采用金</w:t>
      </w:r>
      <w:r>
        <w:rPr>
          <w:rFonts w:ascii="宋体" w:hAnsi="宋体" w:eastAsia="宋体" w:cs="宋体"/>
          <w:spacing w:val="-2"/>
          <w:sz w:val="24"/>
          <w:szCs w:val="24"/>
        </w:rPr>
        <w:t>融监管支出占当地金融业增加值的比重度量金融监管强度。</w:t>
      </w:r>
    </w:p>
    <w:p w14:paraId="5DB915A1">
      <w:pPr>
        <w:keepNext w:val="0"/>
        <w:keepLines w:val="0"/>
        <w:pageBreakBefore w:val="0"/>
        <w:widowControl/>
        <w:kinsoku w:val="0"/>
        <w:wordWrap/>
        <w:overflowPunct/>
        <w:topLinePunct w:val="0"/>
        <w:autoSpaceDE w:val="0"/>
        <w:autoSpaceDN w:val="0"/>
        <w:bidi w:val="0"/>
        <w:adjustRightInd w:val="0"/>
        <w:snapToGrid w:val="0"/>
        <w:spacing w:before="6" w:line="240" w:lineRule="auto"/>
        <w:ind w:firstLine="232" w:firstLineChars="100"/>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）控制变量</w:t>
      </w:r>
    </w:p>
    <w:p w14:paraId="5D159D58">
      <w:pPr>
        <w:keepNext w:val="0"/>
        <w:keepLines w:val="0"/>
        <w:pageBreakBefore w:val="0"/>
        <w:widowControl/>
        <w:kinsoku w:val="0"/>
        <w:wordWrap/>
        <w:overflowPunct/>
        <w:topLinePunct w:val="0"/>
        <w:autoSpaceDE w:val="0"/>
        <w:autoSpaceDN w:val="0"/>
        <w:bidi w:val="0"/>
        <w:adjustRightInd w:val="0"/>
        <w:snapToGrid w:val="0"/>
        <w:spacing w:before="161" w:line="240" w:lineRule="auto"/>
        <w:ind w:right="43" w:firstLine="500" w:firstLineChars="200"/>
        <w:textAlignment w:val="baseline"/>
        <w:rPr>
          <w:rFonts w:ascii="宋体" w:hAnsi="宋体" w:eastAsia="宋体" w:cs="宋体"/>
          <w:sz w:val="24"/>
          <w:szCs w:val="24"/>
        </w:rPr>
      </w:pPr>
      <w:r>
        <w:rPr>
          <w:rFonts w:ascii="宋体" w:hAnsi="宋体" w:eastAsia="宋体" w:cs="宋体"/>
          <w:spacing w:val="5"/>
          <w:sz w:val="24"/>
          <w:szCs w:val="24"/>
        </w:rPr>
        <w:t>在控制变量的选择上，结合其他文献的研究成果，综合考虑本文的</w:t>
      </w:r>
      <w:r>
        <w:rPr>
          <w:rFonts w:ascii="宋体" w:hAnsi="宋体" w:eastAsia="宋体" w:cs="宋体"/>
          <w:spacing w:val="4"/>
          <w:sz w:val="24"/>
          <w:szCs w:val="24"/>
        </w:rPr>
        <w:t>研究需要和影</w:t>
      </w:r>
      <w:r>
        <w:rPr>
          <w:rFonts w:ascii="宋体" w:hAnsi="宋体" w:eastAsia="宋体" w:cs="宋体"/>
          <w:spacing w:val="-1"/>
          <w:sz w:val="24"/>
          <w:szCs w:val="24"/>
        </w:rPr>
        <w:t>响制造业产业链韧性的因素，选取以下控制变量：</w:t>
      </w:r>
    </w:p>
    <w:p w14:paraId="56387546">
      <w:pPr>
        <w:keepNext w:val="0"/>
        <w:keepLines w:val="0"/>
        <w:pageBreakBefore w:val="0"/>
        <w:widowControl/>
        <w:kinsoku w:val="0"/>
        <w:wordWrap/>
        <w:overflowPunct/>
        <w:topLinePunct w:val="0"/>
        <w:autoSpaceDE w:val="0"/>
        <w:autoSpaceDN w:val="0"/>
        <w:bidi w:val="0"/>
        <w:adjustRightInd w:val="0"/>
        <w:snapToGrid w:val="0"/>
        <w:spacing w:before="1" w:line="240" w:lineRule="auto"/>
        <w:ind w:right="42" w:firstLine="472" w:firstLineChars="200"/>
        <w:textAlignment w:val="baseline"/>
        <w:rPr>
          <w:rFonts w:ascii="宋体" w:hAnsi="宋体" w:eastAsia="宋体" w:cs="宋体"/>
          <w:sz w:val="24"/>
          <w:szCs w:val="24"/>
        </w:rPr>
      </w:pPr>
      <w:r>
        <w:rPr>
          <w:rFonts w:ascii="宋体" w:hAnsi="宋体" w:eastAsia="宋体" w:cs="宋体"/>
          <w:spacing w:val="-2"/>
          <w:sz w:val="24"/>
          <w:szCs w:val="24"/>
        </w:rPr>
        <w:t>人力资本水平（</w:t>
      </w:r>
      <w:r>
        <w:rPr>
          <w:rFonts w:hint="eastAsia" w:ascii="Times New Roman" w:hAnsi="Times New Roman" w:eastAsia="宋体" w:cs="Times New Roman"/>
          <w:spacing w:val="-2"/>
          <w:sz w:val="24"/>
          <w:szCs w:val="24"/>
          <w:lang w:val="en-US" w:eastAsia="zh-CN"/>
        </w:rPr>
        <w:t>HRL</w:t>
      </w:r>
      <w:r>
        <w:rPr>
          <w:rFonts w:ascii="宋体" w:hAnsi="宋体" w:eastAsia="宋体" w:cs="宋体"/>
          <w:spacing w:val="-2"/>
          <w:sz w:val="24"/>
          <w:szCs w:val="24"/>
        </w:rPr>
        <w:t>）。地区人力资本水平越高，越有利于产业</w:t>
      </w:r>
      <w:r>
        <w:rPr>
          <w:rFonts w:ascii="宋体" w:hAnsi="宋体" w:eastAsia="宋体" w:cs="宋体"/>
          <w:spacing w:val="-3"/>
          <w:sz w:val="24"/>
          <w:szCs w:val="24"/>
        </w:rPr>
        <w:t>的高质量发展，是</w:t>
      </w:r>
      <w:r>
        <w:rPr>
          <w:rFonts w:ascii="宋体" w:hAnsi="宋体" w:eastAsia="宋体" w:cs="宋体"/>
          <w:spacing w:val="-1"/>
          <w:sz w:val="24"/>
          <w:szCs w:val="24"/>
        </w:rPr>
        <w:t>影响产业链完整度的重要变量。本文采用人均受教育年限来</w:t>
      </w:r>
      <w:r>
        <w:rPr>
          <w:rFonts w:ascii="宋体" w:hAnsi="宋体" w:eastAsia="宋体" w:cs="宋体"/>
          <w:spacing w:val="-2"/>
          <w:sz w:val="24"/>
          <w:szCs w:val="24"/>
        </w:rPr>
        <w:t>表征人力资本水平。</w:t>
      </w:r>
    </w:p>
    <w:p w14:paraId="1BA24CD1">
      <w:pPr>
        <w:keepNext w:val="0"/>
        <w:keepLines w:val="0"/>
        <w:pageBreakBefore w:val="0"/>
        <w:widowControl/>
        <w:kinsoku w:val="0"/>
        <w:wordWrap/>
        <w:overflowPunct/>
        <w:topLinePunct w:val="0"/>
        <w:autoSpaceDE w:val="0"/>
        <w:autoSpaceDN w:val="0"/>
        <w:bidi w:val="0"/>
        <w:adjustRightInd w:val="0"/>
        <w:snapToGrid w:val="0"/>
        <w:spacing w:before="260" w:line="240" w:lineRule="auto"/>
        <w:ind w:firstLine="476" w:firstLineChars="200"/>
        <w:textAlignment w:val="baseline"/>
        <w:rPr>
          <w:rFonts w:ascii="宋体" w:hAnsi="宋体" w:eastAsia="宋体" w:cs="宋体"/>
          <w:sz w:val="24"/>
          <w:szCs w:val="24"/>
        </w:rPr>
      </w:pPr>
      <w:r>
        <w:rPr>
          <w:rFonts w:ascii="宋体" w:hAnsi="宋体" w:eastAsia="宋体" w:cs="宋体"/>
          <w:spacing w:val="-1"/>
          <w:sz w:val="24"/>
          <w:szCs w:val="24"/>
        </w:rPr>
        <w:t>基础设施水平（</w:t>
      </w:r>
      <w:r>
        <w:rPr>
          <w:rFonts w:hint="eastAsia" w:ascii="Times New Roman" w:hAnsi="Times New Roman" w:eastAsia="宋体" w:cs="Times New Roman"/>
          <w:spacing w:val="-1"/>
          <w:sz w:val="24"/>
          <w:szCs w:val="24"/>
          <w:lang w:val="en-US" w:eastAsia="zh-CN"/>
        </w:rPr>
        <w:t>BFS</w:t>
      </w:r>
      <w:r>
        <w:rPr>
          <w:rFonts w:ascii="宋体" w:hAnsi="宋体" w:eastAsia="宋体" w:cs="宋体"/>
          <w:spacing w:val="-1"/>
          <w:sz w:val="24"/>
          <w:szCs w:val="24"/>
        </w:rPr>
        <w:t>）。基础设施的功能主要</w:t>
      </w:r>
      <w:r>
        <w:rPr>
          <w:rFonts w:ascii="宋体" w:hAnsi="宋体" w:eastAsia="宋体" w:cs="宋体"/>
          <w:spacing w:val="-2"/>
          <w:sz w:val="24"/>
          <w:szCs w:val="24"/>
        </w:rPr>
        <w:t>是为产业发展提供必要的交通、</w:t>
      </w:r>
      <w:r>
        <w:rPr>
          <w:rFonts w:hint="eastAsia" w:ascii="宋体" w:hAnsi="宋体" w:eastAsia="宋体" w:cs="宋体"/>
          <w:spacing w:val="-2"/>
          <w:sz w:val="24"/>
          <w:szCs w:val="24"/>
          <w:lang w:val="en-US" w:eastAsia="zh-CN"/>
        </w:rPr>
        <w:t>信</w:t>
      </w:r>
      <w:r>
        <w:rPr>
          <w:rFonts w:ascii="宋体" w:hAnsi="宋体" w:eastAsia="宋体" w:cs="宋体"/>
          <w:spacing w:val="-2"/>
          <w:sz w:val="24"/>
          <w:szCs w:val="24"/>
        </w:rPr>
        <w:t>息</w:t>
      </w:r>
      <w:r>
        <w:rPr>
          <w:rFonts w:ascii="宋体" w:hAnsi="宋体" w:eastAsia="宋体" w:cs="宋体"/>
          <w:spacing w:val="4"/>
          <w:sz w:val="24"/>
          <w:szCs w:val="24"/>
        </w:rPr>
        <w:t>等方面的支撑，是推动社会进步、引导生产力布局、塑造区域发展</w:t>
      </w:r>
      <w:r>
        <w:rPr>
          <w:rFonts w:ascii="宋体" w:hAnsi="宋体" w:eastAsia="宋体" w:cs="宋体"/>
          <w:spacing w:val="3"/>
          <w:sz w:val="24"/>
          <w:szCs w:val="24"/>
        </w:rPr>
        <w:t>新格局的重要支撑。</w:t>
      </w:r>
      <w:r>
        <w:rPr>
          <w:rFonts w:ascii="宋体" w:hAnsi="宋体" w:eastAsia="宋体" w:cs="宋体"/>
          <w:spacing w:val="-2"/>
          <w:sz w:val="24"/>
          <w:szCs w:val="24"/>
        </w:rPr>
        <w:t>本文采用人均公路里程数来表征基础设施建设水平。</w:t>
      </w:r>
    </w:p>
    <w:p w14:paraId="7E8485C0">
      <w:pPr>
        <w:keepNext w:val="0"/>
        <w:keepLines w:val="0"/>
        <w:pageBreakBefore w:val="0"/>
        <w:widowControl/>
        <w:kinsoku w:val="0"/>
        <w:wordWrap/>
        <w:overflowPunct/>
        <w:topLinePunct w:val="0"/>
        <w:autoSpaceDE w:val="0"/>
        <w:autoSpaceDN w:val="0"/>
        <w:bidi w:val="0"/>
        <w:adjustRightInd w:val="0"/>
        <w:snapToGrid w:val="0"/>
        <w:spacing w:before="1" w:line="240" w:lineRule="auto"/>
        <w:ind w:right="203"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产业结构（</w:t>
      </w:r>
      <w:r>
        <w:rPr>
          <w:rFonts w:ascii="Times New Roman" w:hAnsi="Times New Roman" w:eastAsia="Times New Roman" w:cs="Times New Roman"/>
          <w:spacing w:val="-3"/>
          <w:sz w:val="24"/>
          <w:szCs w:val="24"/>
        </w:rPr>
        <w:t>industry</w:t>
      </w:r>
      <w:r>
        <w:rPr>
          <w:rFonts w:ascii="宋体" w:hAnsi="宋体" w:eastAsia="宋体" w:cs="宋体"/>
          <w:spacing w:val="-3"/>
          <w:sz w:val="24"/>
          <w:szCs w:val="24"/>
        </w:rPr>
        <w:t>）。工业化水平可以反映各省份的产业发展水平，为了进一</w:t>
      </w:r>
      <w:r>
        <w:rPr>
          <w:rFonts w:ascii="宋体" w:hAnsi="宋体" w:eastAsia="宋体" w:cs="宋体"/>
          <w:spacing w:val="-4"/>
          <w:sz w:val="24"/>
          <w:szCs w:val="24"/>
        </w:rPr>
        <w:t>步控</w:t>
      </w:r>
      <w:r>
        <w:rPr>
          <w:rFonts w:ascii="宋体" w:hAnsi="宋体" w:eastAsia="宋体" w:cs="宋体"/>
          <w:spacing w:val="-1"/>
          <w:sz w:val="24"/>
          <w:szCs w:val="24"/>
        </w:rPr>
        <w:t>制工业化发展对制造业产业链韧性的影响，本文用工业</w:t>
      </w:r>
      <w:r>
        <w:rPr>
          <w:rFonts w:ascii="宋体" w:hAnsi="宋体" w:eastAsia="宋体" w:cs="宋体"/>
          <w:spacing w:val="-2"/>
          <w:sz w:val="24"/>
          <w:szCs w:val="24"/>
        </w:rPr>
        <w:t xml:space="preserve">部门增加值占 </w:t>
      </w:r>
      <w:r>
        <w:rPr>
          <w:rFonts w:ascii="Times New Roman" w:hAnsi="Times New Roman" w:eastAsia="Times New Roman" w:cs="Times New Roman"/>
          <w:spacing w:val="-2"/>
          <w:sz w:val="24"/>
          <w:szCs w:val="24"/>
        </w:rPr>
        <w:t>GDP</w:t>
      </w:r>
      <w:r>
        <w:rPr>
          <w:rFonts w:ascii="Times New Roman" w:hAnsi="Times New Roman" w:eastAsia="Times New Roman" w:cs="Times New Roman"/>
          <w:spacing w:val="54"/>
          <w:w w:val="101"/>
          <w:sz w:val="24"/>
          <w:szCs w:val="24"/>
        </w:rPr>
        <w:t xml:space="preserve"> </w:t>
      </w:r>
      <w:r>
        <w:rPr>
          <w:rFonts w:ascii="宋体" w:hAnsi="宋体" w:eastAsia="宋体" w:cs="宋体"/>
          <w:spacing w:val="-2"/>
          <w:sz w:val="24"/>
          <w:szCs w:val="24"/>
        </w:rPr>
        <w:t>的比重来衡</w:t>
      </w:r>
      <w:r>
        <w:rPr>
          <w:rFonts w:ascii="宋体" w:hAnsi="宋体" w:eastAsia="宋体" w:cs="宋体"/>
          <w:spacing w:val="-7"/>
          <w:sz w:val="24"/>
          <w:szCs w:val="24"/>
        </w:rPr>
        <w:t>量产业结构。</w:t>
      </w:r>
    </w:p>
    <w:p w14:paraId="6170A886">
      <w:pPr>
        <w:keepNext w:val="0"/>
        <w:keepLines w:val="0"/>
        <w:pageBreakBefore w:val="0"/>
        <w:widowControl/>
        <w:kinsoku w:val="0"/>
        <w:wordWrap/>
        <w:overflowPunct/>
        <w:topLinePunct w:val="0"/>
        <w:autoSpaceDE w:val="0"/>
        <w:autoSpaceDN w:val="0"/>
        <w:bidi w:val="0"/>
        <w:adjustRightInd w:val="0"/>
        <w:snapToGrid w:val="0"/>
        <w:spacing w:before="3" w:line="240" w:lineRule="auto"/>
        <w:ind w:right="202"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固定资产投资（</w:t>
      </w:r>
      <w:r>
        <w:rPr>
          <w:rFonts w:ascii="Times New Roman" w:hAnsi="Times New Roman" w:eastAsia="Times New Roman" w:cs="Times New Roman"/>
          <w:sz w:val="24"/>
          <w:szCs w:val="24"/>
        </w:rPr>
        <w:t>invest</w:t>
      </w:r>
      <w:r>
        <w:rPr>
          <w:rFonts w:ascii="宋体" w:hAnsi="宋体" w:eastAsia="宋体" w:cs="宋体"/>
          <w:spacing w:val="2"/>
          <w:sz w:val="24"/>
          <w:szCs w:val="24"/>
        </w:rPr>
        <w:t>）。固定资产投资是影响当地产业发展的重要支撑。本文采</w:t>
      </w:r>
      <w:r>
        <w:rPr>
          <w:rFonts w:ascii="宋体" w:hAnsi="宋体" w:eastAsia="宋体" w:cs="宋体"/>
          <w:spacing w:val="-1"/>
          <w:sz w:val="24"/>
          <w:szCs w:val="24"/>
        </w:rPr>
        <w:t>用固定投资资产总额占</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GDP </w:t>
      </w:r>
      <w:r>
        <w:rPr>
          <w:rFonts w:ascii="宋体" w:hAnsi="宋体" w:eastAsia="宋体" w:cs="宋体"/>
          <w:spacing w:val="-1"/>
          <w:sz w:val="24"/>
          <w:szCs w:val="24"/>
        </w:rPr>
        <w:t>的比重计算得出，并以</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 xml:space="preserve">000 </w:t>
      </w:r>
      <w:r>
        <w:rPr>
          <w:rFonts w:ascii="宋体" w:hAnsi="宋体" w:eastAsia="宋体" w:cs="宋体"/>
          <w:spacing w:val="-2"/>
          <w:sz w:val="24"/>
          <w:szCs w:val="24"/>
        </w:rPr>
        <w:t>年为基础，采用历年固定资产</w:t>
      </w:r>
      <w:r>
        <w:rPr>
          <w:rFonts w:ascii="宋体" w:hAnsi="宋体" w:eastAsia="宋体" w:cs="宋体"/>
          <w:spacing w:val="-4"/>
          <w:sz w:val="24"/>
          <w:szCs w:val="24"/>
        </w:rPr>
        <w:t>投资价格指数进行平减。</w:t>
      </w:r>
    </w:p>
    <w:p w14:paraId="4ACDC9EF">
      <w:pPr>
        <w:keepNext w:val="0"/>
        <w:keepLines w:val="0"/>
        <w:pageBreakBefore w:val="0"/>
        <w:widowControl/>
        <w:kinsoku w:val="0"/>
        <w:wordWrap/>
        <w:overflowPunct/>
        <w:topLinePunct w:val="0"/>
        <w:autoSpaceDE w:val="0"/>
        <w:autoSpaceDN w:val="0"/>
        <w:bidi w:val="0"/>
        <w:adjustRightInd w:val="0"/>
        <w:snapToGrid w:val="0"/>
        <w:spacing w:before="23" w:line="240" w:lineRule="auto"/>
        <w:ind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金融发展水平（</w:t>
      </w:r>
      <w:r>
        <w:rPr>
          <w:rFonts w:ascii="Times New Roman" w:hAnsi="Times New Roman" w:eastAsia="Times New Roman" w:cs="Times New Roman"/>
          <w:spacing w:val="-1"/>
          <w:sz w:val="24"/>
          <w:szCs w:val="24"/>
        </w:rPr>
        <w:t>finance</w:t>
      </w:r>
      <w:r>
        <w:rPr>
          <w:rFonts w:ascii="宋体" w:hAnsi="宋体" w:eastAsia="宋体" w:cs="宋体"/>
          <w:spacing w:val="-1"/>
          <w:sz w:val="24"/>
          <w:szCs w:val="24"/>
        </w:rPr>
        <w:t>）。金融发展水平是衡量一个地</w:t>
      </w:r>
      <w:r>
        <w:rPr>
          <w:rFonts w:ascii="宋体" w:hAnsi="宋体" w:eastAsia="宋体" w:cs="宋体"/>
          <w:spacing w:val="-2"/>
          <w:sz w:val="24"/>
          <w:szCs w:val="24"/>
        </w:rPr>
        <w:t>区金融资本配置效率的重要</w:t>
      </w:r>
      <w:r>
        <w:rPr>
          <w:rFonts w:ascii="宋体" w:hAnsi="宋体" w:eastAsia="宋体" w:cs="宋体"/>
          <w:spacing w:val="2"/>
          <w:sz w:val="24"/>
          <w:szCs w:val="24"/>
        </w:rPr>
        <w:t>指标。金融资本贯穿了产业链的产品生产或服务提供的始终，</w:t>
      </w:r>
      <w:r>
        <w:rPr>
          <w:rFonts w:ascii="宋体" w:hAnsi="宋体" w:eastAsia="宋体" w:cs="宋体"/>
          <w:spacing w:val="-52"/>
          <w:sz w:val="24"/>
          <w:szCs w:val="24"/>
        </w:rPr>
        <w:t xml:space="preserve"> </w:t>
      </w:r>
      <w:r>
        <w:rPr>
          <w:rFonts w:ascii="宋体" w:hAnsi="宋体" w:eastAsia="宋体" w:cs="宋体"/>
          <w:spacing w:val="2"/>
          <w:sz w:val="24"/>
          <w:szCs w:val="24"/>
        </w:rPr>
        <w:t>为产业链提供融通资金、</w:t>
      </w:r>
      <w:r>
        <w:rPr>
          <w:rFonts w:ascii="宋体" w:hAnsi="宋体" w:eastAsia="宋体" w:cs="宋体"/>
          <w:spacing w:val="-1"/>
          <w:sz w:val="24"/>
          <w:szCs w:val="24"/>
        </w:rPr>
        <w:t xml:space="preserve">整合资源和价值增值等服务。采用金融机构借贷款总额占 </w:t>
      </w:r>
      <w:r>
        <w:rPr>
          <w:rFonts w:ascii="Times New Roman" w:hAnsi="Times New Roman" w:eastAsia="Times New Roman" w:cs="Times New Roman"/>
          <w:spacing w:val="-1"/>
          <w:sz w:val="24"/>
          <w:szCs w:val="24"/>
        </w:rPr>
        <w:t>GDP</w:t>
      </w:r>
      <w:r>
        <w:rPr>
          <w:rFonts w:ascii="Times New Roman" w:hAnsi="Times New Roman" w:eastAsia="Times New Roman" w:cs="Times New Roman"/>
          <w:spacing w:val="40"/>
          <w:w w:val="101"/>
          <w:sz w:val="24"/>
          <w:szCs w:val="24"/>
        </w:rPr>
        <w:t xml:space="preserve"> </w:t>
      </w:r>
      <w:r>
        <w:rPr>
          <w:rFonts w:ascii="宋体" w:hAnsi="宋体" w:eastAsia="宋体" w:cs="宋体"/>
          <w:spacing w:val="-1"/>
          <w:sz w:val="24"/>
          <w:szCs w:val="24"/>
        </w:rPr>
        <w:t>总额的比重来表征地区</w:t>
      </w:r>
      <w:r>
        <w:rPr>
          <w:rFonts w:ascii="宋体" w:hAnsi="宋体" w:eastAsia="宋体" w:cs="宋体"/>
          <w:spacing w:val="-6"/>
          <w:sz w:val="24"/>
          <w:szCs w:val="24"/>
        </w:rPr>
        <w:t>金融发展水平。</w:t>
      </w:r>
    </w:p>
    <w:p w14:paraId="099ACB3A">
      <w:pPr>
        <w:keepNext w:val="0"/>
        <w:keepLines w:val="0"/>
        <w:pageBreakBefore w:val="0"/>
        <w:widowControl/>
        <w:kinsoku w:val="0"/>
        <w:wordWrap/>
        <w:overflowPunct/>
        <w:topLinePunct w:val="0"/>
        <w:autoSpaceDE w:val="0"/>
        <w:autoSpaceDN w:val="0"/>
        <w:bidi w:val="0"/>
        <w:adjustRightInd w:val="0"/>
        <w:snapToGrid w:val="0"/>
        <w:spacing w:line="240" w:lineRule="auto"/>
        <w:ind w:right="203" w:firstLine="472" w:firstLineChars="200"/>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区域</w:t>
      </w:r>
      <w:r>
        <w:rPr>
          <w:rFonts w:ascii="宋体" w:hAnsi="宋体" w:eastAsia="宋体" w:cs="宋体"/>
          <w:spacing w:val="-2"/>
          <w:sz w:val="24"/>
          <w:szCs w:val="24"/>
        </w:rPr>
        <w:t>经济发展水平（</w:t>
      </w:r>
      <w:r>
        <w:rPr>
          <w:rFonts w:ascii="Times New Roman" w:hAnsi="Times New Roman" w:eastAsia="Times New Roman" w:cs="Times New Roman"/>
          <w:spacing w:val="-2"/>
          <w:sz w:val="24"/>
          <w:szCs w:val="24"/>
        </w:rPr>
        <w:t>pgdp</w:t>
      </w:r>
      <w:r>
        <w:rPr>
          <w:rFonts w:ascii="宋体" w:hAnsi="宋体" w:eastAsia="宋体" w:cs="宋体"/>
          <w:spacing w:val="-2"/>
          <w:sz w:val="24"/>
          <w:szCs w:val="24"/>
        </w:rPr>
        <w:t>）。该控制变量能够有效体现某一时期内经济发展水平的变化</w:t>
      </w:r>
      <w:r>
        <w:rPr>
          <w:rFonts w:ascii="宋体" w:hAnsi="宋体" w:eastAsia="宋体" w:cs="宋体"/>
          <w:spacing w:val="-1"/>
          <w:sz w:val="24"/>
          <w:szCs w:val="24"/>
        </w:rPr>
        <w:t>程度，同时它也是衡量区域经济活跃度的关键指标。本文</w:t>
      </w:r>
      <w:r>
        <w:rPr>
          <w:rFonts w:ascii="宋体" w:hAnsi="宋体" w:eastAsia="宋体" w:cs="宋体"/>
          <w:spacing w:val="-2"/>
          <w:sz w:val="24"/>
          <w:szCs w:val="24"/>
        </w:rPr>
        <w:t>采用地区人均</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GDP </w:t>
      </w:r>
      <w:r>
        <w:rPr>
          <w:rFonts w:ascii="宋体" w:hAnsi="宋体" w:eastAsia="宋体" w:cs="宋体"/>
          <w:spacing w:val="-2"/>
          <w:sz w:val="24"/>
          <w:szCs w:val="24"/>
        </w:rPr>
        <w:t>来衡量。</w:t>
      </w:r>
    </w:p>
    <w:p w14:paraId="3A012A41">
      <w:pPr>
        <w:keepNext w:val="0"/>
        <w:keepLines w:val="0"/>
        <w:pageBreakBefore w:val="0"/>
        <w:widowControl/>
        <w:kinsoku w:val="0"/>
        <w:wordWrap/>
        <w:overflowPunct/>
        <w:topLinePunct w:val="0"/>
        <w:autoSpaceDE w:val="0"/>
        <w:autoSpaceDN w:val="0"/>
        <w:bidi w:val="0"/>
        <w:adjustRightInd w:val="0"/>
        <w:snapToGrid w:val="0"/>
        <w:spacing w:before="22" w:line="240" w:lineRule="auto"/>
        <w:ind w:right="217" w:firstLine="484" w:firstLineChars="200"/>
        <w:textAlignment w:val="baseline"/>
        <w:rPr>
          <w:rFonts w:ascii="宋体" w:hAnsi="宋体" w:eastAsia="宋体" w:cs="宋体"/>
          <w:sz w:val="24"/>
          <w:szCs w:val="24"/>
        </w:rPr>
      </w:pPr>
      <w:r>
        <w:rPr>
          <w:rFonts w:ascii="宋体" w:hAnsi="宋体" w:eastAsia="宋体" w:cs="宋体"/>
          <w:spacing w:val="1"/>
          <w:sz w:val="24"/>
          <w:szCs w:val="24"/>
        </w:rPr>
        <w:t>政府干预（</w:t>
      </w:r>
      <w:r>
        <w:rPr>
          <w:rFonts w:ascii="Times New Roman" w:hAnsi="Times New Roman" w:eastAsia="Times New Roman" w:cs="Times New Roman"/>
          <w:sz w:val="24"/>
          <w:szCs w:val="24"/>
        </w:rPr>
        <w:t>gov</w:t>
      </w:r>
      <w:r>
        <w:rPr>
          <w:rFonts w:ascii="宋体" w:hAnsi="宋体" w:eastAsia="宋体" w:cs="宋体"/>
          <w:spacing w:val="1"/>
          <w:sz w:val="24"/>
          <w:szCs w:val="24"/>
        </w:rPr>
        <w:t>）。财政支出反映一个地区政府能够进行市场干预的能力和程度，</w:t>
      </w:r>
      <w:r>
        <w:rPr>
          <w:rFonts w:ascii="宋体" w:hAnsi="宋体" w:eastAsia="宋体" w:cs="宋体"/>
          <w:spacing w:val="5"/>
          <w:sz w:val="24"/>
          <w:szCs w:val="24"/>
        </w:rPr>
        <w:t>较高的财政支出说明该地区政府保护本地市场</w:t>
      </w:r>
      <w:r>
        <w:rPr>
          <w:rFonts w:ascii="宋体" w:hAnsi="宋体" w:eastAsia="宋体" w:cs="宋体"/>
          <w:spacing w:val="4"/>
          <w:sz w:val="24"/>
          <w:szCs w:val="24"/>
        </w:rPr>
        <w:t>的能力和水平较高。本文通过财政支出</w:t>
      </w:r>
      <w:r>
        <w:rPr>
          <w:rFonts w:ascii="宋体" w:hAnsi="宋体" w:eastAsia="宋体" w:cs="宋体"/>
          <w:spacing w:val="-6"/>
          <w:sz w:val="24"/>
          <w:szCs w:val="24"/>
        </w:rPr>
        <w:t>占</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GDP</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比重来测量政府干预情况。</w:t>
      </w:r>
    </w:p>
    <w:p w14:paraId="2F6FD445">
      <w:pPr>
        <w:keepNext w:val="0"/>
        <w:keepLines w:val="0"/>
        <w:pageBreakBefore w:val="0"/>
        <w:widowControl/>
        <w:kinsoku w:val="0"/>
        <w:wordWrap/>
        <w:overflowPunct/>
        <w:topLinePunct w:val="0"/>
        <w:autoSpaceDE w:val="0"/>
        <w:autoSpaceDN w:val="0"/>
        <w:bidi w:val="0"/>
        <w:adjustRightInd w:val="0"/>
        <w:snapToGrid w:val="0"/>
        <w:spacing w:before="11" w:line="240" w:lineRule="auto"/>
        <w:ind w:right="199" w:firstLine="472" w:firstLineChars="200"/>
        <w:jc w:val="both"/>
        <w:textAlignment w:val="baseline"/>
        <w:rPr>
          <w:rFonts w:ascii="宋体" w:hAnsi="宋体" w:eastAsia="宋体" w:cs="宋体"/>
          <w:color w:val="FF0000"/>
          <w:sz w:val="24"/>
          <w:szCs w:val="24"/>
        </w:rPr>
      </w:pPr>
      <w:r>
        <w:rPr>
          <w:rFonts w:hint="eastAsia" w:ascii="宋体" w:hAnsi="宋体" w:eastAsia="宋体" w:cs="宋体"/>
          <w:spacing w:val="-2"/>
          <w:sz w:val="24"/>
          <w:szCs w:val="24"/>
          <w:lang w:val="en-US" w:eastAsia="zh-CN"/>
        </w:rPr>
        <w:t>经济开放度</w:t>
      </w:r>
      <w:r>
        <w:rPr>
          <w:rFonts w:ascii="宋体" w:hAnsi="宋体" w:eastAsia="宋体" w:cs="宋体"/>
          <w:spacing w:val="-2"/>
          <w:sz w:val="24"/>
          <w:szCs w:val="24"/>
        </w:rPr>
        <w:t>（</w:t>
      </w:r>
      <w:r>
        <w:rPr>
          <w:rFonts w:ascii="Times New Roman" w:hAnsi="Times New Roman" w:eastAsia="Times New Roman" w:cs="Times New Roman"/>
          <w:spacing w:val="-2"/>
          <w:sz w:val="24"/>
          <w:szCs w:val="24"/>
        </w:rPr>
        <w:t>fdi</w:t>
      </w:r>
      <w:r>
        <w:rPr>
          <w:rFonts w:ascii="宋体" w:hAnsi="宋体" w:eastAsia="宋体" w:cs="宋体"/>
          <w:spacing w:val="-2"/>
          <w:sz w:val="24"/>
          <w:szCs w:val="24"/>
        </w:rPr>
        <w:t>）。该指标充分展现了各省经济市场的开放程</w:t>
      </w:r>
      <w:r>
        <w:rPr>
          <w:rFonts w:ascii="宋体" w:hAnsi="宋体" w:eastAsia="宋体" w:cs="宋体"/>
          <w:color w:val="auto"/>
          <w:spacing w:val="-2"/>
          <w:sz w:val="24"/>
          <w:szCs w:val="24"/>
        </w:rPr>
        <w:t>度。积极参与</w:t>
      </w:r>
      <w:r>
        <w:rPr>
          <w:rFonts w:ascii="宋体" w:hAnsi="宋体" w:eastAsia="宋体" w:cs="宋体"/>
          <w:color w:val="auto"/>
          <w:spacing w:val="-3"/>
          <w:sz w:val="24"/>
          <w:szCs w:val="24"/>
        </w:rPr>
        <w:t>国际大循</w:t>
      </w:r>
      <w:r>
        <w:rPr>
          <w:rFonts w:ascii="宋体" w:hAnsi="宋体" w:eastAsia="宋体" w:cs="宋体"/>
          <w:color w:val="auto"/>
          <w:spacing w:val="5"/>
          <w:sz w:val="24"/>
          <w:szCs w:val="24"/>
        </w:rPr>
        <w:t>环的省份，往往表现出更高的资金与商品流通活</w:t>
      </w:r>
      <w:r>
        <w:rPr>
          <w:rFonts w:ascii="宋体" w:hAnsi="宋体" w:eastAsia="宋体" w:cs="宋体"/>
          <w:color w:val="auto"/>
          <w:spacing w:val="4"/>
          <w:sz w:val="24"/>
          <w:szCs w:val="24"/>
        </w:rPr>
        <w:t>跃度。本文</w:t>
      </w:r>
      <w:r>
        <w:rPr>
          <w:rFonts w:ascii="宋体" w:hAnsi="宋体" w:eastAsia="宋体" w:cs="宋体"/>
          <w:color w:val="auto"/>
          <w:spacing w:val="-4"/>
          <w:sz w:val="24"/>
          <w:szCs w:val="24"/>
        </w:rPr>
        <w:t>使用外国直接投资与</w:t>
      </w:r>
      <w:r>
        <w:rPr>
          <w:rFonts w:ascii="宋体" w:hAnsi="宋体" w:eastAsia="宋体" w:cs="宋体"/>
          <w:color w:val="auto"/>
          <w:spacing w:val="-37"/>
          <w:sz w:val="24"/>
          <w:szCs w:val="24"/>
        </w:rPr>
        <w:t xml:space="preserve"> </w:t>
      </w:r>
      <w:r>
        <w:rPr>
          <w:rFonts w:ascii="Times New Roman" w:hAnsi="Times New Roman" w:eastAsia="Times New Roman" w:cs="Times New Roman"/>
          <w:color w:val="auto"/>
          <w:spacing w:val="-4"/>
          <w:sz w:val="24"/>
          <w:szCs w:val="24"/>
        </w:rPr>
        <w:t>GDP</w:t>
      </w:r>
      <w:r>
        <w:rPr>
          <w:rFonts w:ascii="宋体" w:hAnsi="宋体" w:eastAsia="宋体" w:cs="宋体"/>
          <w:color w:val="auto"/>
          <w:spacing w:val="-4"/>
          <w:sz w:val="24"/>
          <w:szCs w:val="24"/>
        </w:rPr>
        <w:t>的比率来衡量开放程度。</w:t>
      </w:r>
    </w:p>
    <w:p w14:paraId="53F3AAB1">
      <w:pPr>
        <w:keepNext w:val="0"/>
        <w:keepLines w:val="0"/>
        <w:pageBreakBefore w:val="0"/>
        <w:widowControl/>
        <w:kinsoku w:val="0"/>
        <w:wordWrap/>
        <w:overflowPunct/>
        <w:topLinePunct w:val="0"/>
        <w:autoSpaceDE w:val="0"/>
        <w:autoSpaceDN w:val="0"/>
        <w:bidi w:val="0"/>
        <w:adjustRightInd w:val="0"/>
        <w:snapToGrid w:val="0"/>
        <w:spacing w:before="20" w:line="240" w:lineRule="auto"/>
        <w:ind w:right="40" w:firstLine="468" w:firstLineChars="200"/>
        <w:jc w:val="left"/>
        <w:textAlignment w:val="baseline"/>
        <w:rPr>
          <w:rFonts w:ascii="宋体" w:hAnsi="宋体" w:eastAsia="宋体" w:cs="宋体"/>
          <w:sz w:val="24"/>
          <w:szCs w:val="24"/>
        </w:rPr>
      </w:pPr>
      <w:r>
        <w:rPr>
          <w:rFonts w:ascii="宋体" w:hAnsi="宋体" w:eastAsia="宋体" w:cs="宋体"/>
          <w:spacing w:val="-3"/>
          <w:sz w:val="24"/>
          <w:szCs w:val="24"/>
        </w:rPr>
        <w:t xml:space="preserve">从表 </w:t>
      </w:r>
      <w:r>
        <w:rPr>
          <w:rFonts w:ascii="Times New Roman" w:hAnsi="Times New Roman" w:eastAsia="Times New Roman" w:cs="Times New Roman"/>
          <w:spacing w:val="-3"/>
          <w:sz w:val="24"/>
          <w:szCs w:val="24"/>
        </w:rPr>
        <w:t>5.2</w:t>
      </w:r>
      <w:r>
        <w:rPr>
          <w:rFonts w:ascii="Times New Roman" w:hAnsi="Times New Roman" w:eastAsia="Times New Roman" w:cs="Times New Roman"/>
          <w:spacing w:val="28"/>
          <w:w w:val="101"/>
          <w:sz w:val="24"/>
          <w:szCs w:val="24"/>
        </w:rPr>
        <w:t xml:space="preserve"> </w:t>
      </w:r>
      <w:r>
        <w:rPr>
          <w:rFonts w:ascii="宋体" w:hAnsi="宋体" w:eastAsia="宋体" w:cs="宋体"/>
          <w:spacing w:val="-3"/>
          <w:sz w:val="24"/>
          <w:szCs w:val="24"/>
        </w:rPr>
        <w:t xml:space="preserve">主要变量的描述性统计结果来看，本文的样本量为 </w:t>
      </w:r>
      <w:r>
        <w:rPr>
          <w:rFonts w:ascii="Times New Roman" w:hAnsi="Times New Roman" w:eastAsia="Times New Roman" w:cs="Times New Roman"/>
          <w:spacing w:val="-3"/>
          <w:sz w:val="24"/>
          <w:szCs w:val="24"/>
        </w:rPr>
        <w:t>330</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，分别对比各变量</w:t>
      </w:r>
      <w:r>
        <w:rPr>
          <w:rFonts w:ascii="宋体" w:hAnsi="宋体" w:eastAsia="宋体" w:cs="宋体"/>
          <w:spacing w:val="5"/>
          <w:sz w:val="24"/>
          <w:szCs w:val="24"/>
        </w:rPr>
        <w:t>的最大值、最小值和方差，结果呈现一定的地区差异。被解释变</w:t>
      </w:r>
      <w:r>
        <w:rPr>
          <w:rFonts w:ascii="宋体" w:hAnsi="宋体" w:eastAsia="宋体" w:cs="宋体"/>
          <w:spacing w:val="4"/>
          <w:sz w:val="24"/>
          <w:szCs w:val="24"/>
        </w:rPr>
        <w:t>量制造业产业链韧性</w:t>
      </w:r>
      <w:r>
        <w:rPr>
          <w:rFonts w:ascii="宋体" w:hAnsi="宋体" w:eastAsia="宋体" w:cs="宋体"/>
          <w:sz w:val="24"/>
          <w:szCs w:val="24"/>
        </w:rPr>
        <w:t>的最小值为</w:t>
      </w:r>
      <w:r>
        <w:rPr>
          <w:rFonts w:ascii="Times New Roman" w:hAnsi="Times New Roman" w:eastAsia="Times New Roman" w:cs="Times New Roman"/>
          <w:sz w:val="24"/>
          <w:szCs w:val="24"/>
        </w:rPr>
        <w:t>0.008</w:t>
      </w:r>
      <w:r>
        <w:rPr>
          <w:rFonts w:ascii="宋体" w:hAnsi="宋体" w:eastAsia="宋体" w:cs="宋体"/>
          <w:sz w:val="24"/>
          <w:szCs w:val="24"/>
        </w:rPr>
        <w:t>，最大值为</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0.719</w:t>
      </w:r>
      <w:r>
        <w:rPr>
          <w:rFonts w:ascii="宋体" w:hAnsi="宋体" w:eastAsia="宋体" w:cs="宋体"/>
          <w:sz w:val="24"/>
          <w:szCs w:val="24"/>
        </w:rPr>
        <w:t>，说明中国制造业产业链韧性水平存</w:t>
      </w:r>
      <w:r>
        <w:rPr>
          <w:rFonts w:ascii="宋体" w:hAnsi="宋体" w:eastAsia="宋体" w:cs="宋体"/>
          <w:spacing w:val="-1"/>
          <w:sz w:val="24"/>
          <w:szCs w:val="24"/>
        </w:rPr>
        <w:t>在时间或省份差</w:t>
      </w:r>
      <w:r>
        <w:rPr>
          <w:rFonts w:ascii="宋体" w:hAnsi="宋体" w:eastAsia="宋体" w:cs="宋体"/>
          <w:sz w:val="24"/>
          <w:szCs w:val="24"/>
        </w:rPr>
        <w:t>异。核心解释变量数字金融发展总指数的最小值为</w:t>
      </w:r>
      <w:r>
        <w:rPr>
          <w:rFonts w:ascii="Times New Roman" w:hAnsi="Times New Roman" w:eastAsia="Times New Roman" w:cs="Times New Roman"/>
          <w:sz w:val="24"/>
          <w:szCs w:val="24"/>
        </w:rPr>
        <w:t>0.203</w:t>
      </w:r>
      <w:r>
        <w:rPr>
          <w:rFonts w:ascii="宋体" w:hAnsi="宋体" w:eastAsia="宋体" w:cs="宋体"/>
          <w:sz w:val="24"/>
          <w:szCs w:val="24"/>
        </w:rPr>
        <w:t>，最大值为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4.319</w:t>
      </w:r>
      <w:r>
        <w:rPr>
          <w:rFonts w:ascii="宋体" w:hAnsi="宋体" w:eastAsia="宋体" w:cs="宋体"/>
          <w:sz w:val="24"/>
          <w:szCs w:val="24"/>
        </w:rPr>
        <w:t>，说明中国数</w:t>
      </w:r>
      <w:r>
        <w:rPr>
          <w:rFonts w:ascii="宋体" w:hAnsi="宋体" w:eastAsia="宋体" w:cs="宋体"/>
          <w:spacing w:val="5"/>
          <w:sz w:val="24"/>
          <w:szCs w:val="24"/>
        </w:rPr>
        <w:t>字金融实现了跨越式发展。此外，值得注意的是，数字金</w:t>
      </w:r>
      <w:r>
        <w:rPr>
          <w:rFonts w:ascii="宋体" w:hAnsi="宋体" w:eastAsia="宋体" w:cs="宋体"/>
          <w:spacing w:val="4"/>
          <w:sz w:val="24"/>
          <w:szCs w:val="24"/>
        </w:rPr>
        <w:t>融指数的标准差呈现出较大</w:t>
      </w:r>
      <w:r>
        <w:rPr>
          <w:rFonts w:ascii="宋体" w:hAnsi="宋体" w:eastAsia="宋体" w:cs="宋体"/>
          <w:spacing w:val="5"/>
          <w:sz w:val="24"/>
          <w:szCs w:val="24"/>
        </w:rPr>
        <w:t>的差异，这明确反映出中国不同区域间数字金融发</w:t>
      </w:r>
      <w:r>
        <w:rPr>
          <w:rFonts w:ascii="宋体" w:hAnsi="宋体" w:eastAsia="宋体" w:cs="宋体"/>
          <w:spacing w:val="4"/>
          <w:sz w:val="24"/>
          <w:szCs w:val="24"/>
        </w:rPr>
        <w:t>展的不均衡现象。这种不均衡性不</w:t>
      </w:r>
      <w:r>
        <w:rPr>
          <w:rFonts w:ascii="宋体" w:hAnsi="宋体" w:eastAsia="宋体" w:cs="宋体"/>
          <w:spacing w:val="5"/>
          <w:sz w:val="24"/>
          <w:szCs w:val="24"/>
        </w:rPr>
        <w:t>仅体现在发展水平上，更可能影响到各地制造业产</w:t>
      </w:r>
      <w:r>
        <w:rPr>
          <w:rFonts w:ascii="宋体" w:hAnsi="宋体" w:eastAsia="宋体" w:cs="宋体"/>
          <w:spacing w:val="4"/>
          <w:sz w:val="24"/>
          <w:szCs w:val="24"/>
        </w:rPr>
        <w:t>业链韧性的提升。因此，对数字金</w:t>
      </w:r>
      <w:r>
        <w:rPr>
          <w:rFonts w:ascii="宋体" w:hAnsi="宋体" w:eastAsia="宋体" w:cs="宋体"/>
          <w:spacing w:val="5"/>
          <w:sz w:val="24"/>
          <w:szCs w:val="24"/>
        </w:rPr>
        <w:t>融与制造业产业链韧性之间的区域异质性进行深入分析显得尤为重要，区</w:t>
      </w:r>
      <w:r>
        <w:rPr>
          <w:rFonts w:ascii="宋体" w:hAnsi="宋体" w:eastAsia="宋体" w:cs="宋体"/>
          <w:spacing w:val="4"/>
          <w:sz w:val="24"/>
          <w:szCs w:val="24"/>
        </w:rPr>
        <w:t>域异质性分</w:t>
      </w:r>
      <w:r>
        <w:rPr>
          <w:rFonts w:ascii="宋体" w:hAnsi="宋体" w:eastAsia="宋体" w:cs="宋体"/>
          <w:spacing w:val="-1"/>
          <w:sz w:val="24"/>
          <w:szCs w:val="24"/>
        </w:rPr>
        <w:t>析的结果将直接为我国实施差异化数字金融发展战略提</w:t>
      </w:r>
      <w:r>
        <w:rPr>
          <w:rFonts w:ascii="宋体" w:hAnsi="宋体" w:eastAsia="宋体" w:cs="宋体"/>
          <w:spacing w:val="-2"/>
          <w:sz w:val="24"/>
          <w:szCs w:val="24"/>
        </w:rPr>
        <w:t>供宝贵的经验证据。</w:t>
      </w:r>
    </w:p>
    <w:p w14:paraId="70CC6963">
      <w:pPr>
        <w:keepNext w:val="0"/>
        <w:keepLines w:val="0"/>
        <w:pageBreakBefore w:val="0"/>
        <w:widowControl/>
        <w:kinsoku w:val="0"/>
        <w:wordWrap/>
        <w:overflowPunct/>
        <w:topLinePunct w:val="0"/>
        <w:autoSpaceDE w:val="0"/>
        <w:autoSpaceDN w:val="0"/>
        <w:bidi w:val="0"/>
        <w:adjustRightInd w:val="0"/>
        <w:snapToGrid w:val="0"/>
        <w:spacing w:before="275" w:line="240" w:lineRule="auto"/>
        <w:ind w:firstLine="2704" w:firstLineChars="1300"/>
        <w:textAlignment w:val="baseline"/>
        <w:rPr>
          <w:rFonts w:ascii="宋体" w:hAnsi="宋体" w:eastAsia="宋体" w:cs="宋体"/>
          <w:spacing w:val="-1"/>
          <w:sz w:val="21"/>
          <w:szCs w:val="21"/>
        </w:rPr>
      </w:pPr>
    </w:p>
    <w:p w14:paraId="56296A43">
      <w:pPr>
        <w:keepNext w:val="0"/>
        <w:keepLines w:val="0"/>
        <w:pageBreakBefore w:val="0"/>
        <w:widowControl/>
        <w:kinsoku w:val="0"/>
        <w:wordWrap/>
        <w:overflowPunct/>
        <w:topLinePunct w:val="0"/>
        <w:autoSpaceDE w:val="0"/>
        <w:autoSpaceDN w:val="0"/>
        <w:bidi w:val="0"/>
        <w:adjustRightInd w:val="0"/>
        <w:snapToGrid w:val="0"/>
        <w:spacing w:before="275" w:line="240" w:lineRule="auto"/>
        <w:ind w:firstLine="2704" w:firstLineChars="1300"/>
        <w:textAlignment w:val="baseline"/>
        <w:rPr>
          <w:rFonts w:ascii="宋体" w:hAnsi="宋体" w:eastAsia="宋体" w:cs="宋体"/>
          <w:sz w:val="21"/>
          <w:szCs w:val="21"/>
        </w:rPr>
      </w:pPr>
      <w:r>
        <w:rPr>
          <w:rFonts w:ascii="宋体" w:hAnsi="宋体" w:eastAsia="宋体" w:cs="宋体"/>
          <w:spacing w:val="-1"/>
          <w:sz w:val="21"/>
          <w:szCs w:val="21"/>
        </w:rPr>
        <w:t>表</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5.2 </w:t>
      </w:r>
      <w:r>
        <w:rPr>
          <w:rFonts w:ascii="宋体" w:hAnsi="宋体" w:eastAsia="宋体" w:cs="宋体"/>
          <w:spacing w:val="-1"/>
          <w:sz w:val="21"/>
          <w:szCs w:val="21"/>
        </w:rPr>
        <w:t>主要变量描述性统计结果</w:t>
      </w:r>
    </w:p>
    <w:tbl>
      <w:tblPr>
        <w:tblStyle w:val="12"/>
        <w:tblpPr w:leftFromText="180" w:rightFromText="180" w:vertAnchor="text" w:horzAnchor="page" w:tblpXSpec="center" w:tblpY="266"/>
        <w:tblOverlap w:val="never"/>
        <w:tblW w:w="9080"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62"/>
        <w:gridCol w:w="1349"/>
        <w:gridCol w:w="1167"/>
        <w:gridCol w:w="1293"/>
        <w:gridCol w:w="1357"/>
        <w:gridCol w:w="1352"/>
      </w:tblGrid>
      <w:tr w14:paraId="431B53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jc w:val="center"/>
        </w:trPr>
        <w:tc>
          <w:tcPr>
            <w:tcW w:w="2562" w:type="dxa"/>
            <w:tcBorders>
              <w:top w:val="single" w:color="000000" w:sz="10" w:space="0"/>
              <w:bottom w:val="single" w:color="000000" w:sz="4" w:space="0"/>
            </w:tcBorders>
            <w:vAlign w:val="top"/>
          </w:tcPr>
          <w:p w14:paraId="2FE9D265">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1116"/>
              <w:textAlignment w:val="baseline"/>
              <w:rPr>
                <w:sz w:val="21"/>
                <w:szCs w:val="21"/>
              </w:rPr>
            </w:pPr>
            <w:r>
              <w:rPr>
                <w:spacing w:val="-2"/>
                <w:sz w:val="21"/>
                <w:szCs w:val="21"/>
              </w:rPr>
              <w:t>变量</w:t>
            </w:r>
          </w:p>
        </w:tc>
        <w:tc>
          <w:tcPr>
            <w:tcW w:w="1349" w:type="dxa"/>
            <w:tcBorders>
              <w:top w:val="single" w:color="000000" w:sz="10" w:space="0"/>
              <w:bottom w:val="single" w:color="000000" w:sz="4" w:space="0"/>
            </w:tcBorders>
            <w:vAlign w:val="top"/>
          </w:tcPr>
          <w:p w14:paraId="2C88922C">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409"/>
              <w:textAlignment w:val="baseline"/>
              <w:rPr>
                <w:sz w:val="21"/>
                <w:szCs w:val="21"/>
              </w:rPr>
            </w:pPr>
            <w:r>
              <w:rPr>
                <w:spacing w:val="-1"/>
                <w:sz w:val="21"/>
                <w:szCs w:val="21"/>
              </w:rPr>
              <w:t>样本量</w:t>
            </w:r>
          </w:p>
        </w:tc>
        <w:tc>
          <w:tcPr>
            <w:tcW w:w="1167" w:type="dxa"/>
            <w:tcBorders>
              <w:top w:val="single" w:color="000000" w:sz="10" w:space="0"/>
              <w:bottom w:val="single" w:color="000000" w:sz="4" w:space="0"/>
            </w:tcBorders>
            <w:vAlign w:val="top"/>
          </w:tcPr>
          <w:p w14:paraId="7F85BA60">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385"/>
              <w:textAlignment w:val="baseline"/>
              <w:rPr>
                <w:sz w:val="21"/>
                <w:szCs w:val="21"/>
              </w:rPr>
            </w:pPr>
            <w:r>
              <w:rPr>
                <w:spacing w:val="-2"/>
                <w:sz w:val="21"/>
                <w:szCs w:val="21"/>
              </w:rPr>
              <w:t>均值</w:t>
            </w:r>
          </w:p>
        </w:tc>
        <w:tc>
          <w:tcPr>
            <w:tcW w:w="1293" w:type="dxa"/>
            <w:tcBorders>
              <w:top w:val="single" w:color="000000" w:sz="10" w:space="0"/>
              <w:bottom w:val="single" w:color="000000" w:sz="4" w:space="0"/>
            </w:tcBorders>
            <w:vAlign w:val="top"/>
          </w:tcPr>
          <w:p w14:paraId="252FC8F6">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315"/>
              <w:textAlignment w:val="baseline"/>
              <w:rPr>
                <w:sz w:val="21"/>
                <w:szCs w:val="21"/>
              </w:rPr>
            </w:pPr>
            <w:r>
              <w:rPr>
                <w:spacing w:val="-2"/>
                <w:sz w:val="21"/>
                <w:szCs w:val="21"/>
              </w:rPr>
              <w:t>标准差</w:t>
            </w:r>
          </w:p>
        </w:tc>
        <w:tc>
          <w:tcPr>
            <w:tcW w:w="1357" w:type="dxa"/>
            <w:tcBorders>
              <w:top w:val="single" w:color="000000" w:sz="10" w:space="0"/>
              <w:bottom w:val="single" w:color="000000" w:sz="4" w:space="0"/>
            </w:tcBorders>
            <w:vAlign w:val="top"/>
          </w:tcPr>
          <w:p w14:paraId="4F28EA06">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365"/>
              <w:textAlignment w:val="baseline"/>
              <w:rPr>
                <w:sz w:val="21"/>
                <w:szCs w:val="21"/>
              </w:rPr>
            </w:pPr>
            <w:r>
              <w:rPr>
                <w:spacing w:val="-2"/>
                <w:sz w:val="21"/>
                <w:szCs w:val="21"/>
              </w:rPr>
              <w:t>最小值</w:t>
            </w:r>
          </w:p>
        </w:tc>
        <w:tc>
          <w:tcPr>
            <w:tcW w:w="1352" w:type="dxa"/>
            <w:tcBorders>
              <w:top w:val="single" w:color="000000" w:sz="10" w:space="0"/>
              <w:bottom w:val="single" w:color="000000" w:sz="4" w:space="0"/>
            </w:tcBorders>
            <w:vAlign w:val="top"/>
          </w:tcPr>
          <w:p w14:paraId="3044AD37">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377"/>
              <w:textAlignment w:val="baseline"/>
              <w:rPr>
                <w:sz w:val="21"/>
                <w:szCs w:val="21"/>
              </w:rPr>
            </w:pPr>
            <w:r>
              <w:rPr>
                <w:spacing w:val="-2"/>
                <w:sz w:val="21"/>
                <w:szCs w:val="21"/>
              </w:rPr>
              <w:t>最大值</w:t>
            </w:r>
          </w:p>
        </w:tc>
      </w:tr>
      <w:tr w14:paraId="431363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jc w:val="center"/>
        </w:trPr>
        <w:tc>
          <w:tcPr>
            <w:tcW w:w="2562" w:type="dxa"/>
            <w:tcBorders>
              <w:top w:val="single" w:color="000000" w:sz="4" w:space="0"/>
            </w:tcBorders>
            <w:vAlign w:val="top"/>
          </w:tcPr>
          <w:p w14:paraId="742A876E">
            <w:pPr>
              <w:pStyle w:val="11"/>
              <w:keepNext w:val="0"/>
              <w:keepLines w:val="0"/>
              <w:pageBreakBefore w:val="0"/>
              <w:widowControl/>
              <w:kinsoku w:val="0"/>
              <w:wordWrap/>
              <w:overflowPunct/>
              <w:topLinePunct w:val="0"/>
              <w:autoSpaceDE w:val="0"/>
              <w:autoSpaceDN w:val="0"/>
              <w:bidi w:val="0"/>
              <w:adjustRightInd w:val="0"/>
              <w:snapToGrid w:val="0"/>
              <w:spacing w:before="29" w:line="240" w:lineRule="auto"/>
              <w:ind w:left="486"/>
              <w:textAlignment w:val="baseline"/>
              <w:rPr>
                <w:sz w:val="21"/>
                <w:szCs w:val="21"/>
              </w:rPr>
            </w:pPr>
            <w:r>
              <w:rPr>
                <w:spacing w:val="-1"/>
                <w:sz w:val="21"/>
                <w:szCs w:val="21"/>
              </w:rPr>
              <w:t>制造业产业链韧性</w:t>
            </w:r>
          </w:p>
        </w:tc>
        <w:tc>
          <w:tcPr>
            <w:tcW w:w="1349" w:type="dxa"/>
            <w:tcBorders>
              <w:top w:val="single" w:color="000000" w:sz="4" w:space="0"/>
            </w:tcBorders>
            <w:vAlign w:val="top"/>
          </w:tcPr>
          <w:p w14:paraId="7B440843">
            <w:pPr>
              <w:keepNext w:val="0"/>
              <w:keepLines w:val="0"/>
              <w:pageBreakBefore w:val="0"/>
              <w:widowControl/>
              <w:kinsoku w:val="0"/>
              <w:wordWrap/>
              <w:overflowPunct/>
              <w:topLinePunct w:val="0"/>
              <w:autoSpaceDE w:val="0"/>
              <w:autoSpaceDN w:val="0"/>
              <w:bidi w:val="0"/>
              <w:adjustRightInd w:val="0"/>
              <w:snapToGrid w:val="0"/>
              <w:spacing w:before="49"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tcBorders>
              <w:top w:val="single" w:color="000000" w:sz="4" w:space="0"/>
            </w:tcBorders>
            <w:vAlign w:val="top"/>
          </w:tcPr>
          <w:p w14:paraId="4573910C">
            <w:pPr>
              <w:keepNext w:val="0"/>
              <w:keepLines w:val="0"/>
              <w:pageBreakBefore w:val="0"/>
              <w:widowControl/>
              <w:kinsoku w:val="0"/>
              <w:wordWrap/>
              <w:overflowPunct/>
              <w:topLinePunct w:val="0"/>
              <w:autoSpaceDE w:val="0"/>
              <w:autoSpaceDN w:val="0"/>
              <w:bidi w:val="0"/>
              <w:adjustRightInd w:val="0"/>
              <w:snapToGrid w:val="0"/>
              <w:spacing w:before="49" w:line="240" w:lineRule="auto"/>
              <w:ind w:left="357"/>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0.</w:t>
            </w:r>
            <w:r>
              <w:rPr>
                <w:rFonts w:hint="eastAsia" w:ascii="Times New Roman" w:hAnsi="Times New Roman" w:eastAsia="宋体" w:cs="Times New Roman"/>
                <w:spacing w:val="-1"/>
                <w:sz w:val="21"/>
                <w:szCs w:val="21"/>
                <w:lang w:val="en-US" w:eastAsia="zh-CN"/>
              </w:rPr>
              <w:t>104</w:t>
            </w:r>
          </w:p>
        </w:tc>
        <w:tc>
          <w:tcPr>
            <w:tcW w:w="1293" w:type="dxa"/>
            <w:tcBorders>
              <w:top w:val="single" w:color="000000" w:sz="4" w:space="0"/>
            </w:tcBorders>
            <w:vAlign w:val="top"/>
          </w:tcPr>
          <w:p w14:paraId="1F52050A">
            <w:pPr>
              <w:keepNext w:val="0"/>
              <w:keepLines w:val="0"/>
              <w:pageBreakBefore w:val="0"/>
              <w:widowControl/>
              <w:kinsoku w:val="0"/>
              <w:wordWrap/>
              <w:overflowPunct/>
              <w:topLinePunct w:val="0"/>
              <w:autoSpaceDE w:val="0"/>
              <w:autoSpaceDN w:val="0"/>
              <w:bidi w:val="0"/>
              <w:adjustRightInd w:val="0"/>
              <w:snapToGrid w:val="0"/>
              <w:spacing w:before="49" w:line="240" w:lineRule="auto"/>
              <w:ind w:left="402"/>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3"/>
                <w:sz w:val="21"/>
                <w:szCs w:val="21"/>
              </w:rPr>
              <w:t>0.11</w:t>
            </w:r>
            <w:r>
              <w:rPr>
                <w:rFonts w:hint="eastAsia" w:ascii="Times New Roman" w:hAnsi="Times New Roman" w:eastAsia="宋体" w:cs="Times New Roman"/>
                <w:spacing w:val="-3"/>
                <w:sz w:val="21"/>
                <w:szCs w:val="21"/>
                <w:lang w:val="en-US" w:eastAsia="zh-CN"/>
              </w:rPr>
              <w:t>2</w:t>
            </w:r>
          </w:p>
        </w:tc>
        <w:tc>
          <w:tcPr>
            <w:tcW w:w="1357" w:type="dxa"/>
            <w:tcBorders>
              <w:top w:val="single" w:color="000000" w:sz="4" w:space="0"/>
            </w:tcBorders>
            <w:vAlign w:val="top"/>
          </w:tcPr>
          <w:p w14:paraId="6BAE6426">
            <w:pPr>
              <w:keepNext w:val="0"/>
              <w:keepLines w:val="0"/>
              <w:pageBreakBefore w:val="0"/>
              <w:widowControl/>
              <w:kinsoku w:val="0"/>
              <w:wordWrap/>
              <w:overflowPunct/>
              <w:topLinePunct w:val="0"/>
              <w:autoSpaceDE w:val="0"/>
              <w:autoSpaceDN w:val="0"/>
              <w:bidi w:val="0"/>
              <w:adjustRightInd w:val="0"/>
              <w:snapToGrid w:val="0"/>
              <w:spacing w:before="49"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w:t>
            </w:r>
          </w:p>
        </w:tc>
        <w:tc>
          <w:tcPr>
            <w:tcW w:w="1352" w:type="dxa"/>
            <w:tcBorders>
              <w:top w:val="single" w:color="000000" w:sz="4" w:space="0"/>
            </w:tcBorders>
            <w:vAlign w:val="top"/>
          </w:tcPr>
          <w:p w14:paraId="72B8A45C">
            <w:pPr>
              <w:keepNext w:val="0"/>
              <w:keepLines w:val="0"/>
              <w:pageBreakBefore w:val="0"/>
              <w:widowControl/>
              <w:kinsoku w:val="0"/>
              <w:wordWrap/>
              <w:overflowPunct/>
              <w:topLinePunct w:val="0"/>
              <w:autoSpaceDE w:val="0"/>
              <w:autoSpaceDN w:val="0"/>
              <w:bidi w:val="0"/>
              <w:adjustRightInd w:val="0"/>
              <w:snapToGrid w:val="0"/>
              <w:spacing w:before="49" w:line="240" w:lineRule="auto"/>
              <w:ind w:left="45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0.719</w:t>
            </w:r>
          </w:p>
        </w:tc>
      </w:tr>
      <w:tr w14:paraId="3A15E0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1BAEB1C0">
            <w:pPr>
              <w:pStyle w:val="11"/>
              <w:keepNext w:val="0"/>
              <w:keepLines w:val="0"/>
              <w:pageBreakBefore w:val="0"/>
              <w:widowControl/>
              <w:kinsoku w:val="0"/>
              <w:wordWrap/>
              <w:overflowPunct/>
              <w:topLinePunct w:val="0"/>
              <w:autoSpaceDE w:val="0"/>
              <w:autoSpaceDN w:val="0"/>
              <w:bidi w:val="0"/>
              <w:adjustRightInd w:val="0"/>
              <w:snapToGrid w:val="0"/>
              <w:spacing w:before="38" w:line="240" w:lineRule="auto"/>
              <w:ind w:left="907"/>
              <w:textAlignment w:val="baseline"/>
              <w:rPr>
                <w:sz w:val="21"/>
                <w:szCs w:val="21"/>
              </w:rPr>
            </w:pPr>
            <w:r>
              <w:rPr>
                <w:spacing w:val="-2"/>
                <w:sz w:val="21"/>
                <w:szCs w:val="21"/>
              </w:rPr>
              <w:t>数字金融</w:t>
            </w:r>
          </w:p>
        </w:tc>
        <w:tc>
          <w:tcPr>
            <w:tcW w:w="1349" w:type="dxa"/>
            <w:vAlign w:val="top"/>
          </w:tcPr>
          <w:p w14:paraId="2732F0F0">
            <w:pPr>
              <w:keepNext w:val="0"/>
              <w:keepLines w:val="0"/>
              <w:pageBreakBefore w:val="0"/>
              <w:widowControl/>
              <w:kinsoku w:val="0"/>
              <w:wordWrap/>
              <w:overflowPunct/>
              <w:topLinePunct w:val="0"/>
              <w:autoSpaceDE w:val="0"/>
              <w:autoSpaceDN w:val="0"/>
              <w:bidi w:val="0"/>
              <w:adjustRightInd w:val="0"/>
              <w:snapToGrid w:val="0"/>
              <w:spacing w:before="56"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0DEF0E8C">
            <w:pPr>
              <w:keepNext w:val="0"/>
              <w:keepLines w:val="0"/>
              <w:pageBreakBefore w:val="0"/>
              <w:widowControl/>
              <w:kinsoku w:val="0"/>
              <w:wordWrap/>
              <w:overflowPunct/>
              <w:topLinePunct w:val="0"/>
              <w:autoSpaceDE w:val="0"/>
              <w:autoSpaceDN w:val="0"/>
              <w:bidi w:val="0"/>
              <w:adjustRightInd w:val="0"/>
              <w:snapToGrid w:val="0"/>
              <w:spacing w:before="56" w:line="240" w:lineRule="auto"/>
              <w:ind w:left="35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2.314</w:t>
            </w:r>
          </w:p>
        </w:tc>
        <w:tc>
          <w:tcPr>
            <w:tcW w:w="1293" w:type="dxa"/>
            <w:vAlign w:val="top"/>
          </w:tcPr>
          <w:p w14:paraId="74D76A5B">
            <w:pPr>
              <w:keepNext w:val="0"/>
              <w:keepLines w:val="0"/>
              <w:pageBreakBefore w:val="0"/>
              <w:widowControl/>
              <w:kinsoku w:val="0"/>
              <w:wordWrap/>
              <w:overflowPunct/>
              <w:topLinePunct w:val="0"/>
              <w:autoSpaceDE w:val="0"/>
              <w:autoSpaceDN w:val="0"/>
              <w:bidi w:val="0"/>
              <w:adjustRightInd w:val="0"/>
              <w:snapToGrid w:val="0"/>
              <w:spacing w:before="56" w:line="240" w:lineRule="auto"/>
              <w:ind w:left="4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1.030</w:t>
            </w:r>
          </w:p>
        </w:tc>
        <w:tc>
          <w:tcPr>
            <w:tcW w:w="1357" w:type="dxa"/>
            <w:vAlign w:val="top"/>
          </w:tcPr>
          <w:p w14:paraId="68D30F86">
            <w:pPr>
              <w:keepNext w:val="0"/>
              <w:keepLines w:val="0"/>
              <w:pageBreakBefore w:val="0"/>
              <w:widowControl/>
              <w:kinsoku w:val="0"/>
              <w:wordWrap/>
              <w:overflowPunct/>
              <w:topLinePunct w:val="0"/>
              <w:autoSpaceDE w:val="0"/>
              <w:autoSpaceDN w:val="0"/>
              <w:bidi w:val="0"/>
              <w:adjustRightInd w:val="0"/>
              <w:snapToGrid w:val="0"/>
              <w:spacing w:before="56"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c>
          <w:tcPr>
            <w:tcW w:w="1352" w:type="dxa"/>
            <w:vAlign w:val="top"/>
          </w:tcPr>
          <w:p w14:paraId="0F91508E">
            <w:pPr>
              <w:keepNext w:val="0"/>
              <w:keepLines w:val="0"/>
              <w:pageBreakBefore w:val="0"/>
              <w:widowControl/>
              <w:kinsoku w:val="0"/>
              <w:wordWrap/>
              <w:overflowPunct/>
              <w:topLinePunct w:val="0"/>
              <w:autoSpaceDE w:val="0"/>
              <w:autoSpaceDN w:val="0"/>
              <w:bidi w:val="0"/>
              <w:adjustRightInd w:val="0"/>
              <w:snapToGrid w:val="0"/>
              <w:spacing w:before="56" w:line="240" w:lineRule="auto"/>
              <w:ind w:left="4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4.319</w:t>
            </w:r>
          </w:p>
        </w:tc>
      </w:tr>
      <w:tr w14:paraId="2A23D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3E889209">
            <w:pPr>
              <w:pStyle w:val="11"/>
              <w:keepNext w:val="0"/>
              <w:keepLines w:val="0"/>
              <w:pageBreakBefore w:val="0"/>
              <w:widowControl/>
              <w:kinsoku w:val="0"/>
              <w:wordWrap/>
              <w:overflowPunct/>
              <w:topLinePunct w:val="0"/>
              <w:autoSpaceDE w:val="0"/>
              <w:autoSpaceDN w:val="0"/>
              <w:bidi w:val="0"/>
              <w:adjustRightInd w:val="0"/>
              <w:snapToGrid w:val="0"/>
              <w:spacing w:before="39" w:line="240" w:lineRule="auto"/>
              <w:ind w:left="698"/>
              <w:textAlignment w:val="baseline"/>
              <w:rPr>
                <w:sz w:val="21"/>
                <w:szCs w:val="21"/>
              </w:rPr>
            </w:pPr>
            <w:r>
              <w:rPr>
                <w:spacing w:val="-2"/>
                <w:sz w:val="21"/>
                <w:szCs w:val="21"/>
              </w:rPr>
              <w:t>人力资本水平</w:t>
            </w:r>
          </w:p>
        </w:tc>
        <w:tc>
          <w:tcPr>
            <w:tcW w:w="1349" w:type="dxa"/>
            <w:vAlign w:val="top"/>
          </w:tcPr>
          <w:p w14:paraId="1F39BEC3">
            <w:pPr>
              <w:keepNext w:val="0"/>
              <w:keepLines w:val="0"/>
              <w:pageBreakBefore w:val="0"/>
              <w:widowControl/>
              <w:kinsoku w:val="0"/>
              <w:wordWrap/>
              <w:overflowPunct/>
              <w:topLinePunct w:val="0"/>
              <w:autoSpaceDE w:val="0"/>
              <w:autoSpaceDN w:val="0"/>
              <w:bidi w:val="0"/>
              <w:adjustRightInd w:val="0"/>
              <w:snapToGrid w:val="0"/>
              <w:spacing w:before="59"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02F8C551">
            <w:pPr>
              <w:keepNext w:val="0"/>
              <w:keepLines w:val="0"/>
              <w:pageBreakBefore w:val="0"/>
              <w:widowControl/>
              <w:kinsoku w:val="0"/>
              <w:wordWrap/>
              <w:overflowPunct/>
              <w:topLinePunct w:val="0"/>
              <w:autoSpaceDE w:val="0"/>
              <w:autoSpaceDN w:val="0"/>
              <w:bidi w:val="0"/>
              <w:adjustRightInd w:val="0"/>
              <w:snapToGrid w:val="0"/>
              <w:spacing w:before="59" w:line="240" w:lineRule="auto"/>
              <w:ind w:left="3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7.606</w:t>
            </w:r>
          </w:p>
        </w:tc>
        <w:tc>
          <w:tcPr>
            <w:tcW w:w="1293" w:type="dxa"/>
            <w:vAlign w:val="top"/>
          </w:tcPr>
          <w:p w14:paraId="5A9DB79A">
            <w:pPr>
              <w:keepNext w:val="0"/>
              <w:keepLines w:val="0"/>
              <w:pageBreakBefore w:val="0"/>
              <w:widowControl/>
              <w:kinsoku w:val="0"/>
              <w:wordWrap/>
              <w:overflowPunct/>
              <w:topLinePunct w:val="0"/>
              <w:autoSpaceDE w:val="0"/>
              <w:autoSpaceDN w:val="0"/>
              <w:bidi w:val="0"/>
              <w:adjustRightInd w:val="0"/>
              <w:snapToGrid w:val="0"/>
              <w:spacing w:before="59"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0.767</w:t>
            </w:r>
          </w:p>
        </w:tc>
        <w:tc>
          <w:tcPr>
            <w:tcW w:w="1357" w:type="dxa"/>
            <w:vAlign w:val="top"/>
          </w:tcPr>
          <w:p w14:paraId="30F66F64">
            <w:pPr>
              <w:keepNext w:val="0"/>
              <w:keepLines w:val="0"/>
              <w:pageBreakBefore w:val="0"/>
              <w:widowControl/>
              <w:kinsoku w:val="0"/>
              <w:wordWrap/>
              <w:overflowPunct/>
              <w:topLinePunct w:val="0"/>
              <w:autoSpaceDE w:val="0"/>
              <w:autoSpaceDN w:val="0"/>
              <w:bidi w:val="0"/>
              <w:adjustRightInd w:val="0"/>
              <w:snapToGrid w:val="0"/>
              <w:spacing w:before="59" w:line="240" w:lineRule="auto"/>
              <w:ind w:left="4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5.624</w:t>
            </w:r>
          </w:p>
        </w:tc>
        <w:tc>
          <w:tcPr>
            <w:tcW w:w="1352" w:type="dxa"/>
            <w:vAlign w:val="top"/>
          </w:tcPr>
          <w:p w14:paraId="06BB4936">
            <w:pPr>
              <w:keepNext w:val="0"/>
              <w:keepLines w:val="0"/>
              <w:pageBreakBefore w:val="0"/>
              <w:widowControl/>
              <w:kinsoku w:val="0"/>
              <w:wordWrap/>
              <w:overflowPunct/>
              <w:topLinePunct w:val="0"/>
              <w:autoSpaceDE w:val="0"/>
              <w:autoSpaceDN w:val="0"/>
              <w:bidi w:val="0"/>
              <w:adjustRightInd w:val="0"/>
              <w:snapToGrid w:val="0"/>
              <w:spacing w:before="59" w:line="240" w:lineRule="auto"/>
              <w:ind w:left="4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8.864</w:t>
            </w:r>
          </w:p>
        </w:tc>
      </w:tr>
      <w:tr w14:paraId="470EAF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21CC630D">
            <w:pPr>
              <w:pStyle w:val="11"/>
              <w:keepNext w:val="0"/>
              <w:keepLines w:val="0"/>
              <w:pageBreakBefore w:val="0"/>
              <w:widowControl/>
              <w:kinsoku w:val="0"/>
              <w:wordWrap/>
              <w:overflowPunct/>
              <w:topLinePunct w:val="0"/>
              <w:autoSpaceDE w:val="0"/>
              <w:autoSpaceDN w:val="0"/>
              <w:bidi w:val="0"/>
              <w:adjustRightInd w:val="0"/>
              <w:snapToGrid w:val="0"/>
              <w:spacing w:before="40" w:line="240" w:lineRule="auto"/>
              <w:ind w:left="696"/>
              <w:textAlignment w:val="baseline"/>
              <w:rPr>
                <w:sz w:val="21"/>
                <w:szCs w:val="21"/>
              </w:rPr>
            </w:pPr>
            <w:r>
              <w:rPr>
                <w:spacing w:val="-1"/>
                <w:sz w:val="21"/>
                <w:szCs w:val="21"/>
              </w:rPr>
              <w:t>基础设施水平</w:t>
            </w:r>
          </w:p>
        </w:tc>
        <w:tc>
          <w:tcPr>
            <w:tcW w:w="1349" w:type="dxa"/>
            <w:vAlign w:val="top"/>
          </w:tcPr>
          <w:p w14:paraId="28F7E6FE">
            <w:pPr>
              <w:keepNext w:val="0"/>
              <w:keepLines w:val="0"/>
              <w:pageBreakBefore w:val="0"/>
              <w:widowControl/>
              <w:kinsoku w:val="0"/>
              <w:wordWrap/>
              <w:overflowPunct/>
              <w:topLinePunct w:val="0"/>
              <w:autoSpaceDE w:val="0"/>
              <w:autoSpaceDN w:val="0"/>
              <w:bidi w:val="0"/>
              <w:adjustRightInd w:val="0"/>
              <w:snapToGrid w:val="0"/>
              <w:spacing w:before="60"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511E25CE">
            <w:pPr>
              <w:keepNext w:val="0"/>
              <w:keepLines w:val="0"/>
              <w:pageBreakBefore w:val="0"/>
              <w:widowControl/>
              <w:kinsoku w:val="0"/>
              <w:wordWrap/>
              <w:overflowPunct/>
              <w:topLinePunct w:val="0"/>
              <w:autoSpaceDE w:val="0"/>
              <w:autoSpaceDN w:val="0"/>
              <w:bidi w:val="0"/>
              <w:adjustRightInd w:val="0"/>
              <w:snapToGrid w:val="0"/>
              <w:spacing w:before="60" w:line="240" w:lineRule="auto"/>
              <w:ind w:left="3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0.982</w:t>
            </w:r>
          </w:p>
        </w:tc>
        <w:tc>
          <w:tcPr>
            <w:tcW w:w="1293" w:type="dxa"/>
            <w:vAlign w:val="top"/>
          </w:tcPr>
          <w:p w14:paraId="65843D62">
            <w:pPr>
              <w:keepNext w:val="0"/>
              <w:keepLines w:val="0"/>
              <w:pageBreakBefore w:val="0"/>
              <w:widowControl/>
              <w:kinsoku w:val="0"/>
              <w:wordWrap/>
              <w:overflowPunct/>
              <w:topLinePunct w:val="0"/>
              <w:autoSpaceDE w:val="0"/>
              <w:autoSpaceDN w:val="0"/>
              <w:bidi w:val="0"/>
              <w:adjustRightInd w:val="0"/>
              <w:snapToGrid w:val="0"/>
              <w:spacing w:before="60"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0.520</w:t>
            </w:r>
          </w:p>
        </w:tc>
        <w:tc>
          <w:tcPr>
            <w:tcW w:w="1357" w:type="dxa"/>
            <w:vAlign w:val="top"/>
          </w:tcPr>
          <w:p w14:paraId="5AB13A78">
            <w:pPr>
              <w:keepNext w:val="0"/>
              <w:keepLines w:val="0"/>
              <w:pageBreakBefore w:val="0"/>
              <w:widowControl/>
              <w:kinsoku w:val="0"/>
              <w:wordWrap/>
              <w:overflowPunct/>
              <w:topLinePunct w:val="0"/>
              <w:autoSpaceDE w:val="0"/>
              <w:autoSpaceDN w:val="0"/>
              <w:bidi w:val="0"/>
              <w:adjustRightInd w:val="0"/>
              <w:snapToGrid w:val="0"/>
              <w:spacing w:before="60"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0.092</w:t>
            </w:r>
          </w:p>
        </w:tc>
        <w:tc>
          <w:tcPr>
            <w:tcW w:w="1352" w:type="dxa"/>
            <w:vAlign w:val="top"/>
          </w:tcPr>
          <w:p w14:paraId="40B5C87A">
            <w:pPr>
              <w:keepNext w:val="0"/>
              <w:keepLines w:val="0"/>
              <w:pageBreakBefore w:val="0"/>
              <w:widowControl/>
              <w:kinsoku w:val="0"/>
              <w:wordWrap/>
              <w:overflowPunct/>
              <w:topLinePunct w:val="0"/>
              <w:autoSpaceDE w:val="0"/>
              <w:autoSpaceDN w:val="0"/>
              <w:bidi w:val="0"/>
              <w:adjustRightInd w:val="0"/>
              <w:snapToGrid w:val="0"/>
              <w:spacing w:before="60" w:line="240" w:lineRule="auto"/>
              <w:ind w:left="4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2.274</w:t>
            </w:r>
          </w:p>
        </w:tc>
      </w:tr>
      <w:tr w14:paraId="18E2B5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11EFC069">
            <w:pPr>
              <w:pStyle w:val="11"/>
              <w:keepNext w:val="0"/>
              <w:keepLines w:val="0"/>
              <w:pageBreakBefore w:val="0"/>
              <w:widowControl/>
              <w:kinsoku w:val="0"/>
              <w:wordWrap/>
              <w:overflowPunct/>
              <w:topLinePunct w:val="0"/>
              <w:autoSpaceDE w:val="0"/>
              <w:autoSpaceDN w:val="0"/>
              <w:bidi w:val="0"/>
              <w:adjustRightInd w:val="0"/>
              <w:snapToGrid w:val="0"/>
              <w:spacing w:before="43" w:line="240" w:lineRule="auto"/>
              <w:ind w:left="905"/>
              <w:textAlignment w:val="baseline"/>
              <w:rPr>
                <w:sz w:val="21"/>
                <w:szCs w:val="21"/>
              </w:rPr>
            </w:pPr>
            <w:r>
              <w:rPr>
                <w:spacing w:val="-2"/>
                <w:sz w:val="21"/>
                <w:szCs w:val="21"/>
              </w:rPr>
              <w:t>产业结构</w:t>
            </w:r>
          </w:p>
        </w:tc>
        <w:tc>
          <w:tcPr>
            <w:tcW w:w="1349" w:type="dxa"/>
            <w:vAlign w:val="top"/>
          </w:tcPr>
          <w:p w14:paraId="55C724FE">
            <w:pPr>
              <w:keepNext w:val="0"/>
              <w:keepLines w:val="0"/>
              <w:pageBreakBefore w:val="0"/>
              <w:widowControl/>
              <w:kinsoku w:val="0"/>
              <w:wordWrap/>
              <w:overflowPunct/>
              <w:topLinePunct w:val="0"/>
              <w:autoSpaceDE w:val="0"/>
              <w:autoSpaceDN w:val="0"/>
              <w:bidi w:val="0"/>
              <w:adjustRightInd w:val="0"/>
              <w:snapToGrid w:val="0"/>
              <w:spacing w:before="64"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1B6957DA">
            <w:pPr>
              <w:keepNext w:val="0"/>
              <w:keepLines w:val="0"/>
              <w:pageBreakBefore w:val="0"/>
              <w:widowControl/>
              <w:kinsoku w:val="0"/>
              <w:wordWrap/>
              <w:overflowPunct/>
              <w:topLinePunct w:val="0"/>
              <w:autoSpaceDE w:val="0"/>
              <w:autoSpaceDN w:val="0"/>
              <w:bidi w:val="0"/>
              <w:adjustRightInd w:val="0"/>
              <w:snapToGrid w:val="0"/>
              <w:spacing w:before="64" w:line="240" w:lineRule="auto"/>
              <w:ind w:left="3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0.118</w:t>
            </w:r>
          </w:p>
        </w:tc>
        <w:tc>
          <w:tcPr>
            <w:tcW w:w="1293" w:type="dxa"/>
            <w:vAlign w:val="top"/>
          </w:tcPr>
          <w:p w14:paraId="69A038C0">
            <w:pPr>
              <w:keepNext w:val="0"/>
              <w:keepLines w:val="0"/>
              <w:pageBreakBefore w:val="0"/>
              <w:widowControl/>
              <w:kinsoku w:val="0"/>
              <w:wordWrap/>
              <w:overflowPunct/>
              <w:topLinePunct w:val="0"/>
              <w:autoSpaceDE w:val="0"/>
              <w:autoSpaceDN w:val="0"/>
              <w:bidi w:val="0"/>
              <w:adjustRightInd w:val="0"/>
              <w:snapToGrid w:val="0"/>
              <w:spacing w:before="64"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0.416</w:t>
            </w:r>
          </w:p>
        </w:tc>
        <w:tc>
          <w:tcPr>
            <w:tcW w:w="1357" w:type="dxa"/>
            <w:vAlign w:val="top"/>
          </w:tcPr>
          <w:p w14:paraId="2FD87EEA">
            <w:pPr>
              <w:keepNext w:val="0"/>
              <w:keepLines w:val="0"/>
              <w:pageBreakBefore w:val="0"/>
              <w:widowControl/>
              <w:kinsoku w:val="0"/>
              <w:wordWrap/>
              <w:overflowPunct/>
              <w:topLinePunct w:val="0"/>
              <w:autoSpaceDE w:val="0"/>
              <w:autoSpaceDN w:val="0"/>
              <w:bidi w:val="0"/>
              <w:adjustRightInd w:val="0"/>
              <w:snapToGrid w:val="0"/>
              <w:spacing w:before="64"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0.052</w:t>
            </w:r>
          </w:p>
        </w:tc>
        <w:tc>
          <w:tcPr>
            <w:tcW w:w="1352" w:type="dxa"/>
            <w:vAlign w:val="top"/>
          </w:tcPr>
          <w:p w14:paraId="72531F98">
            <w:pPr>
              <w:keepNext w:val="0"/>
              <w:keepLines w:val="0"/>
              <w:pageBreakBefore w:val="0"/>
              <w:widowControl/>
              <w:kinsoku w:val="0"/>
              <w:wordWrap/>
              <w:overflowPunct/>
              <w:topLinePunct w:val="0"/>
              <w:autoSpaceDE w:val="0"/>
              <w:autoSpaceDN w:val="0"/>
              <w:bidi w:val="0"/>
              <w:adjustRightInd w:val="0"/>
              <w:snapToGrid w:val="0"/>
              <w:spacing w:before="64" w:line="240" w:lineRule="auto"/>
              <w:ind w:left="47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1.667</w:t>
            </w:r>
          </w:p>
        </w:tc>
      </w:tr>
      <w:tr w14:paraId="48F6B4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724EF382">
            <w:pPr>
              <w:pStyle w:val="11"/>
              <w:keepNext w:val="0"/>
              <w:keepLines w:val="0"/>
              <w:pageBreakBefore w:val="0"/>
              <w:widowControl/>
              <w:kinsoku w:val="0"/>
              <w:wordWrap/>
              <w:overflowPunct/>
              <w:topLinePunct w:val="0"/>
              <w:autoSpaceDE w:val="0"/>
              <w:autoSpaceDN w:val="0"/>
              <w:bidi w:val="0"/>
              <w:adjustRightInd w:val="0"/>
              <w:snapToGrid w:val="0"/>
              <w:spacing w:before="45" w:line="240" w:lineRule="auto"/>
              <w:ind w:left="715"/>
              <w:textAlignment w:val="baseline"/>
              <w:rPr>
                <w:sz w:val="21"/>
                <w:szCs w:val="21"/>
              </w:rPr>
            </w:pPr>
            <w:r>
              <w:rPr>
                <w:spacing w:val="-4"/>
                <w:sz w:val="21"/>
                <w:szCs w:val="21"/>
              </w:rPr>
              <w:t>固定资本投资</w:t>
            </w:r>
          </w:p>
        </w:tc>
        <w:tc>
          <w:tcPr>
            <w:tcW w:w="1349" w:type="dxa"/>
            <w:vAlign w:val="top"/>
          </w:tcPr>
          <w:p w14:paraId="7724766E">
            <w:pPr>
              <w:keepNext w:val="0"/>
              <w:keepLines w:val="0"/>
              <w:pageBreakBefore w:val="0"/>
              <w:widowControl/>
              <w:kinsoku w:val="0"/>
              <w:wordWrap/>
              <w:overflowPunct/>
              <w:topLinePunct w:val="0"/>
              <w:autoSpaceDE w:val="0"/>
              <w:autoSpaceDN w:val="0"/>
              <w:bidi w:val="0"/>
              <w:adjustRightInd w:val="0"/>
              <w:snapToGrid w:val="0"/>
              <w:spacing w:before="65"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7B8707DF">
            <w:pPr>
              <w:keepNext w:val="0"/>
              <w:keepLines w:val="0"/>
              <w:pageBreakBefore w:val="0"/>
              <w:widowControl/>
              <w:kinsoku w:val="0"/>
              <w:wordWrap/>
              <w:overflowPunct/>
              <w:topLinePunct w:val="0"/>
              <w:autoSpaceDE w:val="0"/>
              <w:autoSpaceDN w:val="0"/>
              <w:bidi w:val="0"/>
              <w:adjustRightInd w:val="0"/>
              <w:snapToGrid w:val="0"/>
              <w:spacing w:before="65" w:line="240" w:lineRule="auto"/>
              <w:ind w:left="3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0.783</w:t>
            </w:r>
          </w:p>
        </w:tc>
        <w:tc>
          <w:tcPr>
            <w:tcW w:w="1293" w:type="dxa"/>
            <w:vAlign w:val="top"/>
          </w:tcPr>
          <w:p w14:paraId="7DEF1FE4">
            <w:pPr>
              <w:keepNext w:val="0"/>
              <w:keepLines w:val="0"/>
              <w:pageBreakBefore w:val="0"/>
              <w:widowControl/>
              <w:kinsoku w:val="0"/>
              <w:wordWrap/>
              <w:overflowPunct/>
              <w:topLinePunct w:val="0"/>
              <w:autoSpaceDE w:val="0"/>
              <w:autoSpaceDN w:val="0"/>
              <w:bidi w:val="0"/>
              <w:adjustRightInd w:val="0"/>
              <w:snapToGrid w:val="0"/>
              <w:spacing w:before="65"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0.258</w:t>
            </w:r>
          </w:p>
        </w:tc>
        <w:tc>
          <w:tcPr>
            <w:tcW w:w="1357" w:type="dxa"/>
            <w:vAlign w:val="top"/>
          </w:tcPr>
          <w:p w14:paraId="29605EE5">
            <w:pPr>
              <w:keepNext w:val="0"/>
              <w:keepLines w:val="0"/>
              <w:pageBreakBefore w:val="0"/>
              <w:widowControl/>
              <w:kinsoku w:val="0"/>
              <w:wordWrap/>
              <w:overflowPunct/>
              <w:topLinePunct w:val="0"/>
              <w:autoSpaceDE w:val="0"/>
              <w:autoSpaceDN w:val="0"/>
              <w:bidi w:val="0"/>
              <w:adjustRightInd w:val="0"/>
              <w:snapToGrid w:val="0"/>
              <w:spacing w:before="65"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0.205</w:t>
            </w:r>
          </w:p>
        </w:tc>
        <w:tc>
          <w:tcPr>
            <w:tcW w:w="1352" w:type="dxa"/>
            <w:vAlign w:val="top"/>
          </w:tcPr>
          <w:p w14:paraId="1411390D">
            <w:pPr>
              <w:keepNext w:val="0"/>
              <w:keepLines w:val="0"/>
              <w:pageBreakBefore w:val="0"/>
              <w:widowControl/>
              <w:kinsoku w:val="0"/>
              <w:wordWrap/>
              <w:overflowPunct/>
              <w:topLinePunct w:val="0"/>
              <w:autoSpaceDE w:val="0"/>
              <w:autoSpaceDN w:val="0"/>
              <w:bidi w:val="0"/>
              <w:adjustRightInd w:val="0"/>
              <w:snapToGrid w:val="0"/>
              <w:spacing w:before="65" w:line="240" w:lineRule="auto"/>
              <w:ind w:left="47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1.480</w:t>
            </w:r>
          </w:p>
        </w:tc>
      </w:tr>
      <w:tr w14:paraId="694F3D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50CB9BCB">
            <w:pPr>
              <w:pStyle w:val="11"/>
              <w:keepNext w:val="0"/>
              <w:keepLines w:val="0"/>
              <w:pageBreakBefore w:val="0"/>
              <w:widowControl/>
              <w:kinsoku w:val="0"/>
              <w:wordWrap/>
              <w:overflowPunct/>
              <w:topLinePunct w:val="0"/>
              <w:autoSpaceDE w:val="0"/>
              <w:autoSpaceDN w:val="0"/>
              <w:bidi w:val="0"/>
              <w:adjustRightInd w:val="0"/>
              <w:snapToGrid w:val="0"/>
              <w:spacing w:before="48" w:line="240" w:lineRule="auto"/>
              <w:ind w:left="698"/>
              <w:textAlignment w:val="baseline"/>
              <w:rPr>
                <w:sz w:val="21"/>
                <w:szCs w:val="21"/>
              </w:rPr>
            </w:pPr>
            <w:r>
              <w:rPr>
                <w:spacing w:val="-2"/>
                <w:sz w:val="21"/>
                <w:szCs w:val="21"/>
              </w:rPr>
              <w:t>金融发展水平</w:t>
            </w:r>
          </w:p>
        </w:tc>
        <w:tc>
          <w:tcPr>
            <w:tcW w:w="1349" w:type="dxa"/>
            <w:vAlign w:val="top"/>
          </w:tcPr>
          <w:p w14:paraId="0CC6EF40">
            <w:pPr>
              <w:keepNext w:val="0"/>
              <w:keepLines w:val="0"/>
              <w:pageBreakBefore w:val="0"/>
              <w:widowControl/>
              <w:kinsoku w:val="0"/>
              <w:wordWrap/>
              <w:overflowPunct/>
              <w:topLinePunct w:val="0"/>
              <w:autoSpaceDE w:val="0"/>
              <w:autoSpaceDN w:val="0"/>
              <w:bidi w:val="0"/>
              <w:adjustRightInd w:val="0"/>
              <w:snapToGrid w:val="0"/>
              <w:spacing w:before="69"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701A27B6">
            <w:pPr>
              <w:keepNext w:val="0"/>
              <w:keepLines w:val="0"/>
              <w:pageBreakBefore w:val="0"/>
              <w:widowControl/>
              <w:kinsoku w:val="0"/>
              <w:wordWrap/>
              <w:overflowPunct/>
              <w:topLinePunct w:val="0"/>
              <w:autoSpaceDE w:val="0"/>
              <w:autoSpaceDN w:val="0"/>
              <w:bidi w:val="0"/>
              <w:adjustRightInd w:val="0"/>
              <w:snapToGrid w:val="0"/>
              <w:spacing w:before="69" w:line="240" w:lineRule="auto"/>
              <w:ind w:left="37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1.197</w:t>
            </w:r>
          </w:p>
        </w:tc>
        <w:tc>
          <w:tcPr>
            <w:tcW w:w="1293" w:type="dxa"/>
            <w:vAlign w:val="top"/>
          </w:tcPr>
          <w:p w14:paraId="2B955F12">
            <w:pPr>
              <w:keepNext w:val="0"/>
              <w:keepLines w:val="0"/>
              <w:pageBreakBefore w:val="0"/>
              <w:widowControl/>
              <w:kinsoku w:val="0"/>
              <w:wordWrap/>
              <w:overflowPunct/>
              <w:topLinePunct w:val="0"/>
              <w:autoSpaceDE w:val="0"/>
              <w:autoSpaceDN w:val="0"/>
              <w:bidi w:val="0"/>
              <w:adjustRightInd w:val="0"/>
              <w:snapToGrid w:val="0"/>
              <w:spacing w:before="69"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0.302</w:t>
            </w:r>
          </w:p>
        </w:tc>
        <w:tc>
          <w:tcPr>
            <w:tcW w:w="1357" w:type="dxa"/>
            <w:vAlign w:val="top"/>
          </w:tcPr>
          <w:p w14:paraId="285B01E7">
            <w:pPr>
              <w:keepNext w:val="0"/>
              <w:keepLines w:val="0"/>
              <w:pageBreakBefore w:val="0"/>
              <w:widowControl/>
              <w:kinsoku w:val="0"/>
              <w:wordWrap/>
              <w:overflowPunct/>
              <w:topLinePunct w:val="0"/>
              <w:autoSpaceDE w:val="0"/>
              <w:autoSpaceDN w:val="0"/>
              <w:bidi w:val="0"/>
              <w:adjustRightInd w:val="0"/>
              <w:snapToGrid w:val="0"/>
              <w:spacing w:before="69"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0.517</w:t>
            </w:r>
          </w:p>
        </w:tc>
        <w:tc>
          <w:tcPr>
            <w:tcW w:w="1352" w:type="dxa"/>
            <w:vAlign w:val="top"/>
          </w:tcPr>
          <w:p w14:paraId="67CF918B">
            <w:pPr>
              <w:keepNext w:val="0"/>
              <w:keepLines w:val="0"/>
              <w:pageBreakBefore w:val="0"/>
              <w:widowControl/>
              <w:kinsoku w:val="0"/>
              <w:wordWrap/>
              <w:overflowPunct/>
              <w:topLinePunct w:val="0"/>
              <w:autoSpaceDE w:val="0"/>
              <w:autoSpaceDN w:val="0"/>
              <w:bidi w:val="0"/>
              <w:adjustRightInd w:val="0"/>
              <w:snapToGrid w:val="0"/>
              <w:spacing w:before="69" w:line="240" w:lineRule="auto"/>
              <w:ind w:left="4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w:t>
            </w:r>
          </w:p>
        </w:tc>
      </w:tr>
      <w:tr w14:paraId="42E241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562" w:type="dxa"/>
            <w:vAlign w:val="top"/>
          </w:tcPr>
          <w:p w14:paraId="2EBFF584">
            <w:pPr>
              <w:pStyle w:val="11"/>
              <w:keepNext w:val="0"/>
              <w:keepLines w:val="0"/>
              <w:pageBreakBefore w:val="0"/>
              <w:widowControl/>
              <w:kinsoku w:val="0"/>
              <w:wordWrap/>
              <w:overflowPunct/>
              <w:topLinePunct w:val="0"/>
              <w:autoSpaceDE w:val="0"/>
              <w:autoSpaceDN w:val="0"/>
              <w:bidi w:val="0"/>
              <w:adjustRightInd w:val="0"/>
              <w:snapToGrid w:val="0"/>
              <w:spacing w:before="50" w:line="240" w:lineRule="auto"/>
              <w:ind w:left="698"/>
              <w:textAlignment w:val="baseline"/>
              <w:rPr>
                <w:sz w:val="21"/>
                <w:szCs w:val="21"/>
              </w:rPr>
            </w:pPr>
            <w:r>
              <w:rPr>
                <w:spacing w:val="-2"/>
                <w:sz w:val="21"/>
                <w:szCs w:val="21"/>
              </w:rPr>
              <w:t>经济发展水平</w:t>
            </w:r>
          </w:p>
        </w:tc>
        <w:tc>
          <w:tcPr>
            <w:tcW w:w="1349" w:type="dxa"/>
            <w:vAlign w:val="top"/>
          </w:tcPr>
          <w:p w14:paraId="47EF1219">
            <w:pPr>
              <w:keepNext w:val="0"/>
              <w:keepLines w:val="0"/>
              <w:pageBreakBefore w:val="0"/>
              <w:widowControl/>
              <w:kinsoku w:val="0"/>
              <w:wordWrap/>
              <w:overflowPunct/>
              <w:topLinePunct w:val="0"/>
              <w:autoSpaceDE w:val="0"/>
              <w:autoSpaceDN w:val="0"/>
              <w:bidi w:val="0"/>
              <w:adjustRightInd w:val="0"/>
              <w:snapToGrid w:val="0"/>
              <w:spacing w:before="70"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5DBAD7B4">
            <w:pPr>
              <w:keepNext w:val="0"/>
              <w:keepLines w:val="0"/>
              <w:pageBreakBefore w:val="0"/>
              <w:widowControl/>
              <w:kinsoku w:val="0"/>
              <w:wordWrap/>
              <w:overflowPunct/>
              <w:topLinePunct w:val="0"/>
              <w:autoSpaceDE w:val="0"/>
              <w:autoSpaceDN w:val="0"/>
              <w:bidi w:val="0"/>
              <w:adjustRightInd w:val="0"/>
              <w:snapToGrid w:val="0"/>
              <w:spacing w:before="70" w:line="240" w:lineRule="auto"/>
              <w:ind w:left="3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10.831</w:t>
            </w:r>
          </w:p>
        </w:tc>
        <w:tc>
          <w:tcPr>
            <w:tcW w:w="1293" w:type="dxa"/>
            <w:vAlign w:val="top"/>
          </w:tcPr>
          <w:p w14:paraId="5184FB1A">
            <w:pPr>
              <w:keepNext w:val="0"/>
              <w:keepLines w:val="0"/>
              <w:pageBreakBefore w:val="0"/>
              <w:widowControl/>
              <w:kinsoku w:val="0"/>
              <w:wordWrap/>
              <w:overflowPunct/>
              <w:topLinePunct w:val="0"/>
              <w:autoSpaceDE w:val="0"/>
              <w:autoSpaceDN w:val="0"/>
              <w:bidi w:val="0"/>
              <w:adjustRightInd w:val="0"/>
              <w:snapToGrid w:val="0"/>
              <w:spacing w:before="70"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0.451</w:t>
            </w:r>
          </w:p>
        </w:tc>
        <w:tc>
          <w:tcPr>
            <w:tcW w:w="1357" w:type="dxa"/>
            <w:vAlign w:val="top"/>
          </w:tcPr>
          <w:p w14:paraId="6155F984">
            <w:pPr>
              <w:keepNext w:val="0"/>
              <w:keepLines w:val="0"/>
              <w:pageBreakBefore w:val="0"/>
              <w:widowControl/>
              <w:kinsoku w:val="0"/>
              <w:wordWrap/>
              <w:overflowPunct/>
              <w:topLinePunct w:val="0"/>
              <w:autoSpaceDE w:val="0"/>
              <w:autoSpaceDN w:val="0"/>
              <w:bidi w:val="0"/>
              <w:adjustRightInd w:val="0"/>
              <w:snapToGrid w:val="0"/>
              <w:spacing w:before="70"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9.682</w:t>
            </w:r>
          </w:p>
        </w:tc>
        <w:tc>
          <w:tcPr>
            <w:tcW w:w="1352" w:type="dxa"/>
            <w:vAlign w:val="top"/>
          </w:tcPr>
          <w:p w14:paraId="3866267B">
            <w:pPr>
              <w:keepNext w:val="0"/>
              <w:keepLines w:val="0"/>
              <w:pageBreakBefore w:val="0"/>
              <w:widowControl/>
              <w:kinsoku w:val="0"/>
              <w:wordWrap/>
              <w:overflowPunct/>
              <w:topLinePunct w:val="0"/>
              <w:autoSpaceDE w:val="0"/>
              <w:autoSpaceDN w:val="0"/>
              <w:bidi w:val="0"/>
              <w:adjustRightInd w:val="0"/>
              <w:snapToGrid w:val="0"/>
              <w:spacing w:before="70" w:line="240" w:lineRule="auto"/>
              <w:ind w:left="4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12.142</w:t>
            </w:r>
          </w:p>
        </w:tc>
      </w:tr>
      <w:tr w14:paraId="066D86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jc w:val="center"/>
        </w:trPr>
        <w:tc>
          <w:tcPr>
            <w:tcW w:w="2562" w:type="dxa"/>
            <w:vAlign w:val="top"/>
          </w:tcPr>
          <w:p w14:paraId="27B01F9D">
            <w:pPr>
              <w:pStyle w:val="11"/>
              <w:keepNext w:val="0"/>
              <w:keepLines w:val="0"/>
              <w:pageBreakBefore w:val="0"/>
              <w:widowControl/>
              <w:kinsoku w:val="0"/>
              <w:wordWrap/>
              <w:overflowPunct/>
              <w:topLinePunct w:val="0"/>
              <w:autoSpaceDE w:val="0"/>
              <w:autoSpaceDN w:val="0"/>
              <w:bidi w:val="0"/>
              <w:adjustRightInd w:val="0"/>
              <w:snapToGrid w:val="0"/>
              <w:spacing w:before="53" w:line="240" w:lineRule="auto"/>
              <w:ind w:left="904"/>
              <w:textAlignment w:val="baseline"/>
              <w:rPr>
                <w:sz w:val="21"/>
                <w:szCs w:val="21"/>
              </w:rPr>
            </w:pPr>
            <w:r>
              <w:rPr>
                <w:spacing w:val="-1"/>
                <w:sz w:val="21"/>
                <w:szCs w:val="21"/>
              </w:rPr>
              <w:t>政府干预</w:t>
            </w:r>
          </w:p>
        </w:tc>
        <w:tc>
          <w:tcPr>
            <w:tcW w:w="1349" w:type="dxa"/>
            <w:vAlign w:val="top"/>
          </w:tcPr>
          <w:p w14:paraId="38FBF4F8">
            <w:pPr>
              <w:keepNext w:val="0"/>
              <w:keepLines w:val="0"/>
              <w:pageBreakBefore w:val="0"/>
              <w:widowControl/>
              <w:kinsoku w:val="0"/>
              <w:wordWrap/>
              <w:overflowPunct/>
              <w:topLinePunct w:val="0"/>
              <w:autoSpaceDE w:val="0"/>
              <w:autoSpaceDN w:val="0"/>
              <w:bidi w:val="0"/>
              <w:adjustRightInd w:val="0"/>
              <w:snapToGrid w:val="0"/>
              <w:spacing w:before="71"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vAlign w:val="top"/>
          </w:tcPr>
          <w:p w14:paraId="6966CB4D">
            <w:pPr>
              <w:keepNext w:val="0"/>
              <w:keepLines w:val="0"/>
              <w:pageBreakBefore w:val="0"/>
              <w:widowControl/>
              <w:kinsoku w:val="0"/>
              <w:wordWrap/>
              <w:overflowPunct/>
              <w:topLinePunct w:val="0"/>
              <w:autoSpaceDE w:val="0"/>
              <w:autoSpaceDN w:val="0"/>
              <w:bidi w:val="0"/>
              <w:adjustRightInd w:val="0"/>
              <w:snapToGrid w:val="0"/>
              <w:spacing w:before="71" w:line="240" w:lineRule="auto"/>
              <w:ind w:left="3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0.249</w:t>
            </w:r>
          </w:p>
        </w:tc>
        <w:tc>
          <w:tcPr>
            <w:tcW w:w="1293" w:type="dxa"/>
            <w:vAlign w:val="top"/>
          </w:tcPr>
          <w:p w14:paraId="55C62C54">
            <w:pPr>
              <w:keepNext w:val="0"/>
              <w:keepLines w:val="0"/>
              <w:pageBreakBefore w:val="0"/>
              <w:widowControl/>
              <w:kinsoku w:val="0"/>
              <w:wordWrap/>
              <w:overflowPunct/>
              <w:topLinePunct w:val="0"/>
              <w:autoSpaceDE w:val="0"/>
              <w:autoSpaceDN w:val="0"/>
              <w:bidi w:val="0"/>
              <w:adjustRightInd w:val="0"/>
              <w:snapToGrid w:val="0"/>
              <w:spacing w:before="71"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357" w:type="dxa"/>
            <w:vAlign w:val="top"/>
          </w:tcPr>
          <w:p w14:paraId="10F0C093">
            <w:pPr>
              <w:keepNext w:val="0"/>
              <w:keepLines w:val="0"/>
              <w:pageBreakBefore w:val="0"/>
              <w:widowControl/>
              <w:kinsoku w:val="0"/>
              <w:wordWrap/>
              <w:overflowPunct/>
              <w:topLinePunct w:val="0"/>
              <w:autoSpaceDE w:val="0"/>
              <w:autoSpaceDN w:val="0"/>
              <w:bidi w:val="0"/>
              <w:adjustRightInd w:val="0"/>
              <w:snapToGrid w:val="0"/>
              <w:spacing w:before="71"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0.107</w:t>
            </w:r>
          </w:p>
        </w:tc>
        <w:tc>
          <w:tcPr>
            <w:tcW w:w="1352" w:type="dxa"/>
            <w:vAlign w:val="top"/>
          </w:tcPr>
          <w:p w14:paraId="0614CA50">
            <w:pPr>
              <w:keepNext w:val="0"/>
              <w:keepLines w:val="0"/>
              <w:pageBreakBefore w:val="0"/>
              <w:widowControl/>
              <w:kinsoku w:val="0"/>
              <w:wordWrap/>
              <w:overflowPunct/>
              <w:topLinePunct w:val="0"/>
              <w:autoSpaceDE w:val="0"/>
              <w:autoSpaceDN w:val="0"/>
              <w:bidi w:val="0"/>
              <w:adjustRightInd w:val="0"/>
              <w:snapToGrid w:val="0"/>
              <w:spacing w:before="71" w:line="240" w:lineRule="auto"/>
              <w:ind w:left="45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0.643</w:t>
            </w:r>
          </w:p>
        </w:tc>
      </w:tr>
      <w:tr w14:paraId="085BCC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jc w:val="center"/>
        </w:trPr>
        <w:tc>
          <w:tcPr>
            <w:tcW w:w="2562" w:type="dxa"/>
            <w:tcBorders>
              <w:bottom w:val="single" w:color="000000" w:sz="10" w:space="0"/>
            </w:tcBorders>
            <w:vAlign w:val="top"/>
          </w:tcPr>
          <w:p w14:paraId="0F0D9C17">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904"/>
              <w:textAlignment w:val="baseline"/>
              <w:rPr>
                <w:rFonts w:hint="eastAsia" w:eastAsia="宋体"/>
                <w:sz w:val="21"/>
                <w:szCs w:val="21"/>
                <w:lang w:eastAsia="zh-CN"/>
              </w:rPr>
            </w:pPr>
            <w:r>
              <w:rPr>
                <w:rFonts w:hint="eastAsia"/>
                <w:spacing w:val="-1"/>
                <w:sz w:val="21"/>
                <w:szCs w:val="21"/>
                <w:lang w:val="en-US" w:eastAsia="zh-CN"/>
              </w:rPr>
              <w:t>经济开放度</w:t>
            </w:r>
          </w:p>
        </w:tc>
        <w:tc>
          <w:tcPr>
            <w:tcW w:w="1349" w:type="dxa"/>
            <w:tcBorders>
              <w:bottom w:val="single" w:color="000000" w:sz="10" w:space="0"/>
            </w:tcBorders>
            <w:vAlign w:val="top"/>
          </w:tcPr>
          <w:p w14:paraId="5B456053">
            <w:pPr>
              <w:keepNext w:val="0"/>
              <w:keepLines w:val="0"/>
              <w:pageBreakBefore w:val="0"/>
              <w:widowControl/>
              <w:kinsoku w:val="0"/>
              <w:wordWrap/>
              <w:overflowPunct/>
              <w:topLinePunct w:val="0"/>
              <w:autoSpaceDE w:val="0"/>
              <w:autoSpaceDN w:val="0"/>
              <w:bidi w:val="0"/>
              <w:adjustRightInd w:val="0"/>
              <w:snapToGrid w:val="0"/>
              <w:spacing w:before="74" w:line="240" w:lineRule="auto"/>
              <w:ind w:left="5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167" w:type="dxa"/>
            <w:tcBorders>
              <w:bottom w:val="single" w:color="000000" w:sz="10" w:space="0"/>
            </w:tcBorders>
            <w:vAlign w:val="top"/>
          </w:tcPr>
          <w:p w14:paraId="75D905B3">
            <w:pPr>
              <w:keepNext w:val="0"/>
              <w:keepLines w:val="0"/>
              <w:pageBreakBefore w:val="0"/>
              <w:widowControl/>
              <w:kinsoku w:val="0"/>
              <w:wordWrap/>
              <w:overflowPunct/>
              <w:topLinePunct w:val="0"/>
              <w:autoSpaceDE w:val="0"/>
              <w:autoSpaceDN w:val="0"/>
              <w:bidi w:val="0"/>
              <w:adjustRightInd w:val="0"/>
              <w:snapToGrid w:val="0"/>
              <w:spacing w:before="74" w:line="240" w:lineRule="auto"/>
              <w:ind w:left="3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0.265</w:t>
            </w:r>
          </w:p>
        </w:tc>
        <w:tc>
          <w:tcPr>
            <w:tcW w:w="1293" w:type="dxa"/>
            <w:tcBorders>
              <w:bottom w:val="single" w:color="000000" w:sz="10" w:space="0"/>
            </w:tcBorders>
            <w:vAlign w:val="top"/>
          </w:tcPr>
          <w:p w14:paraId="44B3BA30">
            <w:pPr>
              <w:keepNext w:val="0"/>
              <w:keepLines w:val="0"/>
              <w:pageBreakBefore w:val="0"/>
              <w:widowControl/>
              <w:kinsoku w:val="0"/>
              <w:wordWrap/>
              <w:overflowPunct/>
              <w:topLinePunct w:val="0"/>
              <w:autoSpaceDE w:val="0"/>
              <w:autoSpaceDN w:val="0"/>
              <w:bidi w:val="0"/>
              <w:adjustRightInd w:val="0"/>
              <w:snapToGrid w:val="0"/>
              <w:spacing w:before="74" w:line="240" w:lineRule="auto"/>
              <w:ind w:left="3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0.291</w:t>
            </w:r>
          </w:p>
        </w:tc>
        <w:tc>
          <w:tcPr>
            <w:tcW w:w="1357" w:type="dxa"/>
            <w:tcBorders>
              <w:bottom w:val="single" w:color="000000" w:sz="10" w:space="0"/>
            </w:tcBorders>
            <w:vAlign w:val="top"/>
          </w:tcPr>
          <w:p w14:paraId="3335EC18">
            <w:pPr>
              <w:keepNext w:val="0"/>
              <w:keepLines w:val="0"/>
              <w:pageBreakBefore w:val="0"/>
              <w:widowControl/>
              <w:kinsoku w:val="0"/>
              <w:wordWrap/>
              <w:overflowPunct/>
              <w:topLinePunct w:val="0"/>
              <w:autoSpaceDE w:val="0"/>
              <w:autoSpaceDN w:val="0"/>
              <w:bidi w:val="0"/>
              <w:adjustRightInd w:val="0"/>
              <w:snapToGrid w:val="0"/>
              <w:spacing w:before="74" w:line="240" w:lineRule="auto"/>
              <w:ind w:left="4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w:t>
            </w:r>
          </w:p>
        </w:tc>
        <w:tc>
          <w:tcPr>
            <w:tcW w:w="1352" w:type="dxa"/>
            <w:tcBorders>
              <w:bottom w:val="single" w:color="000000" w:sz="10" w:space="0"/>
            </w:tcBorders>
            <w:vAlign w:val="top"/>
          </w:tcPr>
          <w:p w14:paraId="637C9184">
            <w:pPr>
              <w:keepNext w:val="0"/>
              <w:keepLines w:val="0"/>
              <w:pageBreakBefore w:val="0"/>
              <w:widowControl/>
              <w:kinsoku w:val="0"/>
              <w:wordWrap/>
              <w:overflowPunct/>
              <w:topLinePunct w:val="0"/>
              <w:autoSpaceDE w:val="0"/>
              <w:autoSpaceDN w:val="0"/>
              <w:bidi w:val="0"/>
              <w:adjustRightInd w:val="0"/>
              <w:snapToGrid w:val="0"/>
              <w:spacing w:before="74" w:line="240" w:lineRule="auto"/>
              <w:ind w:left="47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1.548</w:t>
            </w:r>
          </w:p>
        </w:tc>
      </w:tr>
    </w:tbl>
    <w:p w14:paraId="0ADDFA89">
      <w:pPr>
        <w:keepNext w:val="0"/>
        <w:keepLines w:val="0"/>
        <w:pageBreakBefore w:val="0"/>
        <w:widowControl/>
        <w:kinsoku w:val="0"/>
        <w:wordWrap/>
        <w:overflowPunct/>
        <w:topLinePunct w:val="0"/>
        <w:autoSpaceDE w:val="0"/>
        <w:autoSpaceDN w:val="0"/>
        <w:bidi w:val="0"/>
        <w:adjustRightInd w:val="0"/>
        <w:snapToGrid w:val="0"/>
        <w:spacing w:before="319" w:line="240" w:lineRule="auto"/>
        <w:textAlignment w:val="baseline"/>
        <w:outlineLvl w:val="1"/>
        <w:rPr>
          <w:rFonts w:ascii="黑体" w:hAnsi="黑体" w:eastAsia="黑体" w:cs="黑体"/>
          <w:sz w:val="30"/>
          <w:szCs w:val="30"/>
        </w:rPr>
      </w:pPr>
      <w:bookmarkStart w:id="88" w:name="_Toc2815"/>
      <w:bookmarkStart w:id="89" w:name="_Toc26272"/>
      <w:r>
        <w:rPr>
          <w:rFonts w:ascii="Times New Roman" w:hAnsi="Times New Roman" w:eastAsia="Times New Roman" w:cs="Times New Roman"/>
          <w:spacing w:val="-6"/>
          <w:sz w:val="30"/>
          <w:szCs w:val="30"/>
        </w:rPr>
        <w:t>5.2</w:t>
      </w:r>
      <w:r>
        <w:rPr>
          <w:rFonts w:ascii="Times New Roman" w:hAnsi="Times New Roman" w:eastAsia="Times New Roman" w:cs="Times New Roman"/>
          <w:spacing w:val="35"/>
          <w:w w:val="101"/>
          <w:sz w:val="30"/>
          <w:szCs w:val="30"/>
        </w:rPr>
        <w:t xml:space="preserve"> </w:t>
      </w:r>
      <w:r>
        <w:rPr>
          <w:rFonts w:ascii="黑体" w:hAnsi="黑体" w:eastAsia="黑体" w:cs="黑体"/>
          <w:spacing w:val="-6"/>
          <w:sz w:val="30"/>
          <w:szCs w:val="30"/>
        </w:rPr>
        <w:t>回归分析</w:t>
      </w:r>
      <w:bookmarkEnd w:id="88"/>
      <w:bookmarkEnd w:id="89"/>
    </w:p>
    <w:p w14:paraId="52D36497">
      <w:pPr>
        <w:keepNext w:val="0"/>
        <w:keepLines w:val="0"/>
        <w:pageBreakBefore w:val="0"/>
        <w:widowControl/>
        <w:kinsoku w:val="0"/>
        <w:wordWrap/>
        <w:overflowPunct/>
        <w:topLinePunct w:val="0"/>
        <w:autoSpaceDE w:val="0"/>
        <w:autoSpaceDN w:val="0"/>
        <w:bidi w:val="0"/>
        <w:adjustRightInd w:val="0"/>
        <w:snapToGrid w:val="0"/>
        <w:spacing w:before="91" w:line="240" w:lineRule="auto"/>
        <w:textAlignment w:val="baseline"/>
        <w:outlineLvl w:val="2"/>
        <w:rPr>
          <w:rFonts w:ascii="黑体" w:hAnsi="黑体" w:eastAsia="黑体" w:cs="黑体"/>
          <w:sz w:val="28"/>
          <w:szCs w:val="28"/>
        </w:rPr>
      </w:pPr>
      <w:bookmarkStart w:id="90" w:name="_Toc28709"/>
      <w:bookmarkStart w:id="91" w:name="_Toc25558"/>
      <w:r>
        <w:rPr>
          <w:rFonts w:ascii="Times New Roman" w:hAnsi="Times New Roman" w:eastAsia="Times New Roman" w:cs="Times New Roman"/>
          <w:spacing w:val="-1"/>
          <w:sz w:val="28"/>
          <w:szCs w:val="28"/>
        </w:rPr>
        <w:t xml:space="preserve">5.2.1 </w:t>
      </w:r>
      <w:r>
        <w:rPr>
          <w:rFonts w:ascii="黑体" w:hAnsi="黑体" w:eastAsia="黑体" w:cs="黑体"/>
          <w:spacing w:val="-1"/>
          <w:sz w:val="28"/>
          <w:szCs w:val="28"/>
        </w:rPr>
        <w:t>基准回归分析</w:t>
      </w:r>
      <w:bookmarkEnd w:id="90"/>
      <w:bookmarkEnd w:id="91"/>
    </w:p>
    <w:p w14:paraId="32ADDA95">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本文</w:t>
      </w:r>
      <w:r>
        <w:rPr>
          <w:rFonts w:hint="eastAsia" w:ascii="宋体" w:hAnsi="宋体" w:eastAsia="宋体" w:cs="宋体"/>
          <w:spacing w:val="2"/>
          <w:sz w:val="24"/>
          <w:szCs w:val="24"/>
          <w:lang w:val="en-US" w:eastAsia="zh-CN"/>
        </w:rPr>
        <w:t>通过对</w:t>
      </w:r>
      <w:r>
        <w:rPr>
          <w:rFonts w:ascii="宋体" w:hAnsi="宋体" w:eastAsia="宋体" w:cs="宋体"/>
          <w:spacing w:val="2"/>
          <w:sz w:val="24"/>
          <w:szCs w:val="24"/>
        </w:rPr>
        <w:t>模型的随</w:t>
      </w:r>
      <w:r>
        <w:rPr>
          <w:rFonts w:ascii="宋体" w:hAnsi="宋体" w:eastAsia="宋体" w:cs="宋体"/>
          <w:spacing w:val="1"/>
          <w:sz w:val="24"/>
          <w:szCs w:val="24"/>
        </w:rPr>
        <w:t>机和固定效应的估计结果进行</w:t>
      </w:r>
      <w:r>
        <w:rPr>
          <w:rFonts w:ascii="宋体" w:hAnsi="宋体" w:eastAsia="宋体" w:cs="宋体"/>
          <w:spacing w:val="5"/>
          <w:sz w:val="24"/>
          <w:szCs w:val="24"/>
        </w:rPr>
        <w:t>豪斯曼检验，结果</w:t>
      </w:r>
      <w:r>
        <w:rPr>
          <w:rFonts w:hint="eastAsia" w:ascii="宋体" w:hAnsi="宋体" w:eastAsia="宋体" w:cs="宋体"/>
          <w:spacing w:val="5"/>
          <w:sz w:val="24"/>
          <w:szCs w:val="24"/>
          <w:lang w:val="en-US" w:eastAsia="zh-CN"/>
        </w:rPr>
        <w:t>更倾向于</w:t>
      </w:r>
      <w:r>
        <w:rPr>
          <w:rFonts w:ascii="宋体" w:hAnsi="宋体" w:eastAsia="宋体" w:cs="宋体"/>
          <w:spacing w:val="5"/>
          <w:sz w:val="24"/>
          <w:szCs w:val="24"/>
        </w:rPr>
        <w:t>使用固定效应模型。同时在模型</w:t>
      </w:r>
      <w:r>
        <w:rPr>
          <w:rFonts w:ascii="宋体" w:hAnsi="宋体" w:eastAsia="宋体" w:cs="宋体"/>
          <w:spacing w:val="4"/>
          <w:sz w:val="24"/>
          <w:szCs w:val="24"/>
        </w:rPr>
        <w:t>中引入时间虚拟变量进行</w:t>
      </w:r>
      <w:r>
        <w:rPr>
          <w:rFonts w:ascii="宋体" w:hAnsi="宋体" w:eastAsia="宋体" w:cs="宋体"/>
          <w:spacing w:val="5"/>
          <w:sz w:val="24"/>
          <w:szCs w:val="24"/>
        </w:rPr>
        <w:t>检验，发现模型的时间固定效应较显著，因此本文</w:t>
      </w:r>
      <w:r>
        <w:rPr>
          <w:rFonts w:ascii="宋体" w:hAnsi="宋体" w:eastAsia="宋体" w:cs="宋体"/>
          <w:spacing w:val="4"/>
          <w:sz w:val="24"/>
          <w:szCs w:val="24"/>
        </w:rPr>
        <w:t>采用控制时间和地区的双向固定效</w:t>
      </w:r>
      <w:r>
        <w:rPr>
          <w:rFonts w:ascii="宋体" w:hAnsi="宋体" w:eastAsia="宋体" w:cs="宋体"/>
          <w:sz w:val="24"/>
          <w:szCs w:val="24"/>
        </w:rPr>
        <w:t xml:space="preserve">应模型进行检验。表格 </w:t>
      </w:r>
      <w:r>
        <w:rPr>
          <w:rFonts w:ascii="Times New Roman" w:hAnsi="Times New Roman" w:eastAsia="Times New Roman" w:cs="Times New Roman"/>
          <w:sz w:val="24"/>
          <w:szCs w:val="24"/>
        </w:rPr>
        <w:t>5.3</w:t>
      </w:r>
      <w:r>
        <w:rPr>
          <w:rFonts w:ascii="Times New Roman" w:hAnsi="Times New Roman" w:eastAsia="Times New Roman" w:cs="Times New Roman"/>
          <w:spacing w:val="58"/>
          <w:sz w:val="24"/>
          <w:szCs w:val="24"/>
        </w:rPr>
        <w:t xml:space="preserve"> </w:t>
      </w:r>
      <w:r>
        <w:rPr>
          <w:rFonts w:ascii="宋体" w:hAnsi="宋体" w:eastAsia="宋体" w:cs="宋体"/>
          <w:sz w:val="24"/>
          <w:szCs w:val="24"/>
        </w:rPr>
        <w:t>第（</w:t>
      </w:r>
      <w:r>
        <w:rPr>
          <w:rFonts w:ascii="Times New Roman" w:hAnsi="Times New Roman" w:eastAsia="Times New Roman" w:cs="Times New Roman"/>
          <w:sz w:val="24"/>
          <w:szCs w:val="24"/>
        </w:rPr>
        <w:t>1</w:t>
      </w:r>
      <w:r>
        <w:rPr>
          <w:rFonts w:ascii="宋体" w:hAnsi="宋体" w:eastAsia="宋体" w:cs="宋体"/>
          <w:sz w:val="24"/>
          <w:szCs w:val="24"/>
        </w:rPr>
        <w:t>）列报告了数字金融对制造业产业链韧性的基准回归结果。在双向固定的情况下，本文的核心解释</w:t>
      </w:r>
      <w:r>
        <w:rPr>
          <w:rFonts w:ascii="宋体" w:hAnsi="宋体" w:eastAsia="宋体" w:cs="宋体"/>
          <w:spacing w:val="-1"/>
          <w:sz w:val="24"/>
          <w:szCs w:val="24"/>
        </w:rPr>
        <w:t xml:space="preserve">变量数字金融发展水平的系数在 </w:t>
      </w:r>
      <w:r>
        <w:rPr>
          <w:rFonts w:ascii="Times New Roman" w:hAnsi="Times New Roman" w:eastAsia="Times New Roman" w:cs="Times New Roman"/>
          <w:spacing w:val="-1"/>
          <w:sz w:val="24"/>
          <w:szCs w:val="24"/>
        </w:rPr>
        <w:t>1%</w:t>
      </w:r>
      <w:r>
        <w:rPr>
          <w:rFonts w:ascii="宋体" w:hAnsi="宋体" w:eastAsia="宋体" w:cs="宋体"/>
          <w:spacing w:val="-1"/>
          <w:sz w:val="24"/>
          <w:szCs w:val="24"/>
        </w:rPr>
        <w:t>的显</w:t>
      </w:r>
      <w:r>
        <w:rPr>
          <w:rFonts w:ascii="宋体" w:hAnsi="宋体" w:eastAsia="宋体" w:cs="宋体"/>
          <w:spacing w:val="5"/>
          <w:sz w:val="24"/>
          <w:szCs w:val="24"/>
        </w:rPr>
        <w:t>著性水平下为正。这一结果表明，随着各省数字</w:t>
      </w:r>
      <w:r>
        <w:rPr>
          <w:rFonts w:ascii="宋体" w:hAnsi="宋体" w:eastAsia="宋体" w:cs="宋体"/>
          <w:spacing w:val="4"/>
          <w:sz w:val="24"/>
          <w:szCs w:val="24"/>
        </w:rPr>
        <w:t>金融发展水平的提升，制造业产业链</w:t>
      </w:r>
      <w:r>
        <w:rPr>
          <w:rFonts w:ascii="宋体" w:hAnsi="宋体" w:eastAsia="宋体" w:cs="宋体"/>
          <w:spacing w:val="8"/>
          <w:sz w:val="24"/>
          <w:szCs w:val="24"/>
        </w:rPr>
        <w:t>韧性得到了显著增强。相较于传统金融模式，数字金融以其“普惠性</w:t>
      </w:r>
      <w:r>
        <w:rPr>
          <w:rFonts w:ascii="宋体" w:hAnsi="宋体" w:eastAsia="宋体" w:cs="宋体"/>
          <w:spacing w:val="7"/>
          <w:sz w:val="24"/>
          <w:szCs w:val="24"/>
        </w:rPr>
        <w:t>”和“精准性”</w:t>
      </w:r>
      <w:r>
        <w:rPr>
          <w:rFonts w:ascii="宋体" w:hAnsi="宋体" w:eastAsia="宋体" w:cs="宋体"/>
          <w:spacing w:val="5"/>
          <w:sz w:val="24"/>
          <w:szCs w:val="24"/>
        </w:rPr>
        <w:t>两大核心优势，在支持制造业发展方面表现出更</w:t>
      </w:r>
      <w:r>
        <w:rPr>
          <w:rFonts w:ascii="宋体" w:hAnsi="宋体" w:eastAsia="宋体" w:cs="宋体"/>
          <w:spacing w:val="4"/>
          <w:sz w:val="24"/>
          <w:szCs w:val="24"/>
        </w:rPr>
        <w:t>为广泛的服务覆盖、更高效的服务流</w:t>
      </w:r>
      <w:r>
        <w:rPr>
          <w:rFonts w:ascii="宋体" w:hAnsi="宋体" w:eastAsia="宋体" w:cs="宋体"/>
          <w:spacing w:val="5"/>
          <w:sz w:val="24"/>
          <w:szCs w:val="24"/>
        </w:rPr>
        <w:t>程、更经济的服务成本。</w:t>
      </w:r>
      <w:r>
        <w:rPr>
          <w:rFonts w:ascii="宋体" w:hAnsi="宋体" w:eastAsia="宋体" w:cs="宋体"/>
          <w:spacing w:val="4"/>
          <w:sz w:val="24"/>
          <w:szCs w:val="24"/>
        </w:rPr>
        <w:t>这些优势共同为制造业产业链的稳定</w:t>
      </w:r>
      <w:r>
        <w:rPr>
          <w:rFonts w:ascii="宋体" w:hAnsi="宋体" w:eastAsia="宋体" w:cs="宋体"/>
          <w:spacing w:val="-3"/>
          <w:sz w:val="24"/>
          <w:szCs w:val="24"/>
        </w:rPr>
        <w:t>运行和可持续发展提供了有力支撑。</w:t>
      </w:r>
    </w:p>
    <w:p w14:paraId="01122E05">
      <w:pPr>
        <w:keepNext w:val="0"/>
        <w:keepLines w:val="0"/>
        <w:pageBreakBefore w:val="0"/>
        <w:widowControl/>
        <w:kinsoku w:val="0"/>
        <w:wordWrap/>
        <w:overflowPunct/>
        <w:topLinePunct w:val="0"/>
        <w:autoSpaceDE w:val="0"/>
        <w:autoSpaceDN w:val="0"/>
        <w:bidi w:val="0"/>
        <w:adjustRightInd w:val="0"/>
        <w:snapToGrid w:val="0"/>
        <w:spacing w:before="69" w:line="240" w:lineRule="auto"/>
        <w:ind w:firstLine="3090" w:firstLineChars="1500"/>
        <w:textAlignment w:val="baseline"/>
        <w:rPr>
          <w:rFonts w:ascii="宋体" w:hAnsi="宋体" w:eastAsia="宋体" w:cs="宋体"/>
          <w:sz w:val="21"/>
          <w:szCs w:val="21"/>
        </w:rPr>
      </w:pPr>
      <w:r>
        <w:rPr>
          <w:rFonts w:ascii="宋体" w:hAnsi="宋体" w:eastAsia="宋体" w:cs="宋体"/>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5.3 </w:t>
      </w:r>
      <w:r>
        <w:rPr>
          <w:rFonts w:ascii="宋体" w:hAnsi="宋体" w:eastAsia="宋体" w:cs="宋体"/>
          <w:spacing w:val="-2"/>
          <w:sz w:val="21"/>
          <w:szCs w:val="21"/>
        </w:rPr>
        <w:t>基准回归结果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
        <w:gridCol w:w="2292"/>
        <w:gridCol w:w="1"/>
        <w:gridCol w:w="1691"/>
        <w:gridCol w:w="1694"/>
        <w:gridCol w:w="1"/>
        <w:gridCol w:w="1695"/>
        <w:gridCol w:w="1"/>
        <w:gridCol w:w="1698"/>
      </w:tblGrid>
      <w:tr w14:paraId="2339CE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54" w:hRule="atLeast"/>
          <w:jc w:val="center"/>
        </w:trPr>
        <w:tc>
          <w:tcPr>
            <w:tcW w:w="2292" w:type="dxa"/>
            <w:vMerge w:val="restart"/>
            <w:tcBorders>
              <w:top w:val="single" w:color="000000" w:sz="10" w:space="0"/>
              <w:bottom w:val="nil"/>
            </w:tcBorders>
            <w:vAlign w:val="top"/>
          </w:tcPr>
          <w:p w14:paraId="256CC270">
            <w:pPr>
              <w:pStyle w:val="11"/>
              <w:keepNext w:val="0"/>
              <w:keepLines w:val="0"/>
              <w:pageBreakBefore w:val="0"/>
              <w:widowControl/>
              <w:kinsoku w:val="0"/>
              <w:wordWrap/>
              <w:overflowPunct/>
              <w:topLinePunct w:val="0"/>
              <w:autoSpaceDE w:val="0"/>
              <w:autoSpaceDN w:val="0"/>
              <w:bidi w:val="0"/>
              <w:adjustRightInd w:val="0"/>
              <w:snapToGrid w:val="0"/>
              <w:spacing w:before="170" w:line="240" w:lineRule="auto"/>
              <w:ind w:left="944"/>
              <w:textAlignment w:val="baseline"/>
              <w:rPr>
                <w:sz w:val="21"/>
                <w:szCs w:val="21"/>
              </w:rPr>
            </w:pPr>
            <w:r>
              <w:rPr>
                <w:spacing w:val="-2"/>
                <w:sz w:val="21"/>
                <w:szCs w:val="21"/>
              </w:rPr>
              <w:t>变量</w:t>
            </w:r>
          </w:p>
        </w:tc>
        <w:tc>
          <w:tcPr>
            <w:tcW w:w="1692" w:type="dxa"/>
            <w:gridSpan w:val="2"/>
            <w:tcBorders>
              <w:top w:val="single" w:color="000000" w:sz="10" w:space="0"/>
              <w:bottom w:val="single" w:color="000000" w:sz="4" w:space="0"/>
            </w:tcBorders>
            <w:vAlign w:val="top"/>
          </w:tcPr>
          <w:p w14:paraId="7BDDE7B4">
            <w:pPr>
              <w:keepNext w:val="0"/>
              <w:keepLines w:val="0"/>
              <w:pageBreakBefore w:val="0"/>
              <w:widowControl/>
              <w:kinsoku w:val="0"/>
              <w:wordWrap/>
              <w:overflowPunct/>
              <w:topLinePunct w:val="0"/>
              <w:autoSpaceDE w:val="0"/>
              <w:autoSpaceDN w:val="0"/>
              <w:bidi w:val="0"/>
              <w:adjustRightInd w:val="0"/>
              <w:snapToGrid w:val="0"/>
              <w:spacing w:before="51" w:line="240" w:lineRule="auto"/>
              <w:ind w:left="73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p>
        </w:tc>
        <w:tc>
          <w:tcPr>
            <w:tcW w:w="1695" w:type="dxa"/>
            <w:gridSpan w:val="2"/>
            <w:tcBorders>
              <w:top w:val="single" w:color="000000" w:sz="10" w:space="0"/>
              <w:bottom w:val="single" w:color="000000" w:sz="4" w:space="0"/>
            </w:tcBorders>
            <w:vAlign w:val="top"/>
          </w:tcPr>
          <w:p w14:paraId="14D0FBBB">
            <w:pPr>
              <w:keepNext w:val="0"/>
              <w:keepLines w:val="0"/>
              <w:pageBreakBefore w:val="0"/>
              <w:widowControl/>
              <w:kinsoku w:val="0"/>
              <w:wordWrap/>
              <w:overflowPunct/>
              <w:topLinePunct w:val="0"/>
              <w:autoSpaceDE w:val="0"/>
              <w:autoSpaceDN w:val="0"/>
              <w:bidi w:val="0"/>
              <w:adjustRightInd w:val="0"/>
              <w:snapToGrid w:val="0"/>
              <w:spacing w:before="51" w:line="240" w:lineRule="auto"/>
              <w:ind w:left="73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p>
        </w:tc>
        <w:tc>
          <w:tcPr>
            <w:tcW w:w="1696" w:type="dxa"/>
            <w:gridSpan w:val="2"/>
            <w:tcBorders>
              <w:top w:val="single" w:color="000000" w:sz="10" w:space="0"/>
              <w:bottom w:val="single" w:color="000000" w:sz="4" w:space="0"/>
            </w:tcBorders>
            <w:vAlign w:val="top"/>
          </w:tcPr>
          <w:p w14:paraId="0BABD05A">
            <w:pPr>
              <w:keepNext w:val="0"/>
              <w:keepLines w:val="0"/>
              <w:pageBreakBefore w:val="0"/>
              <w:widowControl/>
              <w:kinsoku w:val="0"/>
              <w:wordWrap/>
              <w:overflowPunct/>
              <w:topLinePunct w:val="0"/>
              <w:autoSpaceDE w:val="0"/>
              <w:autoSpaceDN w:val="0"/>
              <w:bidi w:val="0"/>
              <w:adjustRightInd w:val="0"/>
              <w:snapToGrid w:val="0"/>
              <w:spacing w:before="51" w:line="240" w:lineRule="auto"/>
              <w:ind w:left="73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p>
        </w:tc>
        <w:tc>
          <w:tcPr>
            <w:tcW w:w="1698" w:type="dxa"/>
            <w:tcBorders>
              <w:top w:val="single" w:color="000000" w:sz="10" w:space="0"/>
              <w:bottom w:val="single" w:color="000000" w:sz="4" w:space="0"/>
            </w:tcBorders>
            <w:vAlign w:val="top"/>
          </w:tcPr>
          <w:p w14:paraId="5C7E6E15">
            <w:pPr>
              <w:keepNext w:val="0"/>
              <w:keepLines w:val="0"/>
              <w:pageBreakBefore w:val="0"/>
              <w:widowControl/>
              <w:kinsoku w:val="0"/>
              <w:wordWrap/>
              <w:overflowPunct/>
              <w:topLinePunct w:val="0"/>
              <w:autoSpaceDE w:val="0"/>
              <w:autoSpaceDN w:val="0"/>
              <w:bidi w:val="0"/>
              <w:adjustRightInd w:val="0"/>
              <w:snapToGrid w:val="0"/>
              <w:spacing w:before="51" w:line="240" w:lineRule="auto"/>
              <w:ind w:left="7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w:t>
            </w:r>
          </w:p>
        </w:tc>
      </w:tr>
      <w:tr w14:paraId="777A86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93" w:hRule="atLeast"/>
          <w:jc w:val="center"/>
        </w:trPr>
        <w:tc>
          <w:tcPr>
            <w:tcW w:w="2292" w:type="dxa"/>
            <w:vMerge w:val="continue"/>
            <w:tcBorders>
              <w:top w:val="nil"/>
              <w:bottom w:val="single" w:color="000000" w:sz="4" w:space="0"/>
            </w:tcBorders>
            <w:vAlign w:val="top"/>
          </w:tcPr>
          <w:p w14:paraId="197C904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tcBorders>
              <w:top w:val="single" w:color="000000" w:sz="4" w:space="0"/>
              <w:bottom w:val="single" w:color="000000" w:sz="4" w:space="0"/>
            </w:tcBorders>
            <w:vAlign w:val="top"/>
          </w:tcPr>
          <w:p w14:paraId="4EBAAB00">
            <w:pPr>
              <w:pStyle w:val="11"/>
              <w:keepNext w:val="0"/>
              <w:keepLines w:val="0"/>
              <w:pageBreakBefore w:val="0"/>
              <w:widowControl/>
              <w:kinsoku w:val="0"/>
              <w:wordWrap/>
              <w:overflowPunct/>
              <w:topLinePunct w:val="0"/>
              <w:autoSpaceDE w:val="0"/>
              <w:autoSpaceDN w:val="0"/>
              <w:bidi w:val="0"/>
              <w:adjustRightInd w:val="0"/>
              <w:snapToGrid w:val="0"/>
              <w:spacing w:before="44" w:line="240" w:lineRule="auto"/>
              <w:ind w:left="544"/>
              <w:textAlignment w:val="baseline"/>
              <w:rPr>
                <w:sz w:val="21"/>
                <w:szCs w:val="21"/>
              </w:rPr>
            </w:pPr>
            <w:r>
              <w:rPr>
                <w:spacing w:val="-3"/>
                <w:sz w:val="21"/>
                <w:szCs w:val="21"/>
              </w:rPr>
              <w:t>总指标</w:t>
            </w:r>
          </w:p>
        </w:tc>
        <w:tc>
          <w:tcPr>
            <w:tcW w:w="1695" w:type="dxa"/>
            <w:gridSpan w:val="2"/>
            <w:tcBorders>
              <w:top w:val="single" w:color="000000" w:sz="4" w:space="0"/>
              <w:bottom w:val="single" w:color="000000" w:sz="4" w:space="0"/>
            </w:tcBorders>
            <w:vAlign w:val="top"/>
          </w:tcPr>
          <w:p w14:paraId="15F3E1B2">
            <w:pPr>
              <w:pStyle w:val="11"/>
              <w:keepNext w:val="0"/>
              <w:keepLines w:val="0"/>
              <w:pageBreakBefore w:val="0"/>
              <w:widowControl/>
              <w:kinsoku w:val="0"/>
              <w:wordWrap/>
              <w:overflowPunct/>
              <w:topLinePunct w:val="0"/>
              <w:autoSpaceDE w:val="0"/>
              <w:autoSpaceDN w:val="0"/>
              <w:bidi w:val="0"/>
              <w:adjustRightInd w:val="0"/>
              <w:snapToGrid w:val="0"/>
              <w:spacing w:before="44" w:line="240" w:lineRule="auto"/>
              <w:ind w:left="540"/>
              <w:textAlignment w:val="baseline"/>
              <w:rPr>
                <w:sz w:val="21"/>
                <w:szCs w:val="21"/>
              </w:rPr>
            </w:pPr>
            <w:r>
              <w:rPr>
                <w:spacing w:val="-1"/>
                <w:sz w:val="21"/>
                <w:szCs w:val="21"/>
              </w:rPr>
              <w:t>抵抗力</w:t>
            </w:r>
          </w:p>
        </w:tc>
        <w:tc>
          <w:tcPr>
            <w:tcW w:w="1696" w:type="dxa"/>
            <w:gridSpan w:val="2"/>
            <w:tcBorders>
              <w:top w:val="single" w:color="000000" w:sz="4" w:space="0"/>
              <w:bottom w:val="single" w:color="000000" w:sz="4" w:space="0"/>
            </w:tcBorders>
            <w:vAlign w:val="top"/>
          </w:tcPr>
          <w:p w14:paraId="4CBF74A6">
            <w:pPr>
              <w:pStyle w:val="11"/>
              <w:keepNext w:val="0"/>
              <w:keepLines w:val="0"/>
              <w:pageBreakBefore w:val="0"/>
              <w:widowControl/>
              <w:kinsoku w:val="0"/>
              <w:wordWrap/>
              <w:overflowPunct/>
              <w:topLinePunct w:val="0"/>
              <w:autoSpaceDE w:val="0"/>
              <w:autoSpaceDN w:val="0"/>
              <w:bidi w:val="0"/>
              <w:adjustRightInd w:val="0"/>
              <w:snapToGrid w:val="0"/>
              <w:spacing w:before="44" w:line="240" w:lineRule="auto"/>
              <w:ind w:left="543"/>
              <w:textAlignment w:val="baseline"/>
              <w:rPr>
                <w:sz w:val="21"/>
                <w:szCs w:val="21"/>
              </w:rPr>
            </w:pPr>
            <w:r>
              <w:rPr>
                <w:spacing w:val="-2"/>
                <w:sz w:val="21"/>
                <w:szCs w:val="21"/>
              </w:rPr>
              <w:t>恢复力</w:t>
            </w:r>
          </w:p>
        </w:tc>
        <w:tc>
          <w:tcPr>
            <w:tcW w:w="1698" w:type="dxa"/>
            <w:tcBorders>
              <w:top w:val="single" w:color="000000" w:sz="4" w:space="0"/>
              <w:bottom w:val="single" w:color="000000" w:sz="4" w:space="0"/>
            </w:tcBorders>
            <w:vAlign w:val="top"/>
          </w:tcPr>
          <w:p w14:paraId="6D440FB1">
            <w:pPr>
              <w:pStyle w:val="11"/>
              <w:keepNext w:val="0"/>
              <w:keepLines w:val="0"/>
              <w:pageBreakBefore w:val="0"/>
              <w:widowControl/>
              <w:kinsoku w:val="0"/>
              <w:wordWrap/>
              <w:overflowPunct/>
              <w:topLinePunct w:val="0"/>
              <w:autoSpaceDE w:val="0"/>
              <w:autoSpaceDN w:val="0"/>
              <w:bidi w:val="0"/>
              <w:adjustRightInd w:val="0"/>
              <w:snapToGrid w:val="0"/>
              <w:spacing w:before="44" w:line="240" w:lineRule="auto"/>
              <w:ind w:left="544"/>
              <w:textAlignment w:val="baseline"/>
              <w:rPr>
                <w:sz w:val="21"/>
                <w:szCs w:val="21"/>
              </w:rPr>
            </w:pPr>
            <w:r>
              <w:rPr>
                <w:spacing w:val="-2"/>
                <w:sz w:val="21"/>
                <w:szCs w:val="21"/>
              </w:rPr>
              <w:t>再造力</w:t>
            </w:r>
          </w:p>
        </w:tc>
      </w:tr>
      <w:tr w14:paraId="769216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44" w:hRule="atLeast"/>
          <w:jc w:val="center"/>
        </w:trPr>
        <w:tc>
          <w:tcPr>
            <w:tcW w:w="2292" w:type="dxa"/>
            <w:vMerge w:val="restart"/>
            <w:tcBorders>
              <w:top w:val="single" w:color="000000" w:sz="4" w:space="0"/>
              <w:bottom w:val="nil"/>
            </w:tcBorders>
            <w:vAlign w:val="top"/>
          </w:tcPr>
          <w:p w14:paraId="66606627">
            <w:pPr>
              <w:keepNext w:val="0"/>
              <w:keepLines w:val="0"/>
              <w:pageBreakBefore w:val="0"/>
              <w:widowControl/>
              <w:kinsoku w:val="0"/>
              <w:wordWrap/>
              <w:overflowPunct/>
              <w:topLinePunct w:val="0"/>
              <w:autoSpaceDE w:val="0"/>
              <w:autoSpaceDN w:val="0"/>
              <w:bidi w:val="0"/>
              <w:adjustRightInd w:val="0"/>
              <w:snapToGrid w:val="0"/>
              <w:spacing w:before="167" w:line="240" w:lineRule="auto"/>
              <w:ind w:left="10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1692" w:type="dxa"/>
            <w:gridSpan w:val="2"/>
            <w:tcBorders>
              <w:top w:val="single" w:color="000000" w:sz="4" w:space="0"/>
            </w:tcBorders>
            <w:vAlign w:val="top"/>
          </w:tcPr>
          <w:p w14:paraId="42A66227">
            <w:pPr>
              <w:keepNext w:val="0"/>
              <w:keepLines w:val="0"/>
              <w:pageBreakBefore w:val="0"/>
              <w:widowControl/>
              <w:kinsoku w:val="0"/>
              <w:wordWrap/>
              <w:overflowPunct/>
              <w:topLinePunct w:val="0"/>
              <w:autoSpaceDE w:val="0"/>
              <w:autoSpaceDN w:val="0"/>
              <w:bidi w:val="0"/>
              <w:adjustRightInd w:val="0"/>
              <w:snapToGrid w:val="0"/>
              <w:spacing w:before="46" w:line="240" w:lineRule="auto"/>
              <w:ind w:left="4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r>
              <w:rPr>
                <w:rFonts w:hint="eastAsia" w:ascii="Times New Roman" w:hAnsi="Times New Roman" w:eastAsia="宋体" w:cs="Times New Roman"/>
                <w:spacing w:val="-1"/>
                <w:sz w:val="21"/>
                <w:szCs w:val="21"/>
                <w:lang w:val="en-US" w:eastAsia="zh-CN"/>
              </w:rPr>
              <w:t>6</w:t>
            </w:r>
            <w:r>
              <w:rPr>
                <w:rFonts w:ascii="Times New Roman" w:hAnsi="Times New Roman" w:eastAsia="Times New Roman" w:cs="Times New Roman"/>
                <w:spacing w:val="-1"/>
                <w:sz w:val="21"/>
                <w:szCs w:val="21"/>
              </w:rPr>
              <w:t>***</w:t>
            </w:r>
          </w:p>
        </w:tc>
        <w:tc>
          <w:tcPr>
            <w:tcW w:w="1695" w:type="dxa"/>
            <w:gridSpan w:val="2"/>
            <w:tcBorders>
              <w:top w:val="single" w:color="000000" w:sz="4" w:space="0"/>
            </w:tcBorders>
            <w:vAlign w:val="top"/>
          </w:tcPr>
          <w:p w14:paraId="2368CD41">
            <w:pPr>
              <w:keepNext w:val="0"/>
              <w:keepLines w:val="0"/>
              <w:pageBreakBefore w:val="0"/>
              <w:widowControl/>
              <w:kinsoku w:val="0"/>
              <w:wordWrap/>
              <w:overflowPunct/>
              <w:topLinePunct w:val="0"/>
              <w:autoSpaceDE w:val="0"/>
              <w:autoSpaceDN w:val="0"/>
              <w:bidi w:val="0"/>
              <w:adjustRightInd w:val="0"/>
              <w:snapToGrid w:val="0"/>
              <w:spacing w:before="46" w:line="240" w:lineRule="auto"/>
              <w:ind w:left="4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r>
              <w:rPr>
                <w:rFonts w:hint="eastAsia" w:ascii="Times New Roman" w:hAnsi="Times New Roman" w:eastAsia="宋体" w:cs="Times New Roman"/>
                <w:spacing w:val="-1"/>
                <w:sz w:val="21"/>
                <w:szCs w:val="21"/>
                <w:lang w:val="en-US" w:eastAsia="zh-CN"/>
              </w:rPr>
              <w:t>8</w:t>
            </w:r>
            <w:r>
              <w:rPr>
                <w:rFonts w:ascii="Times New Roman" w:hAnsi="Times New Roman" w:eastAsia="Times New Roman" w:cs="Times New Roman"/>
                <w:spacing w:val="-1"/>
                <w:sz w:val="21"/>
                <w:szCs w:val="21"/>
              </w:rPr>
              <w:t>***</w:t>
            </w:r>
          </w:p>
        </w:tc>
        <w:tc>
          <w:tcPr>
            <w:tcW w:w="1696" w:type="dxa"/>
            <w:gridSpan w:val="2"/>
            <w:tcBorders>
              <w:top w:val="single" w:color="000000" w:sz="4" w:space="0"/>
            </w:tcBorders>
            <w:vAlign w:val="top"/>
          </w:tcPr>
          <w:p w14:paraId="7AAFBFCC">
            <w:pPr>
              <w:keepNext w:val="0"/>
              <w:keepLines w:val="0"/>
              <w:pageBreakBefore w:val="0"/>
              <w:widowControl/>
              <w:kinsoku w:val="0"/>
              <w:wordWrap/>
              <w:overflowPunct/>
              <w:topLinePunct w:val="0"/>
              <w:autoSpaceDE w:val="0"/>
              <w:autoSpaceDN w:val="0"/>
              <w:bidi w:val="0"/>
              <w:adjustRightInd w:val="0"/>
              <w:snapToGrid w:val="0"/>
              <w:spacing w:before="46" w:line="240" w:lineRule="auto"/>
              <w:ind w:left="4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w:t>
            </w:r>
            <w:r>
              <w:rPr>
                <w:rFonts w:hint="eastAsia" w:ascii="Times New Roman" w:hAnsi="Times New Roman" w:eastAsia="宋体" w:cs="Times New Roman"/>
                <w:spacing w:val="-1"/>
                <w:sz w:val="21"/>
                <w:szCs w:val="21"/>
                <w:lang w:val="en-US" w:eastAsia="zh-CN"/>
              </w:rPr>
              <w:t>1</w:t>
            </w:r>
            <w:r>
              <w:rPr>
                <w:rFonts w:ascii="Times New Roman" w:hAnsi="Times New Roman" w:eastAsia="Times New Roman" w:cs="Times New Roman"/>
                <w:spacing w:val="-1"/>
                <w:sz w:val="21"/>
                <w:szCs w:val="21"/>
              </w:rPr>
              <w:t>***</w:t>
            </w:r>
          </w:p>
        </w:tc>
        <w:tc>
          <w:tcPr>
            <w:tcW w:w="1698" w:type="dxa"/>
            <w:tcBorders>
              <w:top w:val="single" w:color="000000" w:sz="4" w:space="0"/>
            </w:tcBorders>
            <w:vAlign w:val="top"/>
          </w:tcPr>
          <w:p w14:paraId="488A9FA0">
            <w:pPr>
              <w:keepNext w:val="0"/>
              <w:keepLines w:val="0"/>
              <w:pageBreakBefore w:val="0"/>
              <w:widowControl/>
              <w:kinsoku w:val="0"/>
              <w:wordWrap/>
              <w:overflowPunct/>
              <w:topLinePunct w:val="0"/>
              <w:autoSpaceDE w:val="0"/>
              <w:autoSpaceDN w:val="0"/>
              <w:bidi w:val="0"/>
              <w:adjustRightInd w:val="0"/>
              <w:snapToGrid w:val="0"/>
              <w:spacing w:before="46" w:line="240" w:lineRule="auto"/>
              <w:ind w:left="46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0.067***</w:t>
            </w:r>
          </w:p>
        </w:tc>
      </w:tr>
      <w:tr w14:paraId="2CCE79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62" w:hRule="atLeast"/>
          <w:jc w:val="center"/>
        </w:trPr>
        <w:tc>
          <w:tcPr>
            <w:tcW w:w="2292" w:type="dxa"/>
            <w:vMerge w:val="continue"/>
            <w:tcBorders>
              <w:top w:val="nil"/>
            </w:tcBorders>
            <w:vAlign w:val="top"/>
          </w:tcPr>
          <w:p w14:paraId="64127F1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vAlign w:val="top"/>
          </w:tcPr>
          <w:p w14:paraId="0DCDDEF7">
            <w:pPr>
              <w:keepNext w:val="0"/>
              <w:keepLines w:val="0"/>
              <w:pageBreakBefore w:val="0"/>
              <w:widowControl/>
              <w:kinsoku w:val="0"/>
              <w:wordWrap/>
              <w:overflowPunct/>
              <w:topLinePunct w:val="0"/>
              <w:autoSpaceDE w:val="0"/>
              <w:autoSpaceDN w:val="0"/>
              <w:bidi w:val="0"/>
              <w:adjustRightInd w:val="0"/>
              <w:snapToGrid w:val="0"/>
              <w:spacing w:before="43" w:line="240" w:lineRule="auto"/>
              <w:ind w:left="5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(4.874)</w:t>
            </w:r>
          </w:p>
        </w:tc>
        <w:tc>
          <w:tcPr>
            <w:tcW w:w="1695" w:type="dxa"/>
            <w:gridSpan w:val="2"/>
            <w:vAlign w:val="top"/>
          </w:tcPr>
          <w:p w14:paraId="04ABC1B8">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(3.380)</w:t>
            </w:r>
          </w:p>
        </w:tc>
        <w:tc>
          <w:tcPr>
            <w:tcW w:w="1696" w:type="dxa"/>
            <w:gridSpan w:val="2"/>
            <w:vAlign w:val="top"/>
          </w:tcPr>
          <w:p w14:paraId="5B7206CD">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(4.258)</w:t>
            </w:r>
          </w:p>
        </w:tc>
        <w:tc>
          <w:tcPr>
            <w:tcW w:w="1698" w:type="dxa"/>
            <w:vAlign w:val="top"/>
          </w:tcPr>
          <w:p w14:paraId="189E9A68">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(4.650)</w:t>
            </w:r>
          </w:p>
        </w:tc>
      </w:tr>
      <w:tr w14:paraId="4F521B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20" w:hRule="atLeast"/>
          <w:jc w:val="center"/>
        </w:trPr>
        <w:tc>
          <w:tcPr>
            <w:tcW w:w="2292" w:type="dxa"/>
            <w:vMerge w:val="restart"/>
            <w:tcBorders>
              <w:bottom w:val="nil"/>
            </w:tcBorders>
            <w:vAlign w:val="top"/>
          </w:tcPr>
          <w:p w14:paraId="65D7899B">
            <w:pPr>
              <w:keepNext w:val="0"/>
              <w:keepLines w:val="0"/>
              <w:pageBreakBefore w:val="0"/>
              <w:widowControl/>
              <w:kinsoku w:val="0"/>
              <w:wordWrap/>
              <w:overflowPunct/>
              <w:topLinePunct w:val="0"/>
              <w:autoSpaceDE w:val="0"/>
              <w:autoSpaceDN w:val="0"/>
              <w:bidi w:val="0"/>
              <w:adjustRightInd w:val="0"/>
              <w:snapToGrid w:val="0"/>
              <w:spacing w:before="145" w:line="240" w:lineRule="auto"/>
              <w:ind w:left="93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1692" w:type="dxa"/>
            <w:gridSpan w:val="2"/>
            <w:vAlign w:val="top"/>
          </w:tcPr>
          <w:p w14:paraId="2698D569">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0.219***</w:t>
            </w:r>
          </w:p>
        </w:tc>
        <w:tc>
          <w:tcPr>
            <w:tcW w:w="1695" w:type="dxa"/>
            <w:gridSpan w:val="2"/>
            <w:vAlign w:val="top"/>
          </w:tcPr>
          <w:p w14:paraId="2C6A4919">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w:t>
            </w:r>
          </w:p>
        </w:tc>
        <w:tc>
          <w:tcPr>
            <w:tcW w:w="1696" w:type="dxa"/>
            <w:gridSpan w:val="2"/>
            <w:vAlign w:val="top"/>
          </w:tcPr>
          <w:p w14:paraId="7A379051">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w:t>
            </w:r>
            <w:r>
              <w:rPr>
                <w:rFonts w:hint="eastAsia" w:ascii="Times New Roman" w:hAnsi="Times New Roman" w:eastAsia="宋体" w:cs="Times New Roman"/>
                <w:spacing w:val="-1"/>
                <w:sz w:val="21"/>
                <w:szCs w:val="21"/>
                <w:lang w:val="en-US" w:eastAsia="zh-CN"/>
              </w:rPr>
              <w:t>2</w:t>
            </w:r>
            <w:r>
              <w:rPr>
                <w:rFonts w:ascii="Times New Roman" w:hAnsi="Times New Roman" w:eastAsia="Times New Roman" w:cs="Times New Roman"/>
                <w:spacing w:val="-1"/>
                <w:sz w:val="21"/>
                <w:szCs w:val="21"/>
              </w:rPr>
              <w:t>***</w:t>
            </w:r>
          </w:p>
        </w:tc>
        <w:tc>
          <w:tcPr>
            <w:tcW w:w="1698" w:type="dxa"/>
            <w:vAlign w:val="top"/>
          </w:tcPr>
          <w:p w14:paraId="0F4357D8">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0.068***</w:t>
            </w:r>
          </w:p>
        </w:tc>
      </w:tr>
      <w:tr w14:paraId="4BEA1F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64" w:hRule="atLeast"/>
          <w:jc w:val="center"/>
        </w:trPr>
        <w:tc>
          <w:tcPr>
            <w:tcW w:w="2292" w:type="dxa"/>
            <w:vMerge w:val="continue"/>
            <w:tcBorders>
              <w:top w:val="nil"/>
            </w:tcBorders>
            <w:vAlign w:val="top"/>
          </w:tcPr>
          <w:p w14:paraId="17193D1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vAlign w:val="top"/>
          </w:tcPr>
          <w:p w14:paraId="5795BCD1">
            <w:pPr>
              <w:keepNext w:val="0"/>
              <w:keepLines w:val="0"/>
              <w:pageBreakBefore w:val="0"/>
              <w:widowControl/>
              <w:kinsoku w:val="0"/>
              <w:wordWrap/>
              <w:overflowPunct/>
              <w:topLinePunct w:val="0"/>
              <w:autoSpaceDE w:val="0"/>
              <w:autoSpaceDN w:val="0"/>
              <w:bidi w:val="0"/>
              <w:adjustRightInd w:val="0"/>
              <w:snapToGrid w:val="0"/>
              <w:spacing w:before="43" w:line="240" w:lineRule="auto"/>
              <w:ind w:left="5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(3.400)</w:t>
            </w:r>
          </w:p>
        </w:tc>
        <w:tc>
          <w:tcPr>
            <w:tcW w:w="1695" w:type="dxa"/>
            <w:gridSpan w:val="2"/>
            <w:vAlign w:val="top"/>
          </w:tcPr>
          <w:p w14:paraId="6BAA7BF4">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(3.010)</w:t>
            </w:r>
          </w:p>
        </w:tc>
        <w:tc>
          <w:tcPr>
            <w:tcW w:w="1696" w:type="dxa"/>
            <w:gridSpan w:val="2"/>
            <w:vAlign w:val="top"/>
          </w:tcPr>
          <w:p w14:paraId="0B1B57BF">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(3.364)</w:t>
            </w:r>
          </w:p>
        </w:tc>
        <w:tc>
          <w:tcPr>
            <w:tcW w:w="1698" w:type="dxa"/>
            <w:vAlign w:val="top"/>
          </w:tcPr>
          <w:p w14:paraId="1AB5CA25">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(2.934)</w:t>
            </w:r>
          </w:p>
        </w:tc>
      </w:tr>
      <w:tr w14:paraId="4BF48A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20" w:hRule="atLeast"/>
          <w:jc w:val="center"/>
        </w:trPr>
        <w:tc>
          <w:tcPr>
            <w:tcW w:w="2292" w:type="dxa"/>
            <w:vMerge w:val="restart"/>
            <w:tcBorders>
              <w:bottom w:val="nil"/>
            </w:tcBorders>
            <w:vAlign w:val="top"/>
          </w:tcPr>
          <w:p w14:paraId="0B7AAA37">
            <w:pPr>
              <w:keepNext w:val="0"/>
              <w:keepLines w:val="0"/>
              <w:pageBreakBefore w:val="0"/>
              <w:widowControl/>
              <w:kinsoku w:val="0"/>
              <w:wordWrap/>
              <w:overflowPunct/>
              <w:topLinePunct w:val="0"/>
              <w:autoSpaceDE w:val="0"/>
              <w:autoSpaceDN w:val="0"/>
              <w:bidi w:val="0"/>
              <w:adjustRightInd w:val="0"/>
              <w:snapToGrid w:val="0"/>
              <w:spacing w:before="144" w:line="240" w:lineRule="auto"/>
              <w:ind w:left="9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1692" w:type="dxa"/>
            <w:gridSpan w:val="2"/>
            <w:vAlign w:val="top"/>
          </w:tcPr>
          <w:p w14:paraId="65EFBBE0">
            <w:pPr>
              <w:keepNext w:val="0"/>
              <w:keepLines w:val="0"/>
              <w:pageBreakBefore w:val="0"/>
              <w:widowControl/>
              <w:kinsoku w:val="0"/>
              <w:wordWrap/>
              <w:overflowPunct/>
              <w:topLinePunct w:val="0"/>
              <w:autoSpaceDE w:val="0"/>
              <w:autoSpaceDN w:val="0"/>
              <w:bidi w:val="0"/>
              <w:adjustRightInd w:val="0"/>
              <w:snapToGrid w:val="0"/>
              <w:spacing w:before="23" w:line="240" w:lineRule="auto"/>
              <w:ind w:left="58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-0.032</w:t>
            </w:r>
          </w:p>
        </w:tc>
        <w:tc>
          <w:tcPr>
            <w:tcW w:w="1695" w:type="dxa"/>
            <w:gridSpan w:val="2"/>
            <w:vAlign w:val="top"/>
          </w:tcPr>
          <w:p w14:paraId="3E53B3C9">
            <w:pPr>
              <w:keepNext w:val="0"/>
              <w:keepLines w:val="0"/>
              <w:pageBreakBefore w:val="0"/>
              <w:widowControl/>
              <w:kinsoku w:val="0"/>
              <w:wordWrap/>
              <w:overflowPunct/>
              <w:topLinePunct w:val="0"/>
              <w:autoSpaceDE w:val="0"/>
              <w:autoSpaceDN w:val="0"/>
              <w:bidi w:val="0"/>
              <w:adjustRightInd w:val="0"/>
              <w:snapToGrid w:val="0"/>
              <w:spacing w:before="23" w:line="240" w:lineRule="auto"/>
              <w:ind w:left="58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-0.004</w:t>
            </w:r>
          </w:p>
        </w:tc>
        <w:tc>
          <w:tcPr>
            <w:tcW w:w="1696" w:type="dxa"/>
            <w:gridSpan w:val="2"/>
            <w:vAlign w:val="top"/>
          </w:tcPr>
          <w:p w14:paraId="3EAD71BD">
            <w:pPr>
              <w:keepNext w:val="0"/>
              <w:keepLines w:val="0"/>
              <w:pageBreakBefore w:val="0"/>
              <w:widowControl/>
              <w:kinsoku w:val="0"/>
              <w:wordWrap/>
              <w:overflowPunct/>
              <w:topLinePunct w:val="0"/>
              <w:autoSpaceDE w:val="0"/>
              <w:autoSpaceDN w:val="0"/>
              <w:bidi w:val="0"/>
              <w:adjustRightInd w:val="0"/>
              <w:snapToGrid w:val="0"/>
              <w:spacing w:before="23" w:line="240" w:lineRule="auto"/>
              <w:ind w:left="58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-0.024</w:t>
            </w:r>
          </w:p>
        </w:tc>
        <w:tc>
          <w:tcPr>
            <w:tcW w:w="1698" w:type="dxa"/>
            <w:vAlign w:val="top"/>
          </w:tcPr>
          <w:p w14:paraId="0B7CF0D0">
            <w:pPr>
              <w:keepNext w:val="0"/>
              <w:keepLines w:val="0"/>
              <w:pageBreakBefore w:val="0"/>
              <w:widowControl/>
              <w:kinsoku w:val="0"/>
              <w:wordWrap/>
              <w:overflowPunct/>
              <w:topLinePunct w:val="0"/>
              <w:autoSpaceDE w:val="0"/>
              <w:autoSpaceDN w:val="0"/>
              <w:bidi w:val="0"/>
              <w:adjustRightInd w:val="0"/>
              <w:snapToGrid w:val="0"/>
              <w:spacing w:before="23"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-0.004</w:t>
            </w:r>
          </w:p>
        </w:tc>
      </w:tr>
      <w:tr w14:paraId="249DAC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62" w:hRule="atLeast"/>
          <w:jc w:val="center"/>
        </w:trPr>
        <w:tc>
          <w:tcPr>
            <w:tcW w:w="2292" w:type="dxa"/>
            <w:vMerge w:val="continue"/>
            <w:tcBorders>
              <w:top w:val="nil"/>
            </w:tcBorders>
            <w:vAlign w:val="top"/>
          </w:tcPr>
          <w:p w14:paraId="7DEDB0F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vAlign w:val="top"/>
          </w:tcPr>
          <w:p w14:paraId="719568FE">
            <w:pPr>
              <w:keepNext w:val="0"/>
              <w:keepLines w:val="0"/>
              <w:pageBreakBefore w:val="0"/>
              <w:widowControl/>
              <w:kinsoku w:val="0"/>
              <w:wordWrap/>
              <w:overflowPunct/>
              <w:topLinePunct w:val="0"/>
              <w:autoSpaceDE w:val="0"/>
              <w:autoSpaceDN w:val="0"/>
              <w:bidi w:val="0"/>
              <w:adjustRightInd w:val="0"/>
              <w:snapToGrid w:val="0"/>
              <w:spacing w:before="41" w:line="240" w:lineRule="auto"/>
              <w:ind w:left="5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(-1.050)</w:t>
            </w:r>
          </w:p>
        </w:tc>
        <w:tc>
          <w:tcPr>
            <w:tcW w:w="1695" w:type="dxa"/>
            <w:gridSpan w:val="2"/>
            <w:vAlign w:val="top"/>
          </w:tcPr>
          <w:p w14:paraId="401FF761">
            <w:pPr>
              <w:keepNext w:val="0"/>
              <w:keepLines w:val="0"/>
              <w:pageBreakBefore w:val="0"/>
              <w:widowControl/>
              <w:kinsoku w:val="0"/>
              <w:wordWrap/>
              <w:overflowPunct/>
              <w:topLinePunct w:val="0"/>
              <w:autoSpaceDE w:val="0"/>
              <w:autoSpaceDN w:val="0"/>
              <w:bidi w:val="0"/>
              <w:adjustRightInd w:val="0"/>
              <w:snapToGrid w:val="0"/>
              <w:spacing w:before="41"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(-1.176)</w:t>
            </w:r>
          </w:p>
        </w:tc>
        <w:tc>
          <w:tcPr>
            <w:tcW w:w="1696" w:type="dxa"/>
            <w:gridSpan w:val="2"/>
            <w:vAlign w:val="top"/>
          </w:tcPr>
          <w:p w14:paraId="0A0827F2">
            <w:pPr>
              <w:keepNext w:val="0"/>
              <w:keepLines w:val="0"/>
              <w:pageBreakBefore w:val="0"/>
              <w:widowControl/>
              <w:kinsoku w:val="0"/>
              <w:wordWrap/>
              <w:overflowPunct/>
              <w:topLinePunct w:val="0"/>
              <w:autoSpaceDE w:val="0"/>
              <w:autoSpaceDN w:val="0"/>
              <w:bidi w:val="0"/>
              <w:adjustRightInd w:val="0"/>
              <w:snapToGrid w:val="0"/>
              <w:spacing w:before="41"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(-1.463)</w:t>
            </w:r>
          </w:p>
        </w:tc>
        <w:tc>
          <w:tcPr>
            <w:tcW w:w="1698" w:type="dxa"/>
            <w:vAlign w:val="top"/>
          </w:tcPr>
          <w:p w14:paraId="025203B1">
            <w:pPr>
              <w:keepNext w:val="0"/>
              <w:keepLines w:val="0"/>
              <w:pageBreakBefore w:val="0"/>
              <w:widowControl/>
              <w:kinsoku w:val="0"/>
              <w:wordWrap/>
              <w:overflowPunct/>
              <w:topLinePunct w:val="0"/>
              <w:autoSpaceDE w:val="0"/>
              <w:autoSpaceDN w:val="0"/>
              <w:bidi w:val="0"/>
              <w:adjustRightInd w:val="0"/>
              <w:snapToGrid w:val="0"/>
              <w:spacing w:before="41" w:line="240" w:lineRule="auto"/>
              <w:ind w:left="5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(-0.305)</w:t>
            </w:r>
          </w:p>
        </w:tc>
      </w:tr>
      <w:tr w14:paraId="1FC322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21" w:hRule="atLeast"/>
          <w:jc w:val="center"/>
        </w:trPr>
        <w:tc>
          <w:tcPr>
            <w:tcW w:w="2292" w:type="dxa"/>
            <w:vMerge w:val="restart"/>
            <w:tcBorders>
              <w:bottom w:val="nil"/>
            </w:tcBorders>
            <w:vAlign w:val="top"/>
          </w:tcPr>
          <w:p w14:paraId="68E60E05">
            <w:pPr>
              <w:keepNext w:val="0"/>
              <w:keepLines w:val="0"/>
              <w:pageBreakBefore w:val="0"/>
              <w:widowControl/>
              <w:kinsoku w:val="0"/>
              <w:wordWrap/>
              <w:overflowPunct/>
              <w:topLinePunct w:val="0"/>
              <w:autoSpaceDE w:val="0"/>
              <w:autoSpaceDN w:val="0"/>
              <w:bidi w:val="0"/>
              <w:adjustRightInd w:val="0"/>
              <w:snapToGrid w:val="0"/>
              <w:spacing w:before="144" w:line="240" w:lineRule="auto"/>
              <w:ind w:left="8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1692" w:type="dxa"/>
            <w:gridSpan w:val="2"/>
            <w:vAlign w:val="top"/>
          </w:tcPr>
          <w:p w14:paraId="1C46CE9F">
            <w:pPr>
              <w:keepNext w:val="0"/>
              <w:keepLines w:val="0"/>
              <w:pageBreakBefore w:val="0"/>
              <w:widowControl/>
              <w:kinsoku w:val="0"/>
              <w:wordWrap/>
              <w:overflowPunct/>
              <w:topLinePunct w:val="0"/>
              <w:autoSpaceDE w:val="0"/>
              <w:autoSpaceDN w:val="0"/>
              <w:bidi w:val="0"/>
              <w:adjustRightInd w:val="0"/>
              <w:snapToGrid w:val="0"/>
              <w:spacing w:before="24" w:line="240" w:lineRule="auto"/>
              <w:ind w:left="5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0.043*</w:t>
            </w:r>
          </w:p>
        </w:tc>
        <w:tc>
          <w:tcPr>
            <w:tcW w:w="1695" w:type="dxa"/>
            <w:gridSpan w:val="2"/>
            <w:vAlign w:val="top"/>
          </w:tcPr>
          <w:p w14:paraId="6F6CB5D7">
            <w:pPr>
              <w:keepNext w:val="0"/>
              <w:keepLines w:val="0"/>
              <w:pageBreakBefore w:val="0"/>
              <w:widowControl/>
              <w:kinsoku w:val="0"/>
              <w:wordWrap/>
              <w:overflowPunct/>
              <w:topLinePunct w:val="0"/>
              <w:autoSpaceDE w:val="0"/>
              <w:autoSpaceDN w:val="0"/>
              <w:bidi w:val="0"/>
              <w:adjustRightInd w:val="0"/>
              <w:snapToGrid w:val="0"/>
              <w:spacing w:before="24" w:line="240" w:lineRule="auto"/>
              <w:ind w:left="56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w:t>
            </w:r>
          </w:p>
        </w:tc>
        <w:tc>
          <w:tcPr>
            <w:tcW w:w="1696" w:type="dxa"/>
            <w:gridSpan w:val="2"/>
            <w:vAlign w:val="top"/>
          </w:tcPr>
          <w:p w14:paraId="1DD429EC">
            <w:pPr>
              <w:keepNext w:val="0"/>
              <w:keepLines w:val="0"/>
              <w:pageBreakBefore w:val="0"/>
              <w:widowControl/>
              <w:kinsoku w:val="0"/>
              <w:wordWrap/>
              <w:overflowPunct/>
              <w:topLinePunct w:val="0"/>
              <w:autoSpaceDE w:val="0"/>
              <w:autoSpaceDN w:val="0"/>
              <w:bidi w:val="0"/>
              <w:adjustRightInd w:val="0"/>
              <w:snapToGrid w:val="0"/>
              <w:spacing w:before="24" w:line="240" w:lineRule="auto"/>
              <w:ind w:left="5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0.031**</w:t>
            </w:r>
          </w:p>
        </w:tc>
        <w:tc>
          <w:tcPr>
            <w:tcW w:w="1698" w:type="dxa"/>
            <w:vAlign w:val="top"/>
          </w:tcPr>
          <w:p w14:paraId="357166AE">
            <w:pPr>
              <w:keepNext w:val="0"/>
              <w:keepLines w:val="0"/>
              <w:pageBreakBefore w:val="0"/>
              <w:widowControl/>
              <w:kinsoku w:val="0"/>
              <w:wordWrap/>
              <w:overflowPunct/>
              <w:topLinePunct w:val="0"/>
              <w:autoSpaceDE w:val="0"/>
              <w:autoSpaceDN w:val="0"/>
              <w:bidi w:val="0"/>
              <w:adjustRightInd w:val="0"/>
              <w:snapToGrid w:val="0"/>
              <w:spacing w:before="24" w:line="240" w:lineRule="auto"/>
              <w:ind w:left="621"/>
              <w:textAlignment w:val="baseline"/>
              <w:rPr>
                <w:rFonts w:hint="eastAsia"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rPr>
              <w:t>0.00</w:t>
            </w:r>
            <w:r>
              <w:rPr>
                <w:rFonts w:hint="eastAsia" w:ascii="Times New Roman" w:hAnsi="Times New Roman" w:eastAsia="宋体" w:cs="Times New Roman"/>
                <w:spacing w:val="-1"/>
                <w:sz w:val="21"/>
                <w:szCs w:val="21"/>
                <w:lang w:val="en-US" w:eastAsia="zh-CN"/>
              </w:rPr>
              <w:t>7</w:t>
            </w:r>
          </w:p>
        </w:tc>
      </w:tr>
      <w:tr w14:paraId="24E264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62" w:hRule="atLeast"/>
          <w:jc w:val="center"/>
        </w:trPr>
        <w:tc>
          <w:tcPr>
            <w:tcW w:w="2292" w:type="dxa"/>
            <w:vMerge w:val="continue"/>
            <w:tcBorders>
              <w:top w:val="nil"/>
            </w:tcBorders>
            <w:vAlign w:val="top"/>
          </w:tcPr>
          <w:p w14:paraId="50484E0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vAlign w:val="top"/>
          </w:tcPr>
          <w:p w14:paraId="58ADF899">
            <w:pPr>
              <w:keepNext w:val="0"/>
              <w:keepLines w:val="0"/>
              <w:pageBreakBefore w:val="0"/>
              <w:widowControl/>
              <w:kinsoku w:val="0"/>
              <w:wordWrap/>
              <w:overflowPunct/>
              <w:topLinePunct w:val="0"/>
              <w:autoSpaceDE w:val="0"/>
              <w:autoSpaceDN w:val="0"/>
              <w:bidi w:val="0"/>
              <w:adjustRightInd w:val="0"/>
              <w:snapToGrid w:val="0"/>
              <w:spacing w:before="43" w:line="240" w:lineRule="auto"/>
              <w:ind w:left="5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(1.752)</w:t>
            </w:r>
          </w:p>
        </w:tc>
        <w:tc>
          <w:tcPr>
            <w:tcW w:w="1695" w:type="dxa"/>
            <w:gridSpan w:val="2"/>
            <w:vAlign w:val="top"/>
          </w:tcPr>
          <w:p w14:paraId="431EC0E4">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(1.952)</w:t>
            </w:r>
          </w:p>
        </w:tc>
        <w:tc>
          <w:tcPr>
            <w:tcW w:w="1696" w:type="dxa"/>
            <w:gridSpan w:val="2"/>
            <w:vAlign w:val="top"/>
          </w:tcPr>
          <w:p w14:paraId="1C4B2C2F">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(2.241)</w:t>
            </w:r>
          </w:p>
        </w:tc>
        <w:tc>
          <w:tcPr>
            <w:tcW w:w="1698" w:type="dxa"/>
            <w:vAlign w:val="top"/>
          </w:tcPr>
          <w:p w14:paraId="78FD6E1A">
            <w:pPr>
              <w:keepNext w:val="0"/>
              <w:keepLines w:val="0"/>
              <w:pageBreakBefore w:val="0"/>
              <w:widowControl/>
              <w:kinsoku w:val="0"/>
              <w:wordWrap/>
              <w:overflowPunct/>
              <w:topLinePunct w:val="0"/>
              <w:autoSpaceDE w:val="0"/>
              <w:autoSpaceDN w:val="0"/>
              <w:bidi w:val="0"/>
              <w:adjustRightInd w:val="0"/>
              <w:snapToGrid w:val="0"/>
              <w:spacing w:before="43"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(0.599)</w:t>
            </w:r>
          </w:p>
        </w:tc>
      </w:tr>
      <w:tr w14:paraId="430882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20" w:hRule="atLeast"/>
          <w:jc w:val="center"/>
        </w:trPr>
        <w:tc>
          <w:tcPr>
            <w:tcW w:w="2292" w:type="dxa"/>
            <w:vMerge w:val="restart"/>
            <w:tcBorders>
              <w:bottom w:val="nil"/>
            </w:tcBorders>
            <w:vAlign w:val="top"/>
          </w:tcPr>
          <w:p w14:paraId="6B12B2CB">
            <w:pPr>
              <w:keepNext w:val="0"/>
              <w:keepLines w:val="0"/>
              <w:pageBreakBefore w:val="0"/>
              <w:widowControl/>
              <w:kinsoku w:val="0"/>
              <w:wordWrap/>
              <w:overflowPunct/>
              <w:topLinePunct w:val="0"/>
              <w:autoSpaceDE w:val="0"/>
              <w:autoSpaceDN w:val="0"/>
              <w:bidi w:val="0"/>
              <w:adjustRightInd w:val="0"/>
              <w:snapToGrid w:val="0"/>
              <w:spacing w:before="144" w:line="240" w:lineRule="auto"/>
              <w:ind w:left="90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1692" w:type="dxa"/>
            <w:gridSpan w:val="2"/>
            <w:vAlign w:val="top"/>
          </w:tcPr>
          <w:p w14:paraId="03A3D196">
            <w:pPr>
              <w:keepNext w:val="0"/>
              <w:keepLines w:val="0"/>
              <w:pageBreakBefore w:val="0"/>
              <w:widowControl/>
              <w:kinsoku w:val="0"/>
              <w:wordWrap/>
              <w:overflowPunct/>
              <w:topLinePunct w:val="0"/>
              <w:autoSpaceDE w:val="0"/>
              <w:autoSpaceDN w:val="0"/>
              <w:bidi w:val="0"/>
              <w:adjustRightInd w:val="0"/>
              <w:snapToGrid w:val="0"/>
              <w:spacing w:before="23" w:line="240" w:lineRule="auto"/>
              <w:ind w:left="5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0.032*</w:t>
            </w:r>
          </w:p>
        </w:tc>
        <w:tc>
          <w:tcPr>
            <w:tcW w:w="1695" w:type="dxa"/>
            <w:gridSpan w:val="2"/>
            <w:vAlign w:val="top"/>
          </w:tcPr>
          <w:p w14:paraId="31B27F2A">
            <w:pPr>
              <w:keepNext w:val="0"/>
              <w:keepLines w:val="0"/>
              <w:pageBreakBefore w:val="0"/>
              <w:widowControl/>
              <w:kinsoku w:val="0"/>
              <w:wordWrap/>
              <w:overflowPunct/>
              <w:topLinePunct w:val="0"/>
              <w:autoSpaceDE w:val="0"/>
              <w:autoSpaceDN w:val="0"/>
              <w:bidi w:val="0"/>
              <w:adjustRightInd w:val="0"/>
              <w:snapToGrid w:val="0"/>
              <w:spacing w:before="23" w:line="240" w:lineRule="auto"/>
              <w:ind w:left="58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-0.001</w:t>
            </w:r>
          </w:p>
        </w:tc>
        <w:tc>
          <w:tcPr>
            <w:tcW w:w="1696" w:type="dxa"/>
            <w:gridSpan w:val="2"/>
            <w:vAlign w:val="top"/>
          </w:tcPr>
          <w:p w14:paraId="0A81BFA4">
            <w:pPr>
              <w:keepNext w:val="0"/>
              <w:keepLines w:val="0"/>
              <w:pageBreakBefore w:val="0"/>
              <w:widowControl/>
              <w:kinsoku w:val="0"/>
              <w:wordWrap/>
              <w:overflowPunct/>
              <w:topLinePunct w:val="0"/>
              <w:autoSpaceDE w:val="0"/>
              <w:autoSpaceDN w:val="0"/>
              <w:bidi w:val="0"/>
              <w:adjustRightInd w:val="0"/>
              <w:snapToGrid w:val="0"/>
              <w:spacing w:before="23"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c>
          <w:tcPr>
            <w:tcW w:w="1698" w:type="dxa"/>
            <w:vAlign w:val="top"/>
          </w:tcPr>
          <w:p w14:paraId="0D65FA8C">
            <w:pPr>
              <w:keepNext w:val="0"/>
              <w:keepLines w:val="0"/>
              <w:pageBreakBefore w:val="0"/>
              <w:widowControl/>
              <w:kinsoku w:val="0"/>
              <w:wordWrap/>
              <w:overflowPunct/>
              <w:topLinePunct w:val="0"/>
              <w:autoSpaceDE w:val="0"/>
              <w:autoSpaceDN w:val="0"/>
              <w:bidi w:val="0"/>
              <w:adjustRightInd w:val="0"/>
              <w:snapToGrid w:val="0"/>
              <w:spacing w:before="23" w:line="240" w:lineRule="auto"/>
              <w:ind w:left="51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r>
      <w:tr w14:paraId="662168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62" w:hRule="atLeast"/>
          <w:jc w:val="center"/>
        </w:trPr>
        <w:tc>
          <w:tcPr>
            <w:tcW w:w="2292" w:type="dxa"/>
            <w:vMerge w:val="continue"/>
            <w:tcBorders>
              <w:top w:val="nil"/>
            </w:tcBorders>
            <w:vAlign w:val="top"/>
          </w:tcPr>
          <w:p w14:paraId="552FC36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2" w:type="dxa"/>
            <w:gridSpan w:val="2"/>
            <w:vAlign w:val="top"/>
          </w:tcPr>
          <w:p w14:paraId="3C8DCA6D">
            <w:pPr>
              <w:keepNext w:val="0"/>
              <w:keepLines w:val="0"/>
              <w:pageBreakBefore w:val="0"/>
              <w:widowControl/>
              <w:kinsoku w:val="0"/>
              <w:wordWrap/>
              <w:overflowPunct/>
              <w:topLinePunct w:val="0"/>
              <w:autoSpaceDE w:val="0"/>
              <w:autoSpaceDN w:val="0"/>
              <w:bidi w:val="0"/>
              <w:adjustRightInd w:val="0"/>
              <w:snapToGrid w:val="0"/>
              <w:spacing w:before="44" w:line="240" w:lineRule="auto"/>
              <w:ind w:left="5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(1.651)</w:t>
            </w:r>
          </w:p>
        </w:tc>
        <w:tc>
          <w:tcPr>
            <w:tcW w:w="1695" w:type="dxa"/>
            <w:gridSpan w:val="2"/>
            <w:vAlign w:val="top"/>
          </w:tcPr>
          <w:p w14:paraId="14B661E1">
            <w:pPr>
              <w:keepNext w:val="0"/>
              <w:keepLines w:val="0"/>
              <w:pageBreakBefore w:val="0"/>
              <w:widowControl/>
              <w:kinsoku w:val="0"/>
              <w:wordWrap/>
              <w:overflowPunct/>
              <w:topLinePunct w:val="0"/>
              <w:autoSpaceDE w:val="0"/>
              <w:autoSpaceDN w:val="0"/>
              <w:bidi w:val="0"/>
              <w:adjustRightInd w:val="0"/>
              <w:snapToGrid w:val="0"/>
              <w:spacing w:before="43"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(-0.333)</w:t>
            </w:r>
          </w:p>
        </w:tc>
        <w:tc>
          <w:tcPr>
            <w:tcW w:w="1696" w:type="dxa"/>
            <w:gridSpan w:val="2"/>
            <w:vAlign w:val="top"/>
          </w:tcPr>
          <w:p w14:paraId="41C5F225">
            <w:pPr>
              <w:keepNext w:val="0"/>
              <w:keepLines w:val="0"/>
              <w:pageBreakBefore w:val="0"/>
              <w:widowControl/>
              <w:kinsoku w:val="0"/>
              <w:wordWrap/>
              <w:overflowPunct/>
              <w:topLinePunct w:val="0"/>
              <w:autoSpaceDE w:val="0"/>
              <w:autoSpaceDN w:val="0"/>
              <w:bidi w:val="0"/>
              <w:adjustRightInd w:val="0"/>
              <w:snapToGrid w:val="0"/>
              <w:spacing w:before="44"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(1.448)</w:t>
            </w:r>
          </w:p>
        </w:tc>
        <w:tc>
          <w:tcPr>
            <w:tcW w:w="1698" w:type="dxa"/>
            <w:vAlign w:val="top"/>
          </w:tcPr>
          <w:p w14:paraId="1D4C4520">
            <w:pPr>
              <w:keepNext w:val="0"/>
              <w:keepLines w:val="0"/>
              <w:pageBreakBefore w:val="0"/>
              <w:widowControl/>
              <w:kinsoku w:val="0"/>
              <w:wordWrap/>
              <w:overflowPunct/>
              <w:topLinePunct w:val="0"/>
              <w:autoSpaceDE w:val="0"/>
              <w:autoSpaceDN w:val="0"/>
              <w:bidi w:val="0"/>
              <w:adjustRightInd w:val="0"/>
              <w:snapToGrid w:val="0"/>
              <w:spacing w:before="44"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(2.209)</w:t>
            </w:r>
          </w:p>
        </w:tc>
      </w:tr>
      <w:tr w14:paraId="2ABCC7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14" w:type="dxa"/>
          <w:trHeight w:val="216" w:hRule="atLeast"/>
          <w:jc w:val="center"/>
        </w:trPr>
        <w:tc>
          <w:tcPr>
            <w:tcW w:w="2292" w:type="dxa"/>
            <w:vAlign w:val="top"/>
          </w:tcPr>
          <w:p w14:paraId="1FD400B9">
            <w:pPr>
              <w:keepNext w:val="0"/>
              <w:keepLines w:val="0"/>
              <w:pageBreakBefore w:val="0"/>
              <w:widowControl/>
              <w:kinsoku w:val="0"/>
              <w:wordWrap/>
              <w:overflowPunct/>
              <w:topLinePunct w:val="0"/>
              <w:autoSpaceDE w:val="0"/>
              <w:autoSpaceDN w:val="0"/>
              <w:bidi w:val="0"/>
              <w:adjustRightInd w:val="0"/>
              <w:snapToGrid w:val="0"/>
              <w:spacing w:before="23" w:line="240" w:lineRule="auto"/>
              <w:ind w:left="8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1692" w:type="dxa"/>
            <w:gridSpan w:val="2"/>
            <w:vAlign w:val="top"/>
          </w:tcPr>
          <w:p w14:paraId="3FE02A0C">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0.109***</w:t>
            </w:r>
          </w:p>
        </w:tc>
        <w:tc>
          <w:tcPr>
            <w:tcW w:w="1695" w:type="dxa"/>
            <w:gridSpan w:val="2"/>
            <w:vAlign w:val="top"/>
          </w:tcPr>
          <w:p w14:paraId="3056FDEE">
            <w:pPr>
              <w:keepNext w:val="0"/>
              <w:keepLines w:val="0"/>
              <w:pageBreakBefore w:val="0"/>
              <w:widowControl/>
              <w:kinsoku w:val="0"/>
              <w:wordWrap/>
              <w:overflowPunct/>
              <w:topLinePunct w:val="0"/>
              <w:autoSpaceDE w:val="0"/>
              <w:autoSpaceDN w:val="0"/>
              <w:bidi w:val="0"/>
              <w:adjustRightInd w:val="0"/>
              <w:snapToGrid w:val="0"/>
              <w:spacing w:before="23" w:line="240" w:lineRule="auto"/>
              <w:ind w:left="5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696" w:type="dxa"/>
            <w:gridSpan w:val="2"/>
            <w:vAlign w:val="top"/>
          </w:tcPr>
          <w:p w14:paraId="7E0C107A">
            <w:pPr>
              <w:keepNext w:val="0"/>
              <w:keepLines w:val="0"/>
              <w:pageBreakBefore w:val="0"/>
              <w:widowControl/>
              <w:kinsoku w:val="0"/>
              <w:wordWrap/>
              <w:overflowPunct/>
              <w:topLinePunct w:val="0"/>
              <w:autoSpaceDE w:val="0"/>
              <w:autoSpaceDN w:val="0"/>
              <w:bidi w:val="0"/>
              <w:adjustRightInd w:val="0"/>
              <w:snapToGrid w:val="0"/>
              <w:spacing w:before="23" w:line="240" w:lineRule="auto"/>
              <w:ind w:left="5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w:t>
            </w:r>
          </w:p>
        </w:tc>
        <w:tc>
          <w:tcPr>
            <w:tcW w:w="1698" w:type="dxa"/>
            <w:vAlign w:val="top"/>
          </w:tcPr>
          <w:p w14:paraId="3082C4F2">
            <w:pPr>
              <w:keepNext w:val="0"/>
              <w:keepLines w:val="0"/>
              <w:pageBreakBefore w:val="0"/>
              <w:widowControl/>
              <w:kinsoku w:val="0"/>
              <w:wordWrap/>
              <w:overflowPunct/>
              <w:topLinePunct w:val="0"/>
              <w:autoSpaceDE w:val="0"/>
              <w:autoSpaceDN w:val="0"/>
              <w:bidi w:val="0"/>
              <w:adjustRightInd w:val="0"/>
              <w:snapToGrid w:val="0"/>
              <w:spacing w:before="23" w:line="240" w:lineRule="auto"/>
              <w:ind w:left="46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0.055***</w:t>
            </w:r>
          </w:p>
        </w:tc>
      </w:tr>
      <w:tr w14:paraId="523202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307" w:type="dxa"/>
            <w:gridSpan w:val="3"/>
            <w:vMerge w:val="restart"/>
            <w:tcBorders>
              <w:top w:val="single" w:color="000000" w:sz="4" w:space="0"/>
              <w:bottom w:val="nil"/>
            </w:tcBorders>
            <w:vAlign w:val="top"/>
          </w:tcPr>
          <w:p w14:paraId="74728EF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7F5D615A">
            <w:pPr>
              <w:keepNext w:val="0"/>
              <w:keepLines w:val="0"/>
              <w:pageBreakBefore w:val="0"/>
              <w:widowControl/>
              <w:kinsoku w:val="0"/>
              <w:wordWrap/>
              <w:overflowPunct/>
              <w:topLinePunct w:val="0"/>
              <w:autoSpaceDE w:val="0"/>
              <w:autoSpaceDN w:val="0"/>
              <w:bidi w:val="0"/>
              <w:adjustRightInd w:val="0"/>
              <w:snapToGrid w:val="0"/>
              <w:spacing w:before="61" w:line="240" w:lineRule="auto"/>
              <w:ind w:left="9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1691" w:type="dxa"/>
            <w:tcBorders>
              <w:top w:val="single" w:color="000000" w:sz="4" w:space="0"/>
            </w:tcBorders>
            <w:vAlign w:val="top"/>
          </w:tcPr>
          <w:p w14:paraId="0C2430F8">
            <w:pPr>
              <w:keepNext w:val="0"/>
              <w:keepLines w:val="0"/>
              <w:pageBreakBefore w:val="0"/>
              <w:widowControl/>
              <w:kinsoku w:val="0"/>
              <w:wordWrap/>
              <w:overflowPunct/>
              <w:topLinePunct w:val="0"/>
              <w:autoSpaceDE w:val="0"/>
              <w:autoSpaceDN w:val="0"/>
              <w:bidi w:val="0"/>
              <w:adjustRightInd w:val="0"/>
              <w:snapToGrid w:val="0"/>
              <w:spacing w:before="49" w:line="240" w:lineRule="auto"/>
              <w:ind w:left="5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(2.903)</w:t>
            </w:r>
          </w:p>
        </w:tc>
        <w:tc>
          <w:tcPr>
            <w:tcW w:w="1694" w:type="dxa"/>
            <w:tcBorders>
              <w:top w:val="single" w:color="000000" w:sz="4" w:space="0"/>
            </w:tcBorders>
            <w:vAlign w:val="top"/>
          </w:tcPr>
          <w:p w14:paraId="30AB8058">
            <w:pPr>
              <w:keepNext w:val="0"/>
              <w:keepLines w:val="0"/>
              <w:pageBreakBefore w:val="0"/>
              <w:widowControl/>
              <w:kinsoku w:val="0"/>
              <w:wordWrap/>
              <w:overflowPunct/>
              <w:topLinePunct w:val="0"/>
              <w:autoSpaceDE w:val="0"/>
              <w:autoSpaceDN w:val="0"/>
              <w:bidi w:val="0"/>
              <w:adjustRightInd w:val="0"/>
              <w:snapToGrid w:val="0"/>
              <w:spacing w:before="49"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(2.084)</w:t>
            </w:r>
          </w:p>
        </w:tc>
        <w:tc>
          <w:tcPr>
            <w:tcW w:w="1696" w:type="dxa"/>
            <w:gridSpan w:val="2"/>
            <w:tcBorders>
              <w:top w:val="single" w:color="000000" w:sz="4" w:space="0"/>
            </w:tcBorders>
            <w:vAlign w:val="top"/>
          </w:tcPr>
          <w:p w14:paraId="7B9D51A9">
            <w:pPr>
              <w:keepNext w:val="0"/>
              <w:keepLines w:val="0"/>
              <w:pageBreakBefore w:val="0"/>
              <w:widowControl/>
              <w:kinsoku w:val="0"/>
              <w:wordWrap/>
              <w:overflowPunct/>
              <w:topLinePunct w:val="0"/>
              <w:autoSpaceDE w:val="0"/>
              <w:autoSpaceDN w:val="0"/>
              <w:bidi w:val="0"/>
              <w:adjustRightInd w:val="0"/>
              <w:snapToGrid w:val="0"/>
              <w:spacing w:before="49"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(2.189)</w:t>
            </w:r>
          </w:p>
        </w:tc>
        <w:tc>
          <w:tcPr>
            <w:tcW w:w="1699" w:type="dxa"/>
            <w:gridSpan w:val="2"/>
            <w:tcBorders>
              <w:top w:val="single" w:color="000000" w:sz="4" w:space="0"/>
            </w:tcBorders>
            <w:vAlign w:val="top"/>
          </w:tcPr>
          <w:p w14:paraId="545E1BFF">
            <w:pPr>
              <w:keepNext w:val="0"/>
              <w:keepLines w:val="0"/>
              <w:pageBreakBefore w:val="0"/>
              <w:widowControl/>
              <w:kinsoku w:val="0"/>
              <w:wordWrap/>
              <w:overflowPunct/>
              <w:topLinePunct w:val="0"/>
              <w:autoSpaceDE w:val="0"/>
              <w:autoSpaceDN w:val="0"/>
              <w:bidi w:val="0"/>
              <w:adjustRightInd w:val="0"/>
              <w:snapToGrid w:val="0"/>
              <w:spacing w:before="49" w:line="240" w:lineRule="auto"/>
              <w:ind w:left="55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(3.417)</w:t>
            </w:r>
          </w:p>
        </w:tc>
      </w:tr>
      <w:tr w14:paraId="29C8E4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307" w:type="dxa"/>
            <w:gridSpan w:val="3"/>
            <w:vMerge w:val="continue"/>
            <w:tcBorders>
              <w:top w:val="nil"/>
              <w:bottom w:val="nil"/>
            </w:tcBorders>
            <w:vAlign w:val="top"/>
          </w:tcPr>
          <w:p w14:paraId="3719406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1" w:type="dxa"/>
            <w:vAlign w:val="top"/>
          </w:tcPr>
          <w:p w14:paraId="40627F2B">
            <w:pPr>
              <w:keepNext w:val="0"/>
              <w:keepLines w:val="0"/>
              <w:pageBreakBefore w:val="0"/>
              <w:widowControl/>
              <w:kinsoku w:val="0"/>
              <w:wordWrap/>
              <w:overflowPunct/>
              <w:topLinePunct w:val="0"/>
              <w:autoSpaceDE w:val="0"/>
              <w:autoSpaceDN w:val="0"/>
              <w:bidi w:val="0"/>
              <w:adjustRightInd w:val="0"/>
              <w:snapToGrid w:val="0"/>
              <w:spacing w:before="30" w:line="240" w:lineRule="auto"/>
              <w:ind w:left="5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w:t>
            </w:r>
          </w:p>
        </w:tc>
        <w:tc>
          <w:tcPr>
            <w:tcW w:w="1694" w:type="dxa"/>
            <w:vAlign w:val="top"/>
          </w:tcPr>
          <w:p w14:paraId="76DBBDB4">
            <w:pPr>
              <w:keepNext w:val="0"/>
              <w:keepLines w:val="0"/>
              <w:pageBreakBefore w:val="0"/>
              <w:widowControl/>
              <w:kinsoku w:val="0"/>
              <w:wordWrap/>
              <w:overflowPunct/>
              <w:topLinePunct w:val="0"/>
              <w:autoSpaceDE w:val="0"/>
              <w:autoSpaceDN w:val="0"/>
              <w:bidi w:val="0"/>
              <w:adjustRightInd w:val="0"/>
              <w:snapToGrid w:val="0"/>
              <w:spacing w:before="30"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1696" w:type="dxa"/>
            <w:gridSpan w:val="2"/>
            <w:vAlign w:val="top"/>
          </w:tcPr>
          <w:p w14:paraId="75954A13">
            <w:pPr>
              <w:keepNext w:val="0"/>
              <w:keepLines w:val="0"/>
              <w:pageBreakBefore w:val="0"/>
              <w:widowControl/>
              <w:kinsoku w:val="0"/>
              <w:wordWrap/>
              <w:overflowPunct/>
              <w:topLinePunct w:val="0"/>
              <w:autoSpaceDE w:val="0"/>
              <w:autoSpaceDN w:val="0"/>
              <w:bidi w:val="0"/>
              <w:adjustRightInd w:val="0"/>
              <w:snapToGrid w:val="0"/>
              <w:spacing w:before="30" w:line="240" w:lineRule="auto"/>
              <w:ind w:left="6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1699" w:type="dxa"/>
            <w:gridSpan w:val="2"/>
            <w:vAlign w:val="top"/>
          </w:tcPr>
          <w:p w14:paraId="6D43E56D">
            <w:pPr>
              <w:keepNext w:val="0"/>
              <w:keepLines w:val="0"/>
              <w:pageBreakBefore w:val="0"/>
              <w:widowControl/>
              <w:kinsoku w:val="0"/>
              <w:wordWrap/>
              <w:overflowPunct/>
              <w:topLinePunct w:val="0"/>
              <w:autoSpaceDE w:val="0"/>
              <w:autoSpaceDN w:val="0"/>
              <w:bidi w:val="0"/>
              <w:adjustRightInd w:val="0"/>
              <w:snapToGrid w:val="0"/>
              <w:spacing w:before="30" w:line="240" w:lineRule="auto"/>
              <w:ind w:left="5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tc>
      </w:tr>
      <w:tr w14:paraId="11F5AC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2307" w:type="dxa"/>
            <w:gridSpan w:val="3"/>
            <w:vMerge w:val="continue"/>
            <w:tcBorders>
              <w:top w:val="nil"/>
              <w:bottom w:val="nil"/>
            </w:tcBorders>
            <w:vAlign w:val="top"/>
          </w:tcPr>
          <w:p w14:paraId="57F3105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1" w:type="dxa"/>
            <w:vAlign w:val="top"/>
          </w:tcPr>
          <w:p w14:paraId="2E64679E">
            <w:pPr>
              <w:keepNext w:val="0"/>
              <w:keepLines w:val="0"/>
              <w:pageBreakBefore w:val="0"/>
              <w:widowControl/>
              <w:kinsoku w:val="0"/>
              <w:wordWrap/>
              <w:overflowPunct/>
              <w:topLinePunct w:val="0"/>
              <w:autoSpaceDE w:val="0"/>
              <w:autoSpaceDN w:val="0"/>
              <w:bidi w:val="0"/>
              <w:adjustRightInd w:val="0"/>
              <w:snapToGrid w:val="0"/>
              <w:spacing w:before="51" w:line="240" w:lineRule="auto"/>
              <w:ind w:left="5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(2.055)</w:t>
            </w:r>
          </w:p>
        </w:tc>
        <w:tc>
          <w:tcPr>
            <w:tcW w:w="1694" w:type="dxa"/>
            <w:vAlign w:val="top"/>
          </w:tcPr>
          <w:p w14:paraId="3824712B">
            <w:pPr>
              <w:keepNext w:val="0"/>
              <w:keepLines w:val="0"/>
              <w:pageBreakBefore w:val="0"/>
              <w:widowControl/>
              <w:kinsoku w:val="0"/>
              <w:wordWrap/>
              <w:overflowPunct/>
              <w:topLinePunct w:val="0"/>
              <w:autoSpaceDE w:val="0"/>
              <w:autoSpaceDN w:val="0"/>
              <w:bidi w:val="0"/>
              <w:adjustRightInd w:val="0"/>
              <w:snapToGrid w:val="0"/>
              <w:spacing w:before="51"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(2.490)</w:t>
            </w:r>
          </w:p>
        </w:tc>
        <w:tc>
          <w:tcPr>
            <w:tcW w:w="1696" w:type="dxa"/>
            <w:gridSpan w:val="2"/>
            <w:vAlign w:val="top"/>
          </w:tcPr>
          <w:p w14:paraId="1BE03207">
            <w:pPr>
              <w:keepNext w:val="0"/>
              <w:keepLines w:val="0"/>
              <w:pageBreakBefore w:val="0"/>
              <w:widowControl/>
              <w:kinsoku w:val="0"/>
              <w:wordWrap/>
              <w:overflowPunct/>
              <w:topLinePunct w:val="0"/>
              <w:autoSpaceDE w:val="0"/>
              <w:autoSpaceDN w:val="0"/>
              <w:bidi w:val="0"/>
              <w:adjustRightInd w:val="0"/>
              <w:snapToGrid w:val="0"/>
              <w:spacing w:before="51"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(1.208)</w:t>
            </w:r>
          </w:p>
        </w:tc>
        <w:tc>
          <w:tcPr>
            <w:tcW w:w="1699" w:type="dxa"/>
            <w:gridSpan w:val="2"/>
            <w:vAlign w:val="top"/>
          </w:tcPr>
          <w:p w14:paraId="2ADE6D09">
            <w:pPr>
              <w:keepNext w:val="0"/>
              <w:keepLines w:val="0"/>
              <w:pageBreakBefore w:val="0"/>
              <w:widowControl/>
              <w:kinsoku w:val="0"/>
              <w:wordWrap/>
              <w:overflowPunct/>
              <w:topLinePunct w:val="0"/>
              <w:autoSpaceDE w:val="0"/>
              <w:autoSpaceDN w:val="0"/>
              <w:bidi w:val="0"/>
              <w:adjustRightInd w:val="0"/>
              <w:snapToGrid w:val="0"/>
              <w:spacing w:before="51" w:line="240" w:lineRule="auto"/>
              <w:ind w:left="55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(2.098)</w:t>
            </w:r>
          </w:p>
        </w:tc>
      </w:tr>
      <w:tr w14:paraId="4A43F1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 w:hRule="atLeast"/>
          <w:jc w:val="center"/>
        </w:trPr>
        <w:tc>
          <w:tcPr>
            <w:tcW w:w="2307" w:type="dxa"/>
            <w:gridSpan w:val="3"/>
            <w:vMerge w:val="continue"/>
            <w:tcBorders>
              <w:top w:val="nil"/>
            </w:tcBorders>
            <w:vAlign w:val="top"/>
          </w:tcPr>
          <w:p w14:paraId="0ACE98A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1" w:type="dxa"/>
            <w:vAlign w:val="top"/>
          </w:tcPr>
          <w:p w14:paraId="4DEE4045">
            <w:pPr>
              <w:keepNext w:val="0"/>
              <w:keepLines w:val="0"/>
              <w:pageBreakBefore w:val="0"/>
              <w:widowControl/>
              <w:kinsoku w:val="0"/>
              <w:wordWrap/>
              <w:overflowPunct/>
              <w:topLinePunct w:val="0"/>
              <w:autoSpaceDE w:val="0"/>
              <w:autoSpaceDN w:val="0"/>
              <w:bidi w:val="0"/>
              <w:adjustRightInd w:val="0"/>
              <w:snapToGrid w:val="0"/>
              <w:spacing w:before="33" w:line="240" w:lineRule="auto"/>
              <w:ind w:left="6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0.037</w:t>
            </w:r>
          </w:p>
        </w:tc>
        <w:tc>
          <w:tcPr>
            <w:tcW w:w="1694" w:type="dxa"/>
            <w:vAlign w:val="top"/>
          </w:tcPr>
          <w:p w14:paraId="21DC591D">
            <w:pPr>
              <w:keepNext w:val="0"/>
              <w:keepLines w:val="0"/>
              <w:pageBreakBefore w:val="0"/>
              <w:widowControl/>
              <w:kinsoku w:val="0"/>
              <w:wordWrap/>
              <w:overflowPunct/>
              <w:topLinePunct w:val="0"/>
              <w:autoSpaceDE w:val="0"/>
              <w:autoSpaceDN w:val="0"/>
              <w:bidi w:val="0"/>
              <w:adjustRightInd w:val="0"/>
              <w:snapToGrid w:val="0"/>
              <w:spacing w:before="33" w:line="240" w:lineRule="auto"/>
              <w:ind w:left="62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0.012</w:t>
            </w:r>
          </w:p>
        </w:tc>
        <w:tc>
          <w:tcPr>
            <w:tcW w:w="1696" w:type="dxa"/>
            <w:gridSpan w:val="2"/>
            <w:vAlign w:val="top"/>
          </w:tcPr>
          <w:p w14:paraId="61959710">
            <w:pPr>
              <w:keepNext w:val="0"/>
              <w:keepLines w:val="0"/>
              <w:pageBreakBefore w:val="0"/>
              <w:widowControl/>
              <w:kinsoku w:val="0"/>
              <w:wordWrap/>
              <w:overflowPunct/>
              <w:topLinePunct w:val="0"/>
              <w:autoSpaceDE w:val="0"/>
              <w:autoSpaceDN w:val="0"/>
              <w:bidi w:val="0"/>
              <w:adjustRightInd w:val="0"/>
              <w:snapToGrid w:val="0"/>
              <w:spacing w:before="33" w:line="240" w:lineRule="auto"/>
              <w:ind w:left="6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0.066</w:t>
            </w:r>
          </w:p>
        </w:tc>
        <w:tc>
          <w:tcPr>
            <w:tcW w:w="1699" w:type="dxa"/>
            <w:gridSpan w:val="2"/>
            <w:vAlign w:val="top"/>
          </w:tcPr>
          <w:p w14:paraId="11660472">
            <w:pPr>
              <w:keepNext w:val="0"/>
              <w:keepLines w:val="0"/>
              <w:pageBreakBefore w:val="0"/>
              <w:widowControl/>
              <w:kinsoku w:val="0"/>
              <w:wordWrap/>
              <w:overflowPunct/>
              <w:topLinePunct w:val="0"/>
              <w:autoSpaceDE w:val="0"/>
              <w:autoSpaceDN w:val="0"/>
              <w:bidi w:val="0"/>
              <w:adjustRightInd w:val="0"/>
              <w:snapToGrid w:val="0"/>
              <w:spacing w:before="33" w:line="240" w:lineRule="auto"/>
              <w:ind w:left="59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-0.041</w:t>
            </w:r>
          </w:p>
        </w:tc>
      </w:tr>
      <w:tr w14:paraId="78B0C3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jc w:val="center"/>
        </w:trPr>
        <w:tc>
          <w:tcPr>
            <w:tcW w:w="2307" w:type="dxa"/>
            <w:gridSpan w:val="3"/>
            <w:vAlign w:val="top"/>
          </w:tcPr>
          <w:p w14:paraId="68A4BA56">
            <w:pPr>
              <w:keepNext w:val="0"/>
              <w:keepLines w:val="0"/>
              <w:pageBreakBefore w:val="0"/>
              <w:widowControl/>
              <w:kinsoku w:val="0"/>
              <w:wordWrap/>
              <w:overflowPunct/>
              <w:topLinePunct w:val="0"/>
              <w:autoSpaceDE w:val="0"/>
              <w:autoSpaceDN w:val="0"/>
              <w:bidi w:val="0"/>
              <w:adjustRightInd w:val="0"/>
              <w:snapToGrid w:val="0"/>
              <w:spacing w:line="240" w:lineRule="auto"/>
              <w:ind w:left="10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1691" w:type="dxa"/>
            <w:vAlign w:val="top"/>
          </w:tcPr>
          <w:p w14:paraId="048FFB65">
            <w:pPr>
              <w:keepNext w:val="0"/>
              <w:keepLines w:val="0"/>
              <w:pageBreakBefore w:val="0"/>
              <w:widowControl/>
              <w:kinsoku w:val="0"/>
              <w:wordWrap/>
              <w:overflowPunct/>
              <w:topLinePunct w:val="0"/>
              <w:autoSpaceDE w:val="0"/>
              <w:autoSpaceDN w:val="0"/>
              <w:bidi w:val="0"/>
              <w:adjustRightInd w:val="0"/>
              <w:snapToGrid w:val="0"/>
              <w:spacing w:before="88" w:line="240" w:lineRule="auto"/>
              <w:ind w:left="5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(0.349)</w:t>
            </w:r>
          </w:p>
        </w:tc>
        <w:tc>
          <w:tcPr>
            <w:tcW w:w="1694" w:type="dxa"/>
            <w:vAlign w:val="top"/>
          </w:tcPr>
          <w:p w14:paraId="19E0F1DB">
            <w:pPr>
              <w:keepNext w:val="0"/>
              <w:keepLines w:val="0"/>
              <w:pageBreakBefore w:val="0"/>
              <w:widowControl/>
              <w:kinsoku w:val="0"/>
              <w:wordWrap/>
              <w:overflowPunct/>
              <w:topLinePunct w:val="0"/>
              <w:autoSpaceDE w:val="0"/>
              <w:autoSpaceDN w:val="0"/>
              <w:bidi w:val="0"/>
              <w:adjustRightInd w:val="0"/>
              <w:snapToGrid w:val="0"/>
              <w:spacing w:before="88"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(0.869)</w:t>
            </w:r>
          </w:p>
        </w:tc>
        <w:tc>
          <w:tcPr>
            <w:tcW w:w="1696" w:type="dxa"/>
            <w:gridSpan w:val="2"/>
            <w:vAlign w:val="top"/>
          </w:tcPr>
          <w:p w14:paraId="187C99B0">
            <w:pPr>
              <w:keepNext w:val="0"/>
              <w:keepLines w:val="0"/>
              <w:pageBreakBefore w:val="0"/>
              <w:widowControl/>
              <w:kinsoku w:val="0"/>
              <w:wordWrap/>
              <w:overflowPunct/>
              <w:topLinePunct w:val="0"/>
              <w:autoSpaceDE w:val="0"/>
              <w:autoSpaceDN w:val="0"/>
              <w:bidi w:val="0"/>
              <w:adjustRightInd w:val="0"/>
              <w:snapToGrid w:val="0"/>
              <w:spacing w:before="88"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(1.165)</w:t>
            </w:r>
          </w:p>
        </w:tc>
        <w:tc>
          <w:tcPr>
            <w:tcW w:w="1699" w:type="dxa"/>
            <w:gridSpan w:val="2"/>
            <w:vAlign w:val="top"/>
          </w:tcPr>
          <w:p w14:paraId="0D4CE28F">
            <w:pPr>
              <w:keepNext w:val="0"/>
              <w:keepLines w:val="0"/>
              <w:pageBreakBefore w:val="0"/>
              <w:widowControl/>
              <w:kinsoku w:val="0"/>
              <w:wordWrap/>
              <w:overflowPunct/>
              <w:topLinePunct w:val="0"/>
              <w:autoSpaceDE w:val="0"/>
              <w:autoSpaceDN w:val="0"/>
              <w:bidi w:val="0"/>
              <w:adjustRightInd w:val="0"/>
              <w:snapToGrid w:val="0"/>
              <w:spacing w:before="88" w:line="240" w:lineRule="auto"/>
              <w:ind w:left="52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(-0.795)</w:t>
            </w:r>
          </w:p>
        </w:tc>
      </w:tr>
      <w:tr w14:paraId="4FBC89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307" w:type="dxa"/>
            <w:gridSpan w:val="3"/>
            <w:vMerge w:val="restart"/>
            <w:tcBorders>
              <w:bottom w:val="nil"/>
            </w:tcBorders>
            <w:vAlign w:val="top"/>
          </w:tcPr>
          <w:p w14:paraId="2308FDD0">
            <w:pPr>
              <w:keepNext w:val="0"/>
              <w:keepLines w:val="0"/>
              <w:pageBreakBefore w:val="0"/>
              <w:widowControl/>
              <w:kinsoku w:val="0"/>
              <w:wordWrap/>
              <w:overflowPunct/>
              <w:topLinePunct w:val="0"/>
              <w:autoSpaceDE w:val="0"/>
              <w:autoSpaceDN w:val="0"/>
              <w:bidi w:val="0"/>
              <w:adjustRightInd w:val="0"/>
              <w:snapToGrid w:val="0"/>
              <w:spacing w:before="157" w:line="240" w:lineRule="auto"/>
              <w:ind w:left="1052"/>
              <w:textAlignment w:val="baseline"/>
              <w:rPr>
                <w:rFonts w:ascii="Times New Roman" w:hAnsi="Times New Roman" w:eastAsia="Times New Roman" w:cs="Times New Roman"/>
                <w:sz w:val="21"/>
                <w:szCs w:val="21"/>
              </w:rPr>
            </w:pPr>
          </w:p>
          <w:p w14:paraId="4BBA56E1">
            <w:pPr>
              <w:keepNext w:val="0"/>
              <w:keepLines w:val="0"/>
              <w:pageBreakBefore w:val="0"/>
              <w:widowControl/>
              <w:kinsoku w:val="0"/>
              <w:wordWrap/>
              <w:overflowPunct/>
              <w:topLinePunct w:val="0"/>
              <w:autoSpaceDE w:val="0"/>
              <w:autoSpaceDN w:val="0"/>
              <w:bidi w:val="0"/>
              <w:adjustRightInd w:val="0"/>
              <w:snapToGrid w:val="0"/>
              <w:spacing w:before="157" w:line="240" w:lineRule="auto"/>
              <w:ind w:left="1052"/>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1691" w:type="dxa"/>
            <w:vAlign w:val="top"/>
          </w:tcPr>
          <w:p w14:paraId="45B71907">
            <w:pPr>
              <w:keepNext w:val="0"/>
              <w:keepLines w:val="0"/>
              <w:pageBreakBefore w:val="0"/>
              <w:widowControl/>
              <w:kinsoku w:val="0"/>
              <w:wordWrap/>
              <w:overflowPunct/>
              <w:topLinePunct w:val="0"/>
              <w:autoSpaceDE w:val="0"/>
              <w:autoSpaceDN w:val="0"/>
              <w:bidi w:val="0"/>
              <w:adjustRightInd w:val="0"/>
              <w:snapToGrid w:val="0"/>
              <w:spacing w:before="37" w:line="240" w:lineRule="auto"/>
              <w:ind w:left="6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0.073</w:t>
            </w:r>
          </w:p>
        </w:tc>
        <w:tc>
          <w:tcPr>
            <w:tcW w:w="1694" w:type="dxa"/>
            <w:vAlign w:val="top"/>
          </w:tcPr>
          <w:p w14:paraId="0B829562">
            <w:pPr>
              <w:keepNext w:val="0"/>
              <w:keepLines w:val="0"/>
              <w:pageBreakBefore w:val="0"/>
              <w:widowControl/>
              <w:kinsoku w:val="0"/>
              <w:wordWrap/>
              <w:overflowPunct/>
              <w:topLinePunct w:val="0"/>
              <w:autoSpaceDE w:val="0"/>
              <w:autoSpaceDN w:val="0"/>
              <w:bidi w:val="0"/>
              <w:adjustRightInd w:val="0"/>
              <w:snapToGrid w:val="0"/>
              <w:spacing w:before="37"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1696" w:type="dxa"/>
            <w:gridSpan w:val="2"/>
            <w:vAlign w:val="top"/>
          </w:tcPr>
          <w:p w14:paraId="364892E6">
            <w:pPr>
              <w:keepNext w:val="0"/>
              <w:keepLines w:val="0"/>
              <w:pageBreakBefore w:val="0"/>
              <w:widowControl/>
              <w:kinsoku w:val="0"/>
              <w:wordWrap/>
              <w:overflowPunct/>
              <w:topLinePunct w:val="0"/>
              <w:autoSpaceDE w:val="0"/>
              <w:autoSpaceDN w:val="0"/>
              <w:bidi w:val="0"/>
              <w:adjustRightInd w:val="0"/>
              <w:snapToGrid w:val="0"/>
              <w:spacing w:before="37" w:line="240" w:lineRule="auto"/>
              <w:ind w:left="6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0.045</w:t>
            </w:r>
          </w:p>
        </w:tc>
        <w:tc>
          <w:tcPr>
            <w:tcW w:w="1699" w:type="dxa"/>
            <w:gridSpan w:val="2"/>
            <w:vAlign w:val="top"/>
          </w:tcPr>
          <w:p w14:paraId="3513A5EB">
            <w:pPr>
              <w:keepNext w:val="0"/>
              <w:keepLines w:val="0"/>
              <w:pageBreakBefore w:val="0"/>
              <w:widowControl/>
              <w:kinsoku w:val="0"/>
              <w:wordWrap/>
              <w:overflowPunct/>
              <w:topLinePunct w:val="0"/>
              <w:autoSpaceDE w:val="0"/>
              <w:autoSpaceDN w:val="0"/>
              <w:bidi w:val="0"/>
              <w:adjustRightInd w:val="0"/>
              <w:snapToGrid w:val="0"/>
              <w:spacing w:before="37" w:line="240" w:lineRule="auto"/>
              <w:ind w:left="59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-0.003</w:t>
            </w:r>
          </w:p>
        </w:tc>
      </w:tr>
      <w:tr w14:paraId="4FC9DB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307" w:type="dxa"/>
            <w:gridSpan w:val="3"/>
            <w:vMerge w:val="continue"/>
            <w:tcBorders>
              <w:top w:val="nil"/>
            </w:tcBorders>
            <w:vAlign w:val="top"/>
          </w:tcPr>
          <w:p w14:paraId="1909ACB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1" w:type="dxa"/>
            <w:vAlign w:val="top"/>
          </w:tcPr>
          <w:p w14:paraId="76715D87">
            <w:pPr>
              <w:keepNext w:val="0"/>
              <w:keepLines w:val="0"/>
              <w:pageBreakBefore w:val="0"/>
              <w:widowControl/>
              <w:kinsoku w:val="0"/>
              <w:wordWrap/>
              <w:overflowPunct/>
              <w:topLinePunct w:val="0"/>
              <w:autoSpaceDE w:val="0"/>
              <w:autoSpaceDN w:val="0"/>
              <w:bidi w:val="0"/>
              <w:adjustRightInd w:val="0"/>
              <w:snapToGrid w:val="0"/>
              <w:spacing w:before="56" w:line="240" w:lineRule="auto"/>
              <w:ind w:left="5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(0.514)</w:t>
            </w:r>
          </w:p>
        </w:tc>
        <w:tc>
          <w:tcPr>
            <w:tcW w:w="1694" w:type="dxa"/>
            <w:vAlign w:val="top"/>
          </w:tcPr>
          <w:p w14:paraId="41E853CB">
            <w:pPr>
              <w:keepNext w:val="0"/>
              <w:keepLines w:val="0"/>
              <w:pageBreakBefore w:val="0"/>
              <w:widowControl/>
              <w:kinsoku w:val="0"/>
              <w:wordWrap/>
              <w:overflowPunct/>
              <w:topLinePunct w:val="0"/>
              <w:autoSpaceDE w:val="0"/>
              <w:autoSpaceDN w:val="0"/>
              <w:bidi w:val="0"/>
              <w:adjustRightInd w:val="0"/>
              <w:snapToGrid w:val="0"/>
              <w:spacing w:before="56"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(2.302)</w:t>
            </w:r>
          </w:p>
        </w:tc>
        <w:tc>
          <w:tcPr>
            <w:tcW w:w="1696" w:type="dxa"/>
            <w:gridSpan w:val="2"/>
            <w:vAlign w:val="top"/>
          </w:tcPr>
          <w:p w14:paraId="4AED7B48">
            <w:pPr>
              <w:keepNext w:val="0"/>
              <w:keepLines w:val="0"/>
              <w:pageBreakBefore w:val="0"/>
              <w:widowControl/>
              <w:kinsoku w:val="0"/>
              <w:wordWrap/>
              <w:overflowPunct/>
              <w:topLinePunct w:val="0"/>
              <w:autoSpaceDE w:val="0"/>
              <w:autoSpaceDN w:val="0"/>
              <w:bidi w:val="0"/>
              <w:adjustRightInd w:val="0"/>
              <w:snapToGrid w:val="0"/>
              <w:spacing w:before="56" w:line="240" w:lineRule="auto"/>
              <w:ind w:left="5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(0.564)</w:t>
            </w:r>
          </w:p>
        </w:tc>
        <w:tc>
          <w:tcPr>
            <w:tcW w:w="1699" w:type="dxa"/>
            <w:gridSpan w:val="2"/>
            <w:vAlign w:val="top"/>
          </w:tcPr>
          <w:p w14:paraId="5344C7D8">
            <w:pPr>
              <w:keepNext w:val="0"/>
              <w:keepLines w:val="0"/>
              <w:pageBreakBefore w:val="0"/>
              <w:widowControl/>
              <w:kinsoku w:val="0"/>
              <w:wordWrap/>
              <w:overflowPunct/>
              <w:topLinePunct w:val="0"/>
              <w:autoSpaceDE w:val="0"/>
              <w:autoSpaceDN w:val="0"/>
              <w:bidi w:val="0"/>
              <w:adjustRightInd w:val="0"/>
              <w:snapToGrid w:val="0"/>
              <w:spacing w:before="56" w:line="240" w:lineRule="auto"/>
              <w:ind w:left="52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w:t>
            </w:r>
          </w:p>
        </w:tc>
      </w:tr>
      <w:tr w14:paraId="3CEA03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2307" w:type="dxa"/>
            <w:gridSpan w:val="3"/>
            <w:vMerge w:val="restart"/>
            <w:tcBorders>
              <w:bottom w:val="nil"/>
            </w:tcBorders>
            <w:vAlign w:val="top"/>
          </w:tcPr>
          <w:p w14:paraId="77093659">
            <w:pPr>
              <w:pStyle w:val="11"/>
              <w:keepNext w:val="0"/>
              <w:keepLines w:val="0"/>
              <w:pageBreakBefore w:val="0"/>
              <w:widowControl/>
              <w:kinsoku w:val="0"/>
              <w:wordWrap/>
              <w:overflowPunct/>
              <w:topLinePunct w:val="0"/>
              <w:autoSpaceDE w:val="0"/>
              <w:autoSpaceDN w:val="0"/>
              <w:bidi w:val="0"/>
              <w:adjustRightInd w:val="0"/>
              <w:snapToGrid w:val="0"/>
              <w:spacing w:before="124" w:line="240" w:lineRule="auto"/>
              <w:ind w:left="858"/>
              <w:textAlignment w:val="baseline"/>
              <w:rPr>
                <w:sz w:val="21"/>
                <w:szCs w:val="21"/>
              </w:rPr>
            </w:pPr>
            <w:r>
              <w:rPr>
                <w:spacing w:val="-3"/>
                <w:sz w:val="21"/>
                <w:szCs w:val="21"/>
              </w:rPr>
              <w:t>常数项</w:t>
            </w:r>
          </w:p>
        </w:tc>
        <w:tc>
          <w:tcPr>
            <w:tcW w:w="1691" w:type="dxa"/>
            <w:vAlign w:val="top"/>
          </w:tcPr>
          <w:p w14:paraId="0A7331D5">
            <w:pPr>
              <w:keepNext w:val="0"/>
              <w:keepLines w:val="0"/>
              <w:pageBreakBefore w:val="0"/>
              <w:widowControl/>
              <w:kinsoku w:val="0"/>
              <w:wordWrap/>
              <w:overflowPunct/>
              <w:topLinePunct w:val="0"/>
              <w:autoSpaceDE w:val="0"/>
              <w:autoSpaceDN w:val="0"/>
              <w:bidi w:val="0"/>
              <w:adjustRightInd w:val="0"/>
              <w:snapToGrid w:val="0"/>
              <w:spacing w:before="39" w:line="240" w:lineRule="auto"/>
              <w:ind w:left="4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-2.509***</w:t>
            </w:r>
          </w:p>
        </w:tc>
        <w:tc>
          <w:tcPr>
            <w:tcW w:w="1694" w:type="dxa"/>
            <w:vAlign w:val="top"/>
          </w:tcPr>
          <w:p w14:paraId="525FDA21">
            <w:pPr>
              <w:keepNext w:val="0"/>
              <w:keepLines w:val="0"/>
              <w:pageBreakBefore w:val="0"/>
              <w:widowControl/>
              <w:kinsoku w:val="0"/>
              <w:wordWrap/>
              <w:overflowPunct/>
              <w:topLinePunct w:val="0"/>
              <w:autoSpaceDE w:val="0"/>
              <w:autoSpaceDN w:val="0"/>
              <w:bidi w:val="0"/>
              <w:adjustRightInd w:val="0"/>
              <w:snapToGrid w:val="0"/>
              <w:spacing w:before="39" w:line="240" w:lineRule="auto"/>
              <w:ind w:left="42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-0.303***</w:t>
            </w:r>
          </w:p>
        </w:tc>
        <w:tc>
          <w:tcPr>
            <w:tcW w:w="1696" w:type="dxa"/>
            <w:gridSpan w:val="2"/>
            <w:vAlign w:val="top"/>
          </w:tcPr>
          <w:p w14:paraId="33DA6FE5">
            <w:pPr>
              <w:keepNext w:val="0"/>
              <w:keepLines w:val="0"/>
              <w:pageBreakBefore w:val="0"/>
              <w:widowControl/>
              <w:kinsoku w:val="0"/>
              <w:wordWrap/>
              <w:overflowPunct/>
              <w:topLinePunct w:val="0"/>
              <w:autoSpaceDE w:val="0"/>
              <w:autoSpaceDN w:val="0"/>
              <w:bidi w:val="0"/>
              <w:adjustRightInd w:val="0"/>
              <w:snapToGrid w:val="0"/>
              <w:spacing w:before="39" w:line="240" w:lineRule="auto"/>
              <w:ind w:left="43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-1.234***</w:t>
            </w:r>
          </w:p>
        </w:tc>
        <w:tc>
          <w:tcPr>
            <w:tcW w:w="1699" w:type="dxa"/>
            <w:gridSpan w:val="2"/>
            <w:vAlign w:val="top"/>
          </w:tcPr>
          <w:p w14:paraId="646FCD17">
            <w:pPr>
              <w:keepNext w:val="0"/>
              <w:keepLines w:val="0"/>
              <w:pageBreakBefore w:val="0"/>
              <w:widowControl/>
              <w:kinsoku w:val="0"/>
              <w:wordWrap/>
              <w:overflowPunct/>
              <w:topLinePunct w:val="0"/>
              <w:autoSpaceDE w:val="0"/>
              <w:autoSpaceDN w:val="0"/>
              <w:bidi w:val="0"/>
              <w:adjustRightInd w:val="0"/>
              <w:snapToGrid w:val="0"/>
              <w:spacing w:before="39" w:line="240" w:lineRule="auto"/>
              <w:ind w:left="43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-0.983***</w:t>
            </w:r>
          </w:p>
        </w:tc>
      </w:tr>
      <w:tr w14:paraId="4B09FA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4" w:hRule="atLeast"/>
          <w:jc w:val="center"/>
        </w:trPr>
        <w:tc>
          <w:tcPr>
            <w:tcW w:w="2307" w:type="dxa"/>
            <w:gridSpan w:val="3"/>
            <w:vMerge w:val="continue"/>
            <w:tcBorders>
              <w:top w:val="nil"/>
            </w:tcBorders>
            <w:vAlign w:val="top"/>
          </w:tcPr>
          <w:p w14:paraId="07F3E9E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691" w:type="dxa"/>
            <w:vAlign w:val="top"/>
          </w:tcPr>
          <w:p w14:paraId="41C86294">
            <w:pPr>
              <w:keepNext w:val="0"/>
              <w:keepLines w:val="0"/>
              <w:pageBreakBefore w:val="0"/>
              <w:widowControl/>
              <w:kinsoku w:val="0"/>
              <w:wordWrap/>
              <w:overflowPunct/>
              <w:topLinePunct w:val="0"/>
              <w:autoSpaceDE w:val="0"/>
              <w:autoSpaceDN w:val="0"/>
              <w:bidi w:val="0"/>
              <w:adjustRightInd w:val="0"/>
              <w:snapToGrid w:val="0"/>
              <w:spacing w:before="59" w:line="240" w:lineRule="auto"/>
              <w:ind w:left="5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(-3.287)</w:t>
            </w:r>
          </w:p>
        </w:tc>
        <w:tc>
          <w:tcPr>
            <w:tcW w:w="1694" w:type="dxa"/>
            <w:vAlign w:val="top"/>
          </w:tcPr>
          <w:p w14:paraId="1941F007">
            <w:pPr>
              <w:keepNext w:val="0"/>
              <w:keepLines w:val="0"/>
              <w:pageBreakBefore w:val="0"/>
              <w:widowControl/>
              <w:kinsoku w:val="0"/>
              <w:wordWrap/>
              <w:overflowPunct/>
              <w:topLinePunct w:val="0"/>
              <w:autoSpaceDE w:val="0"/>
              <w:autoSpaceDN w:val="0"/>
              <w:bidi w:val="0"/>
              <w:adjustRightInd w:val="0"/>
              <w:snapToGrid w:val="0"/>
              <w:spacing w:before="59" w:line="240" w:lineRule="auto"/>
              <w:ind w:left="51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(-3.446)</w:t>
            </w:r>
          </w:p>
        </w:tc>
        <w:tc>
          <w:tcPr>
            <w:tcW w:w="1696" w:type="dxa"/>
            <w:gridSpan w:val="2"/>
            <w:vAlign w:val="top"/>
          </w:tcPr>
          <w:p w14:paraId="5EF71351">
            <w:pPr>
              <w:keepNext w:val="0"/>
              <w:keepLines w:val="0"/>
              <w:pageBreakBefore w:val="0"/>
              <w:widowControl/>
              <w:kinsoku w:val="0"/>
              <w:wordWrap/>
              <w:overflowPunct/>
              <w:topLinePunct w:val="0"/>
              <w:autoSpaceDE w:val="0"/>
              <w:autoSpaceDN w:val="0"/>
              <w:bidi w:val="0"/>
              <w:adjustRightInd w:val="0"/>
              <w:snapToGrid w:val="0"/>
              <w:spacing w:before="59" w:line="240" w:lineRule="auto"/>
              <w:ind w:left="5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(-2.734)</w:t>
            </w:r>
          </w:p>
        </w:tc>
        <w:tc>
          <w:tcPr>
            <w:tcW w:w="1699" w:type="dxa"/>
            <w:gridSpan w:val="2"/>
            <w:vAlign w:val="top"/>
          </w:tcPr>
          <w:p w14:paraId="46994764">
            <w:pPr>
              <w:keepNext w:val="0"/>
              <w:keepLines w:val="0"/>
              <w:pageBreakBefore w:val="0"/>
              <w:widowControl/>
              <w:kinsoku w:val="0"/>
              <w:wordWrap/>
              <w:overflowPunct/>
              <w:topLinePunct w:val="0"/>
              <w:autoSpaceDE w:val="0"/>
              <w:autoSpaceDN w:val="0"/>
              <w:bidi w:val="0"/>
              <w:adjustRightInd w:val="0"/>
              <w:snapToGrid w:val="0"/>
              <w:spacing w:before="59" w:line="240" w:lineRule="auto"/>
              <w:ind w:left="52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(-3.137)</w:t>
            </w:r>
          </w:p>
        </w:tc>
      </w:tr>
      <w:tr w14:paraId="5E7E70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jc w:val="center"/>
        </w:trPr>
        <w:tc>
          <w:tcPr>
            <w:tcW w:w="2307" w:type="dxa"/>
            <w:gridSpan w:val="3"/>
            <w:vAlign w:val="top"/>
          </w:tcPr>
          <w:p w14:paraId="4FBE897A">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left="542"/>
              <w:textAlignment w:val="baseline"/>
              <w:rPr>
                <w:sz w:val="21"/>
                <w:szCs w:val="21"/>
              </w:rPr>
            </w:pPr>
            <w:r>
              <w:rPr>
                <w:spacing w:val="-2"/>
                <w:sz w:val="21"/>
                <w:szCs w:val="21"/>
              </w:rPr>
              <w:t>省份固定效应</w:t>
            </w:r>
          </w:p>
        </w:tc>
        <w:tc>
          <w:tcPr>
            <w:tcW w:w="1691" w:type="dxa"/>
            <w:vAlign w:val="top"/>
          </w:tcPr>
          <w:p w14:paraId="56CBC4A8">
            <w:pPr>
              <w:keepNext w:val="0"/>
              <w:keepLines w:val="0"/>
              <w:pageBreakBefore w:val="0"/>
              <w:widowControl/>
              <w:kinsoku w:val="0"/>
              <w:wordWrap/>
              <w:overflowPunct/>
              <w:topLinePunct w:val="0"/>
              <w:autoSpaceDE w:val="0"/>
              <w:autoSpaceDN w:val="0"/>
              <w:bidi w:val="0"/>
              <w:adjustRightInd w:val="0"/>
              <w:snapToGrid w:val="0"/>
              <w:spacing w:before="66" w:line="240" w:lineRule="auto"/>
              <w:ind w:left="6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4" w:type="dxa"/>
            <w:vAlign w:val="top"/>
          </w:tcPr>
          <w:p w14:paraId="54AFA605">
            <w:pPr>
              <w:keepNext w:val="0"/>
              <w:keepLines w:val="0"/>
              <w:pageBreakBefore w:val="0"/>
              <w:widowControl/>
              <w:kinsoku w:val="0"/>
              <w:wordWrap/>
              <w:overflowPunct/>
              <w:topLinePunct w:val="0"/>
              <w:autoSpaceDE w:val="0"/>
              <w:autoSpaceDN w:val="0"/>
              <w:bidi w:val="0"/>
              <w:adjustRightInd w:val="0"/>
              <w:snapToGrid w:val="0"/>
              <w:spacing w:before="66" w:line="240" w:lineRule="auto"/>
              <w:ind w:left="65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6" w:type="dxa"/>
            <w:gridSpan w:val="2"/>
            <w:vAlign w:val="top"/>
          </w:tcPr>
          <w:p w14:paraId="5FAF16B8">
            <w:pPr>
              <w:keepNext w:val="0"/>
              <w:keepLines w:val="0"/>
              <w:pageBreakBefore w:val="0"/>
              <w:widowControl/>
              <w:kinsoku w:val="0"/>
              <w:wordWrap/>
              <w:overflowPunct/>
              <w:topLinePunct w:val="0"/>
              <w:autoSpaceDE w:val="0"/>
              <w:autoSpaceDN w:val="0"/>
              <w:bidi w:val="0"/>
              <w:adjustRightInd w:val="0"/>
              <w:snapToGrid w:val="0"/>
              <w:spacing w:before="66" w:line="240" w:lineRule="auto"/>
              <w:ind w:left="654"/>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9" w:type="dxa"/>
            <w:gridSpan w:val="2"/>
            <w:vAlign w:val="top"/>
          </w:tcPr>
          <w:p w14:paraId="20CBA121">
            <w:pPr>
              <w:keepNext w:val="0"/>
              <w:keepLines w:val="0"/>
              <w:pageBreakBefore w:val="0"/>
              <w:widowControl/>
              <w:kinsoku w:val="0"/>
              <w:wordWrap/>
              <w:overflowPunct/>
              <w:topLinePunct w:val="0"/>
              <w:autoSpaceDE w:val="0"/>
              <w:autoSpaceDN w:val="0"/>
              <w:bidi w:val="0"/>
              <w:adjustRightInd w:val="0"/>
              <w:snapToGrid w:val="0"/>
              <w:spacing w:before="66" w:line="240" w:lineRule="auto"/>
              <w:ind w:left="655"/>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3DEB45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jc w:val="center"/>
        </w:trPr>
        <w:tc>
          <w:tcPr>
            <w:tcW w:w="2307" w:type="dxa"/>
            <w:gridSpan w:val="3"/>
            <w:vAlign w:val="top"/>
          </w:tcPr>
          <w:p w14:paraId="7E82D7B7">
            <w:pPr>
              <w:pStyle w:val="11"/>
              <w:keepNext w:val="0"/>
              <w:keepLines w:val="0"/>
              <w:pageBreakBefore w:val="0"/>
              <w:widowControl/>
              <w:kinsoku w:val="0"/>
              <w:wordWrap/>
              <w:overflowPunct/>
              <w:topLinePunct w:val="0"/>
              <w:autoSpaceDE w:val="0"/>
              <w:autoSpaceDN w:val="0"/>
              <w:bidi w:val="0"/>
              <w:adjustRightInd w:val="0"/>
              <w:snapToGrid w:val="0"/>
              <w:spacing w:before="51" w:line="240" w:lineRule="auto"/>
              <w:ind w:left="539"/>
              <w:textAlignment w:val="baseline"/>
              <w:rPr>
                <w:sz w:val="21"/>
                <w:szCs w:val="21"/>
              </w:rPr>
            </w:pPr>
            <w:r>
              <w:rPr>
                <w:spacing w:val="-2"/>
                <w:sz w:val="21"/>
                <w:szCs w:val="21"/>
              </w:rPr>
              <w:t>年份固定效应</w:t>
            </w:r>
          </w:p>
        </w:tc>
        <w:tc>
          <w:tcPr>
            <w:tcW w:w="1691" w:type="dxa"/>
            <w:vAlign w:val="top"/>
          </w:tcPr>
          <w:p w14:paraId="7E756D48">
            <w:pPr>
              <w:keepNext w:val="0"/>
              <w:keepLines w:val="0"/>
              <w:pageBreakBefore w:val="0"/>
              <w:widowControl/>
              <w:kinsoku w:val="0"/>
              <w:wordWrap/>
              <w:overflowPunct/>
              <w:topLinePunct w:val="0"/>
              <w:autoSpaceDE w:val="0"/>
              <w:autoSpaceDN w:val="0"/>
              <w:bidi w:val="0"/>
              <w:adjustRightInd w:val="0"/>
              <w:snapToGrid w:val="0"/>
              <w:spacing w:before="87" w:line="240" w:lineRule="auto"/>
              <w:ind w:left="6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4" w:type="dxa"/>
            <w:vAlign w:val="top"/>
          </w:tcPr>
          <w:p w14:paraId="2446AF5B">
            <w:pPr>
              <w:keepNext w:val="0"/>
              <w:keepLines w:val="0"/>
              <w:pageBreakBefore w:val="0"/>
              <w:widowControl/>
              <w:kinsoku w:val="0"/>
              <w:wordWrap/>
              <w:overflowPunct/>
              <w:topLinePunct w:val="0"/>
              <w:autoSpaceDE w:val="0"/>
              <w:autoSpaceDN w:val="0"/>
              <w:bidi w:val="0"/>
              <w:adjustRightInd w:val="0"/>
              <w:snapToGrid w:val="0"/>
              <w:spacing w:before="87" w:line="240" w:lineRule="auto"/>
              <w:ind w:left="65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6" w:type="dxa"/>
            <w:gridSpan w:val="2"/>
            <w:vAlign w:val="top"/>
          </w:tcPr>
          <w:p w14:paraId="572183FE">
            <w:pPr>
              <w:keepNext w:val="0"/>
              <w:keepLines w:val="0"/>
              <w:pageBreakBefore w:val="0"/>
              <w:widowControl/>
              <w:kinsoku w:val="0"/>
              <w:wordWrap/>
              <w:overflowPunct/>
              <w:topLinePunct w:val="0"/>
              <w:autoSpaceDE w:val="0"/>
              <w:autoSpaceDN w:val="0"/>
              <w:bidi w:val="0"/>
              <w:adjustRightInd w:val="0"/>
              <w:snapToGrid w:val="0"/>
              <w:spacing w:before="87" w:line="240" w:lineRule="auto"/>
              <w:ind w:left="654"/>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699" w:type="dxa"/>
            <w:gridSpan w:val="2"/>
            <w:vAlign w:val="top"/>
          </w:tcPr>
          <w:p w14:paraId="19AC0504">
            <w:pPr>
              <w:keepNext w:val="0"/>
              <w:keepLines w:val="0"/>
              <w:pageBreakBefore w:val="0"/>
              <w:widowControl/>
              <w:kinsoku w:val="0"/>
              <w:wordWrap/>
              <w:overflowPunct/>
              <w:topLinePunct w:val="0"/>
              <w:autoSpaceDE w:val="0"/>
              <w:autoSpaceDN w:val="0"/>
              <w:bidi w:val="0"/>
              <w:adjustRightInd w:val="0"/>
              <w:snapToGrid w:val="0"/>
              <w:spacing w:before="87" w:line="240" w:lineRule="auto"/>
              <w:ind w:left="655"/>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70D534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jc w:val="center"/>
        </w:trPr>
        <w:tc>
          <w:tcPr>
            <w:tcW w:w="2307" w:type="dxa"/>
            <w:gridSpan w:val="3"/>
            <w:vAlign w:val="top"/>
          </w:tcPr>
          <w:p w14:paraId="2CC761B8">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746"/>
              <w:textAlignment w:val="baseline"/>
              <w:rPr>
                <w:sz w:val="21"/>
                <w:szCs w:val="21"/>
              </w:rPr>
            </w:pPr>
            <w:r>
              <w:rPr>
                <w:spacing w:val="-1"/>
                <w:sz w:val="21"/>
                <w:szCs w:val="21"/>
              </w:rPr>
              <w:t>样本数量</w:t>
            </w:r>
          </w:p>
        </w:tc>
        <w:tc>
          <w:tcPr>
            <w:tcW w:w="1691" w:type="dxa"/>
            <w:vAlign w:val="top"/>
          </w:tcPr>
          <w:p w14:paraId="0302EC36">
            <w:pPr>
              <w:keepNext w:val="0"/>
              <w:keepLines w:val="0"/>
              <w:pageBreakBefore w:val="0"/>
              <w:widowControl/>
              <w:kinsoku w:val="0"/>
              <w:wordWrap/>
              <w:overflowPunct/>
              <w:topLinePunct w:val="0"/>
              <w:autoSpaceDE w:val="0"/>
              <w:autoSpaceDN w:val="0"/>
              <w:bidi w:val="0"/>
              <w:adjustRightInd w:val="0"/>
              <w:snapToGrid w:val="0"/>
              <w:spacing w:before="89" w:line="240" w:lineRule="auto"/>
              <w:ind w:left="69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694" w:type="dxa"/>
            <w:vAlign w:val="top"/>
          </w:tcPr>
          <w:p w14:paraId="58BF7CB3">
            <w:pPr>
              <w:keepNext w:val="0"/>
              <w:keepLines w:val="0"/>
              <w:pageBreakBefore w:val="0"/>
              <w:widowControl/>
              <w:kinsoku w:val="0"/>
              <w:wordWrap/>
              <w:overflowPunct/>
              <w:topLinePunct w:val="0"/>
              <w:autoSpaceDE w:val="0"/>
              <w:autoSpaceDN w:val="0"/>
              <w:bidi w:val="0"/>
              <w:adjustRightInd w:val="0"/>
              <w:snapToGrid w:val="0"/>
              <w:spacing w:before="89" w:line="240" w:lineRule="auto"/>
              <w:ind w:left="70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696" w:type="dxa"/>
            <w:gridSpan w:val="2"/>
            <w:vAlign w:val="top"/>
          </w:tcPr>
          <w:p w14:paraId="03D6BDF2">
            <w:pPr>
              <w:keepNext w:val="0"/>
              <w:keepLines w:val="0"/>
              <w:pageBreakBefore w:val="0"/>
              <w:widowControl/>
              <w:kinsoku w:val="0"/>
              <w:wordWrap/>
              <w:overflowPunct/>
              <w:topLinePunct w:val="0"/>
              <w:autoSpaceDE w:val="0"/>
              <w:autoSpaceDN w:val="0"/>
              <w:bidi w:val="0"/>
              <w:adjustRightInd w:val="0"/>
              <w:snapToGrid w:val="0"/>
              <w:spacing w:before="89" w:line="240" w:lineRule="auto"/>
              <w:ind w:left="70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699" w:type="dxa"/>
            <w:gridSpan w:val="2"/>
            <w:vAlign w:val="top"/>
          </w:tcPr>
          <w:p w14:paraId="0AAF1D5E">
            <w:pPr>
              <w:keepNext w:val="0"/>
              <w:keepLines w:val="0"/>
              <w:pageBreakBefore w:val="0"/>
              <w:widowControl/>
              <w:kinsoku w:val="0"/>
              <w:wordWrap/>
              <w:overflowPunct/>
              <w:topLinePunct w:val="0"/>
              <w:autoSpaceDE w:val="0"/>
              <w:autoSpaceDN w:val="0"/>
              <w:bidi w:val="0"/>
              <w:adjustRightInd w:val="0"/>
              <w:snapToGrid w:val="0"/>
              <w:spacing w:before="89" w:line="240" w:lineRule="auto"/>
              <w:ind w:left="70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44627A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jc w:val="center"/>
        </w:trPr>
        <w:tc>
          <w:tcPr>
            <w:tcW w:w="2307" w:type="dxa"/>
            <w:gridSpan w:val="3"/>
            <w:tcBorders>
              <w:bottom w:val="single" w:color="000000" w:sz="10" w:space="0"/>
            </w:tcBorders>
            <w:vAlign w:val="top"/>
          </w:tcPr>
          <w:p w14:paraId="569B0565">
            <w:pPr>
              <w:keepNext w:val="0"/>
              <w:keepLines w:val="0"/>
              <w:pageBreakBefore w:val="0"/>
              <w:widowControl/>
              <w:kinsoku w:val="0"/>
              <w:wordWrap/>
              <w:overflowPunct/>
              <w:topLinePunct w:val="0"/>
              <w:autoSpaceDE w:val="0"/>
              <w:autoSpaceDN w:val="0"/>
              <w:bidi w:val="0"/>
              <w:adjustRightInd w:val="0"/>
              <w:snapToGrid w:val="0"/>
              <w:spacing w:before="57" w:line="240" w:lineRule="auto"/>
              <w:ind w:left="1056"/>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1691" w:type="dxa"/>
            <w:tcBorders>
              <w:bottom w:val="single" w:color="000000" w:sz="10" w:space="0"/>
            </w:tcBorders>
            <w:vAlign w:val="top"/>
          </w:tcPr>
          <w:p w14:paraId="1E26DF5F">
            <w:pPr>
              <w:keepNext w:val="0"/>
              <w:keepLines w:val="0"/>
              <w:pageBreakBefore w:val="0"/>
              <w:widowControl/>
              <w:kinsoku w:val="0"/>
              <w:wordWrap/>
              <w:overflowPunct/>
              <w:topLinePunct w:val="0"/>
              <w:autoSpaceDE w:val="0"/>
              <w:autoSpaceDN w:val="0"/>
              <w:bidi w:val="0"/>
              <w:adjustRightInd w:val="0"/>
              <w:snapToGrid w:val="0"/>
              <w:spacing w:before="77" w:line="240" w:lineRule="auto"/>
              <w:ind w:left="6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0.551</w:t>
            </w:r>
          </w:p>
        </w:tc>
        <w:tc>
          <w:tcPr>
            <w:tcW w:w="1694" w:type="dxa"/>
            <w:tcBorders>
              <w:bottom w:val="single" w:color="000000" w:sz="10" w:space="0"/>
            </w:tcBorders>
            <w:vAlign w:val="top"/>
          </w:tcPr>
          <w:p w14:paraId="768098CA">
            <w:pPr>
              <w:keepNext w:val="0"/>
              <w:keepLines w:val="0"/>
              <w:pageBreakBefore w:val="0"/>
              <w:widowControl/>
              <w:kinsoku w:val="0"/>
              <w:wordWrap/>
              <w:overflowPunct/>
              <w:topLinePunct w:val="0"/>
              <w:autoSpaceDE w:val="0"/>
              <w:autoSpaceDN w:val="0"/>
              <w:bidi w:val="0"/>
              <w:adjustRightInd w:val="0"/>
              <w:snapToGrid w:val="0"/>
              <w:spacing w:before="77" w:line="240" w:lineRule="auto"/>
              <w:ind w:left="62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0.649</w:t>
            </w:r>
          </w:p>
        </w:tc>
        <w:tc>
          <w:tcPr>
            <w:tcW w:w="1696" w:type="dxa"/>
            <w:gridSpan w:val="2"/>
            <w:tcBorders>
              <w:bottom w:val="single" w:color="000000" w:sz="10" w:space="0"/>
            </w:tcBorders>
            <w:vAlign w:val="top"/>
          </w:tcPr>
          <w:p w14:paraId="3C685BEE">
            <w:pPr>
              <w:keepNext w:val="0"/>
              <w:keepLines w:val="0"/>
              <w:pageBreakBefore w:val="0"/>
              <w:widowControl/>
              <w:kinsoku w:val="0"/>
              <w:wordWrap/>
              <w:overflowPunct/>
              <w:topLinePunct w:val="0"/>
              <w:autoSpaceDE w:val="0"/>
              <w:autoSpaceDN w:val="0"/>
              <w:bidi w:val="0"/>
              <w:adjustRightInd w:val="0"/>
              <w:snapToGrid w:val="0"/>
              <w:spacing w:before="77" w:line="240" w:lineRule="auto"/>
              <w:ind w:left="6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0.425</w:t>
            </w:r>
          </w:p>
        </w:tc>
        <w:tc>
          <w:tcPr>
            <w:tcW w:w="1699" w:type="dxa"/>
            <w:gridSpan w:val="2"/>
            <w:tcBorders>
              <w:bottom w:val="single" w:color="000000" w:sz="10" w:space="0"/>
            </w:tcBorders>
            <w:vAlign w:val="top"/>
          </w:tcPr>
          <w:p w14:paraId="7E8EAE1F">
            <w:pPr>
              <w:keepNext w:val="0"/>
              <w:keepLines w:val="0"/>
              <w:pageBreakBefore w:val="0"/>
              <w:widowControl/>
              <w:kinsoku w:val="0"/>
              <w:wordWrap/>
              <w:overflowPunct/>
              <w:topLinePunct w:val="0"/>
              <w:autoSpaceDE w:val="0"/>
              <w:autoSpaceDN w:val="0"/>
              <w:bidi w:val="0"/>
              <w:adjustRightInd w:val="0"/>
              <w:snapToGrid w:val="0"/>
              <w:spacing w:before="77" w:line="240" w:lineRule="auto"/>
              <w:ind w:left="62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0.561</w:t>
            </w:r>
          </w:p>
        </w:tc>
      </w:tr>
    </w:tbl>
    <w:p w14:paraId="547D86F4">
      <w:pPr>
        <w:keepNext w:val="0"/>
        <w:keepLines w:val="0"/>
        <w:pageBreakBefore w:val="0"/>
        <w:widowControl/>
        <w:kinsoku w:val="0"/>
        <w:wordWrap/>
        <w:overflowPunct/>
        <w:topLinePunct w:val="0"/>
        <w:autoSpaceDE w:val="0"/>
        <w:autoSpaceDN w:val="0"/>
        <w:bidi w:val="0"/>
        <w:adjustRightInd w:val="0"/>
        <w:snapToGrid w:val="0"/>
        <w:spacing w:before="51" w:line="240" w:lineRule="auto"/>
        <w:ind w:right="218" w:firstLine="416" w:firstLineChars="200"/>
        <w:textAlignment w:val="baseline"/>
        <w:rPr>
          <w:rFonts w:ascii="宋体" w:hAnsi="宋体" w:eastAsia="宋体" w:cs="宋体"/>
          <w:sz w:val="21"/>
          <w:szCs w:val="21"/>
        </w:rPr>
      </w:pPr>
      <w:r>
        <w:rPr>
          <w:rFonts w:ascii="宋体" w:hAnsi="宋体" w:eastAsia="宋体" w:cs="宋体"/>
          <w:spacing w:val="-1"/>
          <w:sz w:val="21"/>
          <w:szCs w:val="21"/>
        </w:rPr>
        <w:t>注：</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宋体" w:hAnsi="宋体" w:eastAsia="宋体" w:cs="宋体"/>
          <w:spacing w:val="-1"/>
          <w:sz w:val="21"/>
          <w:szCs w:val="21"/>
        </w:rPr>
        <w:t>分别表示在</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水平下显著，括号内为经过聚类稳健标准</w:t>
      </w:r>
      <w:r>
        <w:rPr>
          <w:rFonts w:ascii="宋体" w:hAnsi="宋体" w:eastAsia="宋体" w:cs="宋体"/>
          <w:spacing w:val="-2"/>
          <w:sz w:val="21"/>
          <w:szCs w:val="21"/>
        </w:rPr>
        <w:t>误调整的</w:t>
      </w:r>
      <w:r>
        <w:rPr>
          <w:rFonts w:ascii="Times New Roman" w:hAnsi="Times New Roman" w:eastAsia="Times New Roman" w:cs="Times New Roman"/>
          <w:spacing w:val="-2"/>
          <w:sz w:val="21"/>
          <w:szCs w:val="21"/>
        </w:rPr>
        <w:t>t</w:t>
      </w:r>
      <w:r>
        <w:rPr>
          <w:rFonts w:ascii="宋体" w:hAnsi="宋体" w:eastAsia="宋体" w:cs="宋体"/>
          <w:spacing w:val="-1"/>
          <w:sz w:val="21"/>
          <w:szCs w:val="21"/>
        </w:rPr>
        <w:t>值。以下各表同。</w:t>
      </w:r>
    </w:p>
    <w:p w14:paraId="4A046E5D">
      <w:pPr>
        <w:keepNext w:val="0"/>
        <w:keepLines w:val="0"/>
        <w:pageBreakBefore w:val="0"/>
        <w:widowControl/>
        <w:kinsoku w:val="0"/>
        <w:wordWrap/>
        <w:overflowPunct/>
        <w:topLinePunct w:val="0"/>
        <w:autoSpaceDE w:val="0"/>
        <w:autoSpaceDN w:val="0"/>
        <w:bidi w:val="0"/>
        <w:adjustRightInd w:val="0"/>
        <w:snapToGrid w:val="0"/>
        <w:spacing w:before="69" w:line="240" w:lineRule="auto"/>
        <w:ind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本文构建的制造业产业链韧性综合指标评价体系包含抵抗力、恢复力、再造力三个子维度，为进一步研究数字金融和制造业产业链韧性的关系，将</w:t>
      </w:r>
      <w:r>
        <w:rPr>
          <w:rFonts w:ascii="宋体" w:hAnsi="宋体" w:eastAsia="宋体" w:cs="宋体"/>
          <w:spacing w:val="4"/>
          <w:sz w:val="24"/>
          <w:szCs w:val="24"/>
        </w:rPr>
        <w:t>数字金融对制造业</w:t>
      </w:r>
      <w:r>
        <w:rPr>
          <w:rFonts w:ascii="宋体" w:hAnsi="宋体" w:eastAsia="宋体" w:cs="宋体"/>
          <w:sz w:val="24"/>
          <w:szCs w:val="24"/>
        </w:rPr>
        <w:t xml:space="preserve">产业链韧性的三个子维度进行回归，结果如表 </w:t>
      </w:r>
      <w:r>
        <w:rPr>
          <w:rFonts w:ascii="Times New Roman" w:hAnsi="Times New Roman" w:eastAsia="Times New Roman" w:cs="Times New Roman"/>
          <w:sz w:val="24"/>
          <w:szCs w:val="24"/>
        </w:rPr>
        <w:t xml:space="preserve">5.3  </w:t>
      </w:r>
      <w:r>
        <w:rPr>
          <w:rFonts w:ascii="宋体" w:hAnsi="宋体" w:eastAsia="宋体" w:cs="宋体"/>
          <w:sz w:val="24"/>
          <w:szCs w:val="24"/>
        </w:rPr>
        <w:t>的列（</w:t>
      </w:r>
      <w:r>
        <w:rPr>
          <w:rFonts w:ascii="Times New Roman" w:hAnsi="Times New Roman" w:eastAsia="Times New Roman" w:cs="Times New Roman"/>
          <w:spacing w:val="-1"/>
          <w:sz w:val="24"/>
          <w:szCs w:val="24"/>
        </w:rPr>
        <w:t>2</w:t>
      </w:r>
      <w:r>
        <w:rPr>
          <w:rFonts w:ascii="宋体" w:hAnsi="宋体" w:eastAsia="宋体" w:cs="宋体"/>
          <w:spacing w:val="-1"/>
          <w:sz w:val="24"/>
          <w:szCs w:val="24"/>
        </w:rPr>
        <w:t>）至列（</w:t>
      </w:r>
      <w:r>
        <w:rPr>
          <w:rFonts w:ascii="Times New Roman" w:hAnsi="Times New Roman" w:eastAsia="Times New Roman" w:cs="Times New Roman"/>
          <w:spacing w:val="-1"/>
          <w:sz w:val="24"/>
          <w:szCs w:val="24"/>
        </w:rPr>
        <w:t>4</w:t>
      </w:r>
      <w:r>
        <w:rPr>
          <w:rFonts w:ascii="宋体" w:hAnsi="宋体" w:eastAsia="宋体" w:cs="宋体"/>
          <w:spacing w:val="-1"/>
          <w:sz w:val="24"/>
          <w:szCs w:val="24"/>
        </w:rPr>
        <w:t>）所示。如列（</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宋体" w:hAnsi="宋体" w:eastAsia="宋体" w:cs="宋体"/>
          <w:sz w:val="24"/>
          <w:szCs w:val="24"/>
        </w:rPr>
        <w:t xml:space="preserve">所示，数字金融对抵抗力子维度系数在 </w:t>
      </w:r>
      <w:r>
        <w:rPr>
          <w:rFonts w:ascii="Times New Roman" w:hAnsi="Times New Roman" w:eastAsia="Times New Roman" w:cs="Times New Roman"/>
          <w:sz w:val="24"/>
          <w:szCs w:val="24"/>
        </w:rPr>
        <w:t>1%</w:t>
      </w:r>
      <w:r>
        <w:rPr>
          <w:rFonts w:ascii="宋体" w:hAnsi="宋体" w:eastAsia="宋体" w:cs="宋体"/>
          <w:sz w:val="24"/>
          <w:szCs w:val="24"/>
        </w:rPr>
        <w:t>水平下</w:t>
      </w:r>
      <w:r>
        <w:rPr>
          <w:rFonts w:ascii="宋体" w:hAnsi="宋体" w:eastAsia="宋体" w:cs="宋体"/>
          <w:spacing w:val="-1"/>
          <w:sz w:val="24"/>
          <w:szCs w:val="24"/>
        </w:rPr>
        <w:t>显著为正，说明数字金融能够帮助制</w:t>
      </w:r>
      <w:r>
        <w:rPr>
          <w:rFonts w:ascii="宋体" w:hAnsi="宋体" w:eastAsia="宋体" w:cs="宋体"/>
          <w:spacing w:val="5"/>
          <w:sz w:val="24"/>
          <w:szCs w:val="24"/>
        </w:rPr>
        <w:t>造业主体间迅速构建起连接网络，打破地域限制</w:t>
      </w:r>
      <w:r>
        <w:rPr>
          <w:rFonts w:ascii="宋体" w:hAnsi="宋体" w:eastAsia="宋体" w:cs="宋体"/>
          <w:spacing w:val="4"/>
          <w:sz w:val="24"/>
          <w:szCs w:val="24"/>
        </w:rPr>
        <w:t>，破除金融服务受传统柜台网点限制</w:t>
      </w:r>
      <w:r>
        <w:rPr>
          <w:rFonts w:ascii="宋体" w:hAnsi="宋体" w:eastAsia="宋体" w:cs="宋体"/>
          <w:spacing w:val="2"/>
          <w:sz w:val="24"/>
          <w:szCs w:val="24"/>
        </w:rPr>
        <w:t>的困局，由此增强制造业产业链的抵抗力。如列（</w:t>
      </w:r>
      <w:r>
        <w:rPr>
          <w:rFonts w:ascii="Times New Roman" w:hAnsi="Times New Roman" w:eastAsia="Times New Roman" w:cs="Times New Roman"/>
          <w:spacing w:val="2"/>
          <w:sz w:val="24"/>
          <w:szCs w:val="24"/>
        </w:rPr>
        <w:t>3</w:t>
      </w:r>
      <w:r>
        <w:rPr>
          <w:rFonts w:ascii="宋体" w:hAnsi="宋体" w:eastAsia="宋体" w:cs="宋体"/>
          <w:spacing w:val="2"/>
          <w:sz w:val="24"/>
          <w:szCs w:val="24"/>
        </w:rPr>
        <w:t>）所示，数字金</w:t>
      </w:r>
      <w:r>
        <w:rPr>
          <w:rFonts w:ascii="宋体" w:hAnsi="宋体" w:eastAsia="宋体" w:cs="宋体"/>
          <w:spacing w:val="1"/>
          <w:sz w:val="24"/>
          <w:szCs w:val="24"/>
        </w:rPr>
        <w:t>融对恢复力子维度</w:t>
      </w:r>
      <w:r>
        <w:rPr>
          <w:rFonts w:ascii="宋体" w:hAnsi="宋体" w:eastAsia="宋体" w:cs="宋体"/>
          <w:spacing w:val="5"/>
          <w:sz w:val="24"/>
          <w:szCs w:val="24"/>
        </w:rPr>
        <w:t>的回归系数显著为正，说明数字金融发展有助于增加制</w:t>
      </w:r>
      <w:r>
        <w:rPr>
          <w:rFonts w:ascii="宋体" w:hAnsi="宋体" w:eastAsia="宋体" w:cs="宋体"/>
          <w:spacing w:val="4"/>
          <w:sz w:val="24"/>
          <w:szCs w:val="24"/>
        </w:rPr>
        <w:t>造业信息透明度，减缓制造业</w:t>
      </w:r>
      <w:r>
        <w:rPr>
          <w:rFonts w:ascii="宋体" w:hAnsi="宋体" w:eastAsia="宋体" w:cs="宋体"/>
          <w:spacing w:val="5"/>
          <w:sz w:val="24"/>
          <w:szCs w:val="24"/>
        </w:rPr>
        <w:t>企业间的信息不对称问题，降低企业间协作成本</w:t>
      </w:r>
      <w:r>
        <w:rPr>
          <w:rFonts w:ascii="宋体" w:hAnsi="宋体" w:eastAsia="宋体" w:cs="宋体"/>
          <w:spacing w:val="4"/>
          <w:sz w:val="24"/>
          <w:szCs w:val="24"/>
        </w:rPr>
        <w:t>，促进各主体的协作意愿，提升制造</w:t>
      </w:r>
      <w:r>
        <w:rPr>
          <w:rFonts w:ascii="宋体" w:hAnsi="宋体" w:eastAsia="宋体" w:cs="宋体"/>
          <w:spacing w:val="2"/>
          <w:sz w:val="24"/>
          <w:szCs w:val="24"/>
        </w:rPr>
        <w:t>业产业链的恢复速度和恢复程度。如列（</w:t>
      </w:r>
      <w:r>
        <w:rPr>
          <w:rFonts w:ascii="Times New Roman" w:hAnsi="Times New Roman" w:eastAsia="Times New Roman" w:cs="Times New Roman"/>
          <w:spacing w:val="2"/>
          <w:sz w:val="24"/>
          <w:szCs w:val="24"/>
        </w:rPr>
        <w:t>4</w:t>
      </w:r>
      <w:r>
        <w:rPr>
          <w:rFonts w:ascii="宋体" w:hAnsi="宋体" w:eastAsia="宋体" w:cs="宋体"/>
          <w:spacing w:val="2"/>
          <w:sz w:val="24"/>
          <w:szCs w:val="24"/>
        </w:rPr>
        <w:t>）所示，数字金融对再造</w:t>
      </w:r>
      <w:r>
        <w:rPr>
          <w:rFonts w:ascii="宋体" w:hAnsi="宋体" w:eastAsia="宋体" w:cs="宋体"/>
          <w:spacing w:val="1"/>
          <w:sz w:val="24"/>
          <w:szCs w:val="24"/>
        </w:rPr>
        <w:t>力子维度的回归系</w:t>
      </w:r>
      <w:r>
        <w:rPr>
          <w:rFonts w:ascii="宋体" w:hAnsi="宋体" w:eastAsia="宋体" w:cs="宋体"/>
          <w:spacing w:val="5"/>
          <w:sz w:val="24"/>
          <w:szCs w:val="24"/>
        </w:rPr>
        <w:t>数显著为正，说明数字金融显著扩大了金融服务在</w:t>
      </w:r>
      <w:r>
        <w:rPr>
          <w:rFonts w:ascii="宋体" w:hAnsi="宋体" w:eastAsia="宋体" w:cs="宋体"/>
          <w:spacing w:val="4"/>
          <w:sz w:val="24"/>
          <w:szCs w:val="24"/>
        </w:rPr>
        <w:t>制造业中的应用范围，提高了服务</w:t>
      </w:r>
      <w:r>
        <w:rPr>
          <w:rFonts w:ascii="宋体" w:hAnsi="宋体" w:eastAsia="宋体" w:cs="宋体"/>
          <w:spacing w:val="5"/>
          <w:sz w:val="24"/>
          <w:szCs w:val="24"/>
        </w:rPr>
        <w:t>效率与精准度，使得其能够迅速与制造业产业链</w:t>
      </w:r>
      <w:r>
        <w:rPr>
          <w:rFonts w:ascii="宋体" w:hAnsi="宋体" w:eastAsia="宋体" w:cs="宋体"/>
          <w:spacing w:val="4"/>
          <w:sz w:val="24"/>
          <w:szCs w:val="24"/>
        </w:rPr>
        <w:t>主体的技术创新需求相匹配。这种高</w:t>
      </w:r>
      <w:r>
        <w:rPr>
          <w:rFonts w:ascii="宋体" w:hAnsi="宋体" w:eastAsia="宋体" w:cs="宋体"/>
          <w:spacing w:val="-1"/>
          <w:sz w:val="24"/>
          <w:szCs w:val="24"/>
        </w:rPr>
        <w:t>效的匹配为提升制造业产业链的再造力提供了更多潜在机会。</w:t>
      </w:r>
    </w:p>
    <w:p w14:paraId="4E21B57B">
      <w:pPr>
        <w:keepNext w:val="0"/>
        <w:keepLines w:val="0"/>
        <w:pageBreakBefore w:val="0"/>
        <w:widowControl/>
        <w:kinsoku w:val="0"/>
        <w:wordWrap/>
        <w:overflowPunct/>
        <w:topLinePunct w:val="0"/>
        <w:autoSpaceDE w:val="0"/>
        <w:autoSpaceDN w:val="0"/>
        <w:bidi w:val="0"/>
        <w:adjustRightInd w:val="0"/>
        <w:snapToGrid w:val="0"/>
        <w:spacing w:before="5" w:line="240" w:lineRule="auto"/>
        <w:ind w:right="221" w:firstLine="500" w:firstLineChars="200"/>
        <w:jc w:val="both"/>
        <w:textAlignment w:val="baseline"/>
        <w:rPr>
          <w:rFonts w:ascii="宋体" w:hAnsi="宋体" w:eastAsia="宋体" w:cs="宋体"/>
          <w:spacing w:val="4"/>
          <w:sz w:val="24"/>
          <w:szCs w:val="24"/>
        </w:rPr>
      </w:pPr>
      <w:r>
        <w:rPr>
          <w:rFonts w:ascii="宋体" w:hAnsi="宋体" w:eastAsia="宋体" w:cs="宋体"/>
          <w:spacing w:val="5"/>
          <w:sz w:val="24"/>
          <w:szCs w:val="24"/>
        </w:rPr>
        <w:t>将数字金融指数替换为数字金融指数的二级指标覆盖广度、使用深度和数字化程</w:t>
      </w:r>
      <w:r>
        <w:rPr>
          <w:rFonts w:ascii="宋体" w:hAnsi="宋体" w:eastAsia="宋体" w:cs="宋体"/>
          <w:spacing w:val="-1"/>
          <w:sz w:val="24"/>
          <w:szCs w:val="24"/>
        </w:rPr>
        <w:t>度三个指数继续分析其对制造业产业链韧性的影响，得到的回归结果如表</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 xml:space="preserve">5.4 </w:t>
      </w:r>
      <w:r>
        <w:rPr>
          <w:rFonts w:ascii="宋体" w:hAnsi="宋体" w:eastAsia="宋体" w:cs="宋体"/>
          <w:spacing w:val="-1"/>
          <w:sz w:val="24"/>
          <w:szCs w:val="24"/>
        </w:rPr>
        <w:t>所示。列</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）的回归结果显示，覆盖广度的回归系数并不显著，可</w:t>
      </w:r>
      <w:r>
        <w:rPr>
          <w:rFonts w:ascii="宋体" w:hAnsi="宋体" w:eastAsia="宋体" w:cs="宋体"/>
          <w:spacing w:val="1"/>
          <w:sz w:val="24"/>
          <w:szCs w:val="24"/>
        </w:rPr>
        <w:t>能的原因在于数字金融与传</w:t>
      </w:r>
      <w:r>
        <w:rPr>
          <w:rFonts w:ascii="宋体" w:hAnsi="宋体" w:eastAsia="宋体" w:cs="宋体"/>
          <w:spacing w:val="5"/>
          <w:sz w:val="24"/>
          <w:szCs w:val="24"/>
        </w:rPr>
        <w:t>统金融在定位上存在显著差异，其核心市场定位</w:t>
      </w:r>
      <w:r>
        <w:rPr>
          <w:rFonts w:ascii="宋体" w:hAnsi="宋体" w:eastAsia="宋体" w:cs="宋体"/>
          <w:spacing w:val="4"/>
          <w:sz w:val="24"/>
          <w:szCs w:val="24"/>
        </w:rPr>
        <w:t>是面向那些充满创新活力且具备发展</w:t>
      </w:r>
      <w:r>
        <w:rPr>
          <w:rFonts w:ascii="宋体" w:hAnsi="宋体" w:eastAsia="宋体" w:cs="宋体"/>
          <w:spacing w:val="5"/>
          <w:sz w:val="24"/>
          <w:szCs w:val="24"/>
        </w:rPr>
        <w:t>潜力的中小型企业，为它们提供全面、专业的金</w:t>
      </w:r>
      <w:r>
        <w:rPr>
          <w:rFonts w:ascii="宋体" w:hAnsi="宋体" w:eastAsia="宋体" w:cs="宋体"/>
          <w:spacing w:val="4"/>
          <w:sz w:val="24"/>
          <w:szCs w:val="24"/>
        </w:rPr>
        <w:t>融服务，因此覆盖广度的增加并不能</w:t>
      </w:r>
      <w:r>
        <w:rPr>
          <w:rFonts w:ascii="宋体" w:hAnsi="宋体" w:eastAsia="宋体" w:cs="宋体"/>
          <w:spacing w:val="2"/>
          <w:sz w:val="24"/>
          <w:szCs w:val="24"/>
        </w:rPr>
        <w:t>有效提升制造业产业链韧性。列（</w:t>
      </w:r>
      <w:r>
        <w:rPr>
          <w:rFonts w:ascii="Times New Roman" w:hAnsi="Times New Roman" w:eastAsia="Times New Roman" w:cs="Times New Roman"/>
          <w:spacing w:val="2"/>
          <w:sz w:val="24"/>
          <w:szCs w:val="24"/>
        </w:rPr>
        <w:t>2</w:t>
      </w:r>
      <w:r>
        <w:rPr>
          <w:rFonts w:ascii="宋体" w:hAnsi="宋体" w:eastAsia="宋体" w:cs="宋体"/>
          <w:spacing w:val="2"/>
          <w:sz w:val="24"/>
          <w:szCs w:val="24"/>
        </w:rPr>
        <w:t>）的回归结果显示，使用深度的回归</w:t>
      </w:r>
      <w:r>
        <w:rPr>
          <w:rFonts w:ascii="宋体" w:hAnsi="宋体" w:eastAsia="宋体" w:cs="宋体"/>
          <w:spacing w:val="1"/>
          <w:sz w:val="24"/>
          <w:szCs w:val="24"/>
        </w:rPr>
        <w:t>系数在</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w:t>
      </w:r>
      <w:r>
        <w:rPr>
          <w:rFonts w:ascii="宋体" w:hAnsi="宋体" w:eastAsia="宋体" w:cs="宋体"/>
          <w:spacing w:val="5"/>
          <w:sz w:val="24"/>
          <w:szCs w:val="24"/>
        </w:rPr>
        <w:t>平上显著为正，这表明随着数字金融使用深度的</w:t>
      </w:r>
      <w:r>
        <w:rPr>
          <w:rFonts w:ascii="宋体" w:hAnsi="宋体" w:eastAsia="宋体" w:cs="宋体"/>
          <w:spacing w:val="4"/>
          <w:sz w:val="24"/>
          <w:szCs w:val="24"/>
        </w:rPr>
        <w:t>日益加强，它能够向制造业企业提供更为深入、专业和精确的金融服务。</w:t>
      </w:r>
    </w:p>
    <w:p w14:paraId="2285C553">
      <w:pPr>
        <w:keepNext w:val="0"/>
        <w:keepLines w:val="0"/>
        <w:pageBreakBefore w:val="0"/>
        <w:widowControl/>
        <w:kinsoku w:val="0"/>
        <w:wordWrap/>
        <w:overflowPunct/>
        <w:topLinePunct w:val="0"/>
        <w:autoSpaceDE w:val="0"/>
        <w:autoSpaceDN w:val="0"/>
        <w:bidi w:val="0"/>
        <w:adjustRightInd w:val="0"/>
        <w:snapToGrid w:val="0"/>
        <w:spacing w:before="5" w:line="240" w:lineRule="auto"/>
        <w:ind w:right="221" w:firstLine="484" w:firstLineChars="200"/>
        <w:jc w:val="both"/>
        <w:textAlignment w:val="baseline"/>
        <w:rPr>
          <w:rFonts w:ascii="宋体" w:hAnsi="宋体" w:eastAsia="宋体" w:cs="宋体"/>
          <w:spacing w:val="-3"/>
          <w:sz w:val="24"/>
          <w:szCs w:val="24"/>
        </w:rPr>
      </w:pPr>
      <w:r>
        <w:rPr>
          <w:rFonts w:ascii="宋体" w:hAnsi="宋体" w:eastAsia="宋体" w:cs="宋体"/>
          <w:spacing w:val="1"/>
          <w:sz w:val="24"/>
          <w:szCs w:val="24"/>
        </w:rPr>
        <w:t>列（</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宋体" w:hAnsi="宋体" w:eastAsia="宋体" w:cs="宋体"/>
          <w:spacing w:val="5"/>
          <w:sz w:val="24"/>
          <w:szCs w:val="24"/>
        </w:rPr>
        <w:t>的回归结果显示，数字化程度的回归系数显著</w:t>
      </w:r>
      <w:r>
        <w:rPr>
          <w:rFonts w:ascii="宋体" w:hAnsi="宋体" w:eastAsia="宋体" w:cs="宋体"/>
          <w:spacing w:val="4"/>
          <w:sz w:val="24"/>
          <w:szCs w:val="24"/>
        </w:rPr>
        <w:t>为正，金融数字化程度的提升伴随着数</w:t>
      </w:r>
      <w:r>
        <w:rPr>
          <w:rFonts w:ascii="宋体" w:hAnsi="宋体" w:eastAsia="宋体" w:cs="宋体"/>
          <w:spacing w:val="5"/>
          <w:sz w:val="24"/>
          <w:szCs w:val="24"/>
        </w:rPr>
        <w:t>字基础设施建设和相关数字平台构建，有效缓</w:t>
      </w:r>
      <w:r>
        <w:rPr>
          <w:rFonts w:ascii="宋体" w:hAnsi="宋体" w:eastAsia="宋体" w:cs="宋体"/>
          <w:spacing w:val="4"/>
          <w:sz w:val="24"/>
          <w:szCs w:val="24"/>
        </w:rPr>
        <w:t>解了金融服务提供方与需求方之间的信</w:t>
      </w:r>
      <w:r>
        <w:rPr>
          <w:rFonts w:ascii="宋体" w:hAnsi="宋体" w:eastAsia="宋体" w:cs="宋体"/>
          <w:spacing w:val="5"/>
          <w:sz w:val="24"/>
          <w:szCs w:val="24"/>
        </w:rPr>
        <w:t>息不对称问题，使得资本能够更加精准地流向</w:t>
      </w:r>
      <w:r>
        <w:rPr>
          <w:rFonts w:ascii="宋体" w:hAnsi="宋体" w:eastAsia="宋体" w:cs="宋体"/>
          <w:spacing w:val="4"/>
          <w:sz w:val="24"/>
          <w:szCs w:val="24"/>
        </w:rPr>
        <w:t>那些表现优秀的制造业企业，从而有力</w:t>
      </w:r>
      <w:r>
        <w:rPr>
          <w:rFonts w:ascii="宋体" w:hAnsi="宋体" w:eastAsia="宋体" w:cs="宋体"/>
          <w:sz w:val="24"/>
          <w:szCs w:val="24"/>
        </w:rPr>
        <w:t xml:space="preserve"> </w:t>
      </w:r>
      <w:r>
        <w:rPr>
          <w:rFonts w:ascii="宋体" w:hAnsi="宋体" w:eastAsia="宋体" w:cs="宋体"/>
          <w:spacing w:val="-3"/>
          <w:sz w:val="24"/>
          <w:szCs w:val="24"/>
        </w:rPr>
        <w:t>推动制造业产业链韧性的提升。</w:t>
      </w:r>
    </w:p>
    <w:p w14:paraId="2D6CC8EB">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1680" w:firstLineChars="800"/>
        <w:jc w:val="both"/>
        <w:textAlignment w:val="baseline"/>
        <w:rPr>
          <w:rFonts w:ascii="宋体" w:hAnsi="宋体" w:eastAsia="宋体" w:cs="宋体"/>
          <w:sz w:val="21"/>
          <w:szCs w:val="21"/>
        </w:rPr>
      </w:pPr>
      <w:r>
        <w:rPr>
          <w:rFonts w:hint="eastAsia" w:eastAsia="宋体"/>
          <w:lang w:val="en-US" w:eastAsia="zh-CN"/>
        </w:rPr>
        <w:t xml:space="preserve">     </w:t>
      </w:r>
      <w:r>
        <w:rPr>
          <w:rFonts w:ascii="宋体" w:hAnsi="宋体" w:eastAsia="宋体" w:cs="宋体"/>
          <w:spacing w:val="-1"/>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5.4 </w:t>
      </w:r>
      <w:r>
        <w:rPr>
          <w:rFonts w:ascii="宋体" w:hAnsi="宋体" w:eastAsia="宋体" w:cs="宋体"/>
          <w:spacing w:val="-1"/>
          <w:sz w:val="21"/>
          <w:szCs w:val="21"/>
        </w:rPr>
        <w:t>数字金融指数各维度回归结果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0"/>
        <w:gridCol w:w="2085"/>
        <w:gridCol w:w="2086"/>
        <w:gridCol w:w="2086"/>
      </w:tblGrid>
      <w:tr w14:paraId="25C285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jc w:val="center"/>
        </w:trPr>
        <w:tc>
          <w:tcPr>
            <w:tcW w:w="2830" w:type="dxa"/>
            <w:vMerge w:val="restart"/>
            <w:tcBorders>
              <w:top w:val="single" w:color="000000" w:sz="10" w:space="0"/>
              <w:bottom w:val="nil"/>
            </w:tcBorders>
            <w:vAlign w:val="top"/>
          </w:tcPr>
          <w:p w14:paraId="50AE2110">
            <w:pPr>
              <w:pStyle w:val="11"/>
              <w:keepNext w:val="0"/>
              <w:keepLines w:val="0"/>
              <w:pageBreakBefore w:val="0"/>
              <w:widowControl/>
              <w:kinsoku w:val="0"/>
              <w:wordWrap/>
              <w:overflowPunct/>
              <w:topLinePunct w:val="0"/>
              <w:autoSpaceDE w:val="0"/>
              <w:autoSpaceDN w:val="0"/>
              <w:bidi w:val="0"/>
              <w:adjustRightInd w:val="0"/>
              <w:snapToGrid w:val="0"/>
              <w:spacing w:before="146" w:line="240" w:lineRule="auto"/>
              <w:ind w:left="1220"/>
              <w:textAlignment w:val="baseline"/>
              <w:rPr>
                <w:sz w:val="21"/>
                <w:szCs w:val="21"/>
              </w:rPr>
            </w:pPr>
            <w:r>
              <w:rPr>
                <w:spacing w:val="-2"/>
                <w:sz w:val="21"/>
                <w:szCs w:val="21"/>
              </w:rPr>
              <w:t>变量</w:t>
            </w:r>
          </w:p>
        </w:tc>
        <w:tc>
          <w:tcPr>
            <w:tcW w:w="2085" w:type="dxa"/>
            <w:tcBorders>
              <w:top w:val="single" w:color="000000" w:sz="10" w:space="0"/>
              <w:bottom w:val="single" w:color="000000" w:sz="4" w:space="0"/>
            </w:tcBorders>
            <w:vAlign w:val="top"/>
          </w:tcPr>
          <w:p w14:paraId="3B83F2DC">
            <w:pPr>
              <w:keepNext w:val="0"/>
              <w:keepLines w:val="0"/>
              <w:pageBreakBefore w:val="0"/>
              <w:widowControl/>
              <w:kinsoku w:val="0"/>
              <w:wordWrap/>
              <w:overflowPunct/>
              <w:topLinePunct w:val="0"/>
              <w:autoSpaceDE w:val="0"/>
              <w:autoSpaceDN w:val="0"/>
              <w:bidi w:val="0"/>
              <w:adjustRightInd w:val="0"/>
              <w:snapToGrid w:val="0"/>
              <w:spacing w:before="52" w:line="240" w:lineRule="auto"/>
              <w:ind w:left="9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p>
        </w:tc>
        <w:tc>
          <w:tcPr>
            <w:tcW w:w="2086" w:type="dxa"/>
            <w:tcBorders>
              <w:top w:val="single" w:color="000000" w:sz="10" w:space="0"/>
              <w:bottom w:val="single" w:color="000000" w:sz="4" w:space="0"/>
            </w:tcBorders>
            <w:vAlign w:val="top"/>
          </w:tcPr>
          <w:p w14:paraId="4B286978">
            <w:pPr>
              <w:keepNext w:val="0"/>
              <w:keepLines w:val="0"/>
              <w:pageBreakBefore w:val="0"/>
              <w:widowControl/>
              <w:kinsoku w:val="0"/>
              <w:wordWrap/>
              <w:overflowPunct/>
              <w:topLinePunct w:val="0"/>
              <w:autoSpaceDE w:val="0"/>
              <w:autoSpaceDN w:val="0"/>
              <w:bidi w:val="0"/>
              <w:adjustRightInd w:val="0"/>
              <w:snapToGrid w:val="0"/>
              <w:spacing w:before="52" w:line="240" w:lineRule="auto"/>
              <w:ind w:left="9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p>
        </w:tc>
        <w:tc>
          <w:tcPr>
            <w:tcW w:w="2086" w:type="dxa"/>
            <w:tcBorders>
              <w:top w:val="single" w:color="000000" w:sz="10" w:space="0"/>
              <w:bottom w:val="single" w:color="000000" w:sz="4" w:space="0"/>
            </w:tcBorders>
            <w:vAlign w:val="top"/>
          </w:tcPr>
          <w:p w14:paraId="02560AF6">
            <w:pPr>
              <w:keepNext w:val="0"/>
              <w:keepLines w:val="0"/>
              <w:pageBreakBefore w:val="0"/>
              <w:widowControl/>
              <w:kinsoku w:val="0"/>
              <w:wordWrap/>
              <w:overflowPunct/>
              <w:topLinePunct w:val="0"/>
              <w:autoSpaceDE w:val="0"/>
              <w:autoSpaceDN w:val="0"/>
              <w:bidi w:val="0"/>
              <w:adjustRightInd w:val="0"/>
              <w:snapToGrid w:val="0"/>
              <w:spacing w:before="52" w:line="240" w:lineRule="auto"/>
              <w:ind w:left="92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p>
        </w:tc>
      </w:tr>
      <w:tr w14:paraId="10D606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jc w:val="center"/>
        </w:trPr>
        <w:tc>
          <w:tcPr>
            <w:tcW w:w="2830" w:type="dxa"/>
            <w:vMerge w:val="continue"/>
            <w:tcBorders>
              <w:top w:val="nil"/>
              <w:bottom w:val="single" w:color="000000" w:sz="4" w:space="0"/>
            </w:tcBorders>
            <w:vAlign w:val="top"/>
          </w:tcPr>
          <w:p w14:paraId="3691C88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tcBorders>
              <w:top w:val="single" w:color="000000" w:sz="4" w:space="0"/>
              <w:bottom w:val="single" w:color="000000" w:sz="4" w:space="0"/>
            </w:tcBorders>
            <w:vAlign w:val="top"/>
          </w:tcPr>
          <w:p w14:paraId="06470442">
            <w:pPr>
              <w:keepNext w:val="0"/>
              <w:keepLines w:val="0"/>
              <w:pageBreakBefore w:val="0"/>
              <w:widowControl/>
              <w:kinsoku w:val="0"/>
              <w:wordWrap/>
              <w:overflowPunct/>
              <w:topLinePunct w:val="0"/>
              <w:autoSpaceDE w:val="0"/>
              <w:autoSpaceDN w:val="0"/>
              <w:bidi w:val="0"/>
              <w:adjustRightInd w:val="0"/>
              <w:snapToGrid w:val="0"/>
              <w:spacing w:before="48" w:line="240" w:lineRule="auto"/>
              <w:ind w:left="60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c>
          <w:tcPr>
            <w:tcW w:w="2086" w:type="dxa"/>
            <w:tcBorders>
              <w:top w:val="single" w:color="000000" w:sz="4" w:space="0"/>
              <w:bottom w:val="single" w:color="000000" w:sz="4" w:space="0"/>
            </w:tcBorders>
            <w:vAlign w:val="top"/>
          </w:tcPr>
          <w:p w14:paraId="7F1FE002">
            <w:pPr>
              <w:keepNext w:val="0"/>
              <w:keepLines w:val="0"/>
              <w:pageBreakBefore w:val="0"/>
              <w:widowControl/>
              <w:kinsoku w:val="0"/>
              <w:wordWrap/>
              <w:overflowPunct/>
              <w:topLinePunct w:val="0"/>
              <w:autoSpaceDE w:val="0"/>
              <w:autoSpaceDN w:val="0"/>
              <w:bidi w:val="0"/>
              <w:adjustRightInd w:val="0"/>
              <w:snapToGrid w:val="0"/>
              <w:spacing w:before="48" w:line="240" w:lineRule="auto"/>
              <w:ind w:left="6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c>
          <w:tcPr>
            <w:tcW w:w="2086" w:type="dxa"/>
            <w:tcBorders>
              <w:top w:val="single" w:color="000000" w:sz="4" w:space="0"/>
              <w:bottom w:val="single" w:color="000000" w:sz="4" w:space="0"/>
            </w:tcBorders>
            <w:vAlign w:val="top"/>
          </w:tcPr>
          <w:p w14:paraId="45C47F35">
            <w:pPr>
              <w:keepNext w:val="0"/>
              <w:keepLines w:val="0"/>
              <w:pageBreakBefore w:val="0"/>
              <w:widowControl/>
              <w:kinsoku w:val="0"/>
              <w:wordWrap/>
              <w:overflowPunct/>
              <w:topLinePunct w:val="0"/>
              <w:autoSpaceDE w:val="0"/>
              <w:autoSpaceDN w:val="0"/>
              <w:bidi w:val="0"/>
              <w:adjustRightInd w:val="0"/>
              <w:snapToGrid w:val="0"/>
              <w:spacing w:before="48" w:line="240" w:lineRule="auto"/>
              <w:ind w:left="6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r>
      <w:tr w14:paraId="16AD3E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1" w:hRule="atLeast"/>
          <w:jc w:val="center"/>
        </w:trPr>
        <w:tc>
          <w:tcPr>
            <w:tcW w:w="2830" w:type="dxa"/>
            <w:vMerge w:val="restart"/>
            <w:tcBorders>
              <w:top w:val="single" w:color="000000" w:sz="4" w:space="0"/>
              <w:bottom w:val="nil"/>
            </w:tcBorders>
            <w:vAlign w:val="top"/>
          </w:tcPr>
          <w:p w14:paraId="62D0A190">
            <w:pPr>
              <w:keepNext w:val="0"/>
              <w:keepLines w:val="0"/>
              <w:pageBreakBefore w:val="0"/>
              <w:widowControl/>
              <w:kinsoku w:val="0"/>
              <w:wordWrap/>
              <w:overflowPunct/>
              <w:topLinePunct w:val="0"/>
              <w:autoSpaceDE w:val="0"/>
              <w:autoSpaceDN w:val="0"/>
              <w:bidi w:val="0"/>
              <w:adjustRightInd w:val="0"/>
              <w:snapToGrid w:val="0"/>
              <w:spacing w:before="169" w:line="240" w:lineRule="auto"/>
              <w:ind w:left="10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coverage</w:t>
            </w:r>
          </w:p>
        </w:tc>
        <w:tc>
          <w:tcPr>
            <w:tcW w:w="2085" w:type="dxa"/>
            <w:tcBorders>
              <w:top w:val="single" w:color="000000" w:sz="4" w:space="0"/>
            </w:tcBorders>
            <w:vAlign w:val="top"/>
          </w:tcPr>
          <w:p w14:paraId="7B5F86C2">
            <w:pPr>
              <w:keepNext w:val="0"/>
              <w:keepLines w:val="0"/>
              <w:pageBreakBefore w:val="0"/>
              <w:widowControl/>
              <w:kinsoku w:val="0"/>
              <w:wordWrap/>
              <w:overflowPunct/>
              <w:topLinePunct w:val="0"/>
              <w:autoSpaceDE w:val="0"/>
              <w:autoSpaceDN w:val="0"/>
              <w:bidi w:val="0"/>
              <w:adjustRightInd w:val="0"/>
              <w:snapToGrid w:val="0"/>
              <w:spacing w:before="49"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0.032</w:t>
            </w:r>
          </w:p>
        </w:tc>
        <w:tc>
          <w:tcPr>
            <w:tcW w:w="2086" w:type="dxa"/>
            <w:tcBorders>
              <w:top w:val="single" w:color="000000" w:sz="4" w:space="0"/>
            </w:tcBorders>
            <w:vAlign w:val="top"/>
          </w:tcPr>
          <w:p w14:paraId="3F09FAD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0"/>
              </w:rPr>
            </w:pPr>
          </w:p>
        </w:tc>
        <w:tc>
          <w:tcPr>
            <w:tcW w:w="2086" w:type="dxa"/>
            <w:tcBorders>
              <w:top w:val="single" w:color="000000" w:sz="4" w:space="0"/>
            </w:tcBorders>
            <w:vAlign w:val="top"/>
          </w:tcPr>
          <w:p w14:paraId="58AF54A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0"/>
              </w:rPr>
            </w:pPr>
          </w:p>
        </w:tc>
      </w:tr>
      <w:tr w14:paraId="29E3A9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5F6E5E3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6D610C79">
            <w:pPr>
              <w:keepNext w:val="0"/>
              <w:keepLines w:val="0"/>
              <w:pageBreakBefore w:val="0"/>
              <w:widowControl/>
              <w:kinsoku w:val="0"/>
              <w:wordWrap/>
              <w:overflowPunct/>
              <w:topLinePunct w:val="0"/>
              <w:autoSpaceDE w:val="0"/>
              <w:autoSpaceDN w:val="0"/>
              <w:bidi w:val="0"/>
              <w:adjustRightInd w:val="0"/>
              <w:snapToGrid w:val="0"/>
              <w:spacing w:before="46"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(0.549)</w:t>
            </w:r>
          </w:p>
        </w:tc>
        <w:tc>
          <w:tcPr>
            <w:tcW w:w="2086" w:type="dxa"/>
            <w:vAlign w:val="top"/>
          </w:tcPr>
          <w:p w14:paraId="15BD5C1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6" w:type="dxa"/>
            <w:vAlign w:val="top"/>
          </w:tcPr>
          <w:p w14:paraId="5A3A54B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2F5FA2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830" w:type="dxa"/>
            <w:vAlign w:val="top"/>
          </w:tcPr>
          <w:p w14:paraId="663C7E16">
            <w:pPr>
              <w:keepNext w:val="0"/>
              <w:keepLines w:val="0"/>
              <w:pageBreakBefore w:val="0"/>
              <w:widowControl/>
              <w:kinsoku w:val="0"/>
              <w:wordWrap/>
              <w:overflowPunct/>
              <w:topLinePunct w:val="0"/>
              <w:autoSpaceDE w:val="0"/>
              <w:autoSpaceDN w:val="0"/>
              <w:bidi w:val="0"/>
              <w:adjustRightInd w:val="0"/>
              <w:snapToGrid w:val="0"/>
              <w:spacing w:before="149" w:line="240" w:lineRule="auto"/>
              <w:ind w:left="118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usage</w:t>
            </w:r>
          </w:p>
        </w:tc>
        <w:tc>
          <w:tcPr>
            <w:tcW w:w="2085" w:type="dxa"/>
            <w:vAlign w:val="top"/>
          </w:tcPr>
          <w:p w14:paraId="74A1FCE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6" w:type="dxa"/>
            <w:vAlign w:val="top"/>
          </w:tcPr>
          <w:p w14:paraId="5C2A1B3D">
            <w:pPr>
              <w:keepNext w:val="0"/>
              <w:keepLines w:val="0"/>
              <w:pageBreakBefore w:val="0"/>
              <w:widowControl/>
              <w:kinsoku w:val="0"/>
              <w:wordWrap/>
              <w:overflowPunct/>
              <w:topLinePunct w:val="0"/>
              <w:autoSpaceDE w:val="0"/>
              <w:autoSpaceDN w:val="0"/>
              <w:bidi w:val="0"/>
              <w:adjustRightInd w:val="0"/>
              <w:snapToGrid w:val="0"/>
              <w:spacing w:before="29"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0.080***</w:t>
            </w:r>
          </w:p>
          <w:p w14:paraId="59F4D3C3">
            <w:pPr>
              <w:keepNext w:val="0"/>
              <w:keepLines w:val="0"/>
              <w:pageBreakBefore w:val="0"/>
              <w:widowControl/>
              <w:kinsoku w:val="0"/>
              <w:wordWrap/>
              <w:overflowPunct/>
              <w:topLinePunct w:val="0"/>
              <w:autoSpaceDE w:val="0"/>
              <w:autoSpaceDN w:val="0"/>
              <w:bidi w:val="0"/>
              <w:adjustRightInd w:val="0"/>
              <w:snapToGrid w:val="0"/>
              <w:spacing w:before="5"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(4.117)</w:t>
            </w:r>
          </w:p>
        </w:tc>
        <w:tc>
          <w:tcPr>
            <w:tcW w:w="2086" w:type="dxa"/>
            <w:vAlign w:val="top"/>
          </w:tcPr>
          <w:p w14:paraId="68206B5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7DF181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830" w:type="dxa"/>
            <w:vAlign w:val="top"/>
          </w:tcPr>
          <w:p w14:paraId="0AA1786E">
            <w:pPr>
              <w:keepNext w:val="0"/>
              <w:keepLines w:val="0"/>
              <w:pageBreakBefore w:val="0"/>
              <w:widowControl/>
              <w:kinsoku w:val="0"/>
              <w:wordWrap/>
              <w:overflowPunct/>
              <w:topLinePunct w:val="0"/>
              <w:autoSpaceDE w:val="0"/>
              <w:autoSpaceDN w:val="0"/>
              <w:bidi w:val="0"/>
              <w:adjustRightInd w:val="0"/>
              <w:snapToGrid w:val="0"/>
              <w:spacing w:before="147" w:line="240" w:lineRule="auto"/>
              <w:ind w:left="95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digitization</w:t>
            </w:r>
          </w:p>
        </w:tc>
        <w:tc>
          <w:tcPr>
            <w:tcW w:w="2085" w:type="dxa"/>
            <w:vAlign w:val="top"/>
          </w:tcPr>
          <w:p w14:paraId="3641E99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6" w:type="dxa"/>
            <w:vAlign w:val="top"/>
          </w:tcPr>
          <w:p w14:paraId="762A885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6" w:type="dxa"/>
            <w:vAlign w:val="top"/>
          </w:tcPr>
          <w:p w14:paraId="019ACC18">
            <w:pPr>
              <w:keepNext w:val="0"/>
              <w:keepLines w:val="0"/>
              <w:pageBreakBefore w:val="0"/>
              <w:widowControl/>
              <w:kinsoku w:val="0"/>
              <w:wordWrap/>
              <w:overflowPunct/>
              <w:topLinePunct w:val="0"/>
              <w:autoSpaceDE w:val="0"/>
              <w:autoSpaceDN w:val="0"/>
              <w:bidi w:val="0"/>
              <w:adjustRightInd w:val="0"/>
              <w:snapToGrid w:val="0"/>
              <w:spacing w:before="30"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p w14:paraId="21079090">
            <w:pPr>
              <w:keepNext w:val="0"/>
              <w:keepLines w:val="0"/>
              <w:pageBreakBefore w:val="0"/>
              <w:widowControl/>
              <w:kinsoku w:val="0"/>
              <w:wordWrap/>
              <w:overflowPunct/>
              <w:topLinePunct w:val="0"/>
              <w:autoSpaceDE w:val="0"/>
              <w:autoSpaceDN w:val="0"/>
              <w:bidi w:val="0"/>
              <w:adjustRightInd w:val="0"/>
              <w:snapToGrid w:val="0"/>
              <w:spacing w:before="5"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(6.238)</w:t>
            </w:r>
          </w:p>
        </w:tc>
      </w:tr>
      <w:tr w14:paraId="5AB947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4E5A6CCE">
            <w:pPr>
              <w:keepNext w:val="0"/>
              <w:keepLines w:val="0"/>
              <w:pageBreakBefore w:val="0"/>
              <w:widowControl/>
              <w:kinsoku w:val="0"/>
              <w:wordWrap/>
              <w:overflowPunct/>
              <w:topLinePunct w:val="0"/>
              <w:autoSpaceDE w:val="0"/>
              <w:autoSpaceDN w:val="0"/>
              <w:bidi w:val="0"/>
              <w:adjustRightInd w:val="0"/>
              <w:snapToGrid w:val="0"/>
              <w:spacing w:before="154" w:line="240" w:lineRule="auto"/>
              <w:ind w:left="12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2085" w:type="dxa"/>
            <w:vAlign w:val="top"/>
          </w:tcPr>
          <w:p w14:paraId="075A56A2">
            <w:pPr>
              <w:keepNext w:val="0"/>
              <w:keepLines w:val="0"/>
              <w:pageBreakBefore w:val="0"/>
              <w:widowControl/>
              <w:kinsoku w:val="0"/>
              <w:wordWrap/>
              <w:overflowPunct/>
              <w:topLinePunct w:val="0"/>
              <w:autoSpaceDE w:val="0"/>
              <w:autoSpaceDN w:val="0"/>
              <w:bidi w:val="0"/>
              <w:adjustRightInd w:val="0"/>
              <w:snapToGrid w:val="0"/>
              <w:spacing w:before="31" w:line="240" w:lineRule="auto"/>
              <w:ind w:left="66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0.211***</w:t>
            </w:r>
          </w:p>
        </w:tc>
        <w:tc>
          <w:tcPr>
            <w:tcW w:w="2086" w:type="dxa"/>
            <w:vAlign w:val="top"/>
          </w:tcPr>
          <w:p w14:paraId="3E5D9922">
            <w:pPr>
              <w:keepNext w:val="0"/>
              <w:keepLines w:val="0"/>
              <w:pageBreakBefore w:val="0"/>
              <w:widowControl/>
              <w:kinsoku w:val="0"/>
              <w:wordWrap/>
              <w:overflowPunct/>
              <w:topLinePunct w:val="0"/>
              <w:autoSpaceDE w:val="0"/>
              <w:autoSpaceDN w:val="0"/>
              <w:bidi w:val="0"/>
              <w:adjustRightInd w:val="0"/>
              <w:snapToGrid w:val="0"/>
              <w:spacing w:before="31"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0.215***</w:t>
            </w:r>
          </w:p>
        </w:tc>
        <w:tc>
          <w:tcPr>
            <w:tcW w:w="2086" w:type="dxa"/>
            <w:vAlign w:val="top"/>
          </w:tcPr>
          <w:p w14:paraId="76275317">
            <w:pPr>
              <w:keepNext w:val="0"/>
              <w:keepLines w:val="0"/>
              <w:pageBreakBefore w:val="0"/>
              <w:widowControl/>
              <w:kinsoku w:val="0"/>
              <w:wordWrap/>
              <w:overflowPunct/>
              <w:topLinePunct w:val="0"/>
              <w:autoSpaceDE w:val="0"/>
              <w:autoSpaceDN w:val="0"/>
              <w:bidi w:val="0"/>
              <w:adjustRightInd w:val="0"/>
              <w:snapToGrid w:val="0"/>
              <w:spacing w:before="31"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0.204***</w:t>
            </w:r>
          </w:p>
        </w:tc>
      </w:tr>
      <w:tr w14:paraId="44710C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2830" w:type="dxa"/>
            <w:vMerge w:val="continue"/>
            <w:tcBorders>
              <w:top w:val="nil"/>
            </w:tcBorders>
            <w:vAlign w:val="top"/>
          </w:tcPr>
          <w:p w14:paraId="2E15B65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2D80DB7D">
            <w:pPr>
              <w:keepNext w:val="0"/>
              <w:keepLines w:val="0"/>
              <w:pageBreakBefore w:val="0"/>
              <w:widowControl/>
              <w:kinsoku w:val="0"/>
              <w:wordWrap/>
              <w:overflowPunct/>
              <w:topLinePunct w:val="0"/>
              <w:autoSpaceDE w:val="0"/>
              <w:autoSpaceDN w:val="0"/>
              <w:bidi w:val="0"/>
              <w:adjustRightInd w:val="0"/>
              <w:snapToGrid w:val="0"/>
              <w:spacing w:before="52"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(3.088)</w:t>
            </w:r>
          </w:p>
        </w:tc>
        <w:tc>
          <w:tcPr>
            <w:tcW w:w="2086" w:type="dxa"/>
            <w:vAlign w:val="top"/>
          </w:tcPr>
          <w:p w14:paraId="3F8FF9B3">
            <w:pPr>
              <w:keepNext w:val="0"/>
              <w:keepLines w:val="0"/>
              <w:pageBreakBefore w:val="0"/>
              <w:widowControl/>
              <w:kinsoku w:val="0"/>
              <w:wordWrap/>
              <w:overflowPunct/>
              <w:topLinePunct w:val="0"/>
              <w:autoSpaceDE w:val="0"/>
              <w:autoSpaceDN w:val="0"/>
              <w:bidi w:val="0"/>
              <w:adjustRightInd w:val="0"/>
              <w:snapToGrid w:val="0"/>
              <w:spacing w:before="52"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(3.250)</w:t>
            </w:r>
          </w:p>
        </w:tc>
        <w:tc>
          <w:tcPr>
            <w:tcW w:w="2086" w:type="dxa"/>
            <w:vAlign w:val="top"/>
          </w:tcPr>
          <w:p w14:paraId="73F50133">
            <w:pPr>
              <w:keepNext w:val="0"/>
              <w:keepLines w:val="0"/>
              <w:pageBreakBefore w:val="0"/>
              <w:widowControl/>
              <w:kinsoku w:val="0"/>
              <w:wordWrap/>
              <w:overflowPunct/>
              <w:topLinePunct w:val="0"/>
              <w:autoSpaceDE w:val="0"/>
              <w:autoSpaceDN w:val="0"/>
              <w:bidi w:val="0"/>
              <w:adjustRightInd w:val="0"/>
              <w:snapToGrid w:val="0"/>
              <w:spacing w:before="52"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(3.206)</w:t>
            </w:r>
          </w:p>
        </w:tc>
      </w:tr>
      <w:tr w14:paraId="36C54F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61FDCBBF">
            <w:pPr>
              <w:keepNext w:val="0"/>
              <w:keepLines w:val="0"/>
              <w:pageBreakBefore w:val="0"/>
              <w:widowControl/>
              <w:kinsoku w:val="0"/>
              <w:wordWrap/>
              <w:overflowPunct/>
              <w:topLinePunct w:val="0"/>
              <w:autoSpaceDE w:val="0"/>
              <w:autoSpaceDN w:val="0"/>
              <w:bidi w:val="0"/>
              <w:adjustRightInd w:val="0"/>
              <w:snapToGrid w:val="0"/>
              <w:spacing w:before="154" w:line="240" w:lineRule="auto"/>
              <w:ind w:left="121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2085" w:type="dxa"/>
            <w:vAlign w:val="top"/>
          </w:tcPr>
          <w:p w14:paraId="2AC10BF9">
            <w:pPr>
              <w:keepNext w:val="0"/>
              <w:keepLines w:val="0"/>
              <w:pageBreakBefore w:val="0"/>
              <w:widowControl/>
              <w:kinsoku w:val="0"/>
              <w:wordWrap/>
              <w:overflowPunct/>
              <w:topLinePunct w:val="0"/>
              <w:autoSpaceDE w:val="0"/>
              <w:autoSpaceDN w:val="0"/>
              <w:bidi w:val="0"/>
              <w:adjustRightInd w:val="0"/>
              <w:snapToGrid w:val="0"/>
              <w:spacing w:before="34" w:line="240" w:lineRule="auto"/>
              <w:ind w:left="77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-0.025</w:t>
            </w:r>
          </w:p>
        </w:tc>
        <w:tc>
          <w:tcPr>
            <w:tcW w:w="2086" w:type="dxa"/>
            <w:vAlign w:val="top"/>
          </w:tcPr>
          <w:p w14:paraId="5DD1E1A6">
            <w:pPr>
              <w:keepNext w:val="0"/>
              <w:keepLines w:val="0"/>
              <w:pageBreakBefore w:val="0"/>
              <w:widowControl/>
              <w:kinsoku w:val="0"/>
              <w:wordWrap/>
              <w:overflowPunct/>
              <w:topLinePunct w:val="0"/>
              <w:autoSpaceDE w:val="0"/>
              <w:autoSpaceDN w:val="0"/>
              <w:bidi w:val="0"/>
              <w:adjustRightInd w:val="0"/>
              <w:snapToGrid w:val="0"/>
              <w:spacing w:before="34" w:line="240" w:lineRule="auto"/>
              <w:ind w:left="7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-0.022</w:t>
            </w:r>
          </w:p>
        </w:tc>
        <w:tc>
          <w:tcPr>
            <w:tcW w:w="2086" w:type="dxa"/>
            <w:vAlign w:val="top"/>
          </w:tcPr>
          <w:p w14:paraId="09316747">
            <w:pPr>
              <w:keepNext w:val="0"/>
              <w:keepLines w:val="0"/>
              <w:pageBreakBefore w:val="0"/>
              <w:widowControl/>
              <w:kinsoku w:val="0"/>
              <w:wordWrap/>
              <w:overflowPunct/>
              <w:topLinePunct w:val="0"/>
              <w:autoSpaceDE w:val="0"/>
              <w:autoSpaceDN w:val="0"/>
              <w:bidi w:val="0"/>
              <w:adjustRightInd w:val="0"/>
              <w:snapToGrid w:val="0"/>
              <w:spacing w:before="34" w:line="240" w:lineRule="auto"/>
              <w:ind w:left="7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-0.041</w:t>
            </w:r>
          </w:p>
        </w:tc>
      </w:tr>
      <w:tr w14:paraId="6DB51D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2830" w:type="dxa"/>
            <w:vMerge w:val="continue"/>
            <w:tcBorders>
              <w:top w:val="nil"/>
            </w:tcBorders>
            <w:vAlign w:val="top"/>
          </w:tcPr>
          <w:p w14:paraId="458BD2B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1538972F">
            <w:pPr>
              <w:keepNext w:val="0"/>
              <w:keepLines w:val="0"/>
              <w:pageBreakBefore w:val="0"/>
              <w:widowControl/>
              <w:kinsoku w:val="0"/>
              <w:wordWrap/>
              <w:overflowPunct/>
              <w:topLinePunct w:val="0"/>
              <w:autoSpaceDE w:val="0"/>
              <w:autoSpaceDN w:val="0"/>
              <w:bidi w:val="0"/>
              <w:adjustRightInd w:val="0"/>
              <w:snapToGrid w:val="0"/>
              <w:spacing w:before="52"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(-0.694)</w:t>
            </w:r>
          </w:p>
        </w:tc>
        <w:tc>
          <w:tcPr>
            <w:tcW w:w="2086" w:type="dxa"/>
            <w:vAlign w:val="top"/>
          </w:tcPr>
          <w:p w14:paraId="7DB8E8AC">
            <w:pPr>
              <w:keepNext w:val="0"/>
              <w:keepLines w:val="0"/>
              <w:pageBreakBefore w:val="0"/>
              <w:widowControl/>
              <w:kinsoku w:val="0"/>
              <w:wordWrap/>
              <w:overflowPunct/>
              <w:topLinePunct w:val="0"/>
              <w:autoSpaceDE w:val="0"/>
              <w:autoSpaceDN w:val="0"/>
              <w:bidi w:val="0"/>
              <w:adjustRightInd w:val="0"/>
              <w:snapToGrid w:val="0"/>
              <w:spacing w:before="52"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(-0.693)</w:t>
            </w:r>
          </w:p>
        </w:tc>
        <w:tc>
          <w:tcPr>
            <w:tcW w:w="2086" w:type="dxa"/>
            <w:vAlign w:val="top"/>
          </w:tcPr>
          <w:p w14:paraId="6B9C2E09">
            <w:pPr>
              <w:keepNext w:val="0"/>
              <w:keepLines w:val="0"/>
              <w:pageBreakBefore w:val="0"/>
              <w:widowControl/>
              <w:kinsoku w:val="0"/>
              <w:wordWrap/>
              <w:overflowPunct/>
              <w:topLinePunct w:val="0"/>
              <w:autoSpaceDE w:val="0"/>
              <w:autoSpaceDN w:val="0"/>
              <w:bidi w:val="0"/>
              <w:adjustRightInd w:val="0"/>
              <w:snapToGrid w:val="0"/>
              <w:spacing w:before="52"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(-1.369)</w:t>
            </w:r>
          </w:p>
        </w:tc>
      </w:tr>
      <w:tr w14:paraId="277A84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214EDAE3">
            <w:pPr>
              <w:keepNext w:val="0"/>
              <w:keepLines w:val="0"/>
              <w:pageBreakBefore w:val="0"/>
              <w:widowControl/>
              <w:kinsoku w:val="0"/>
              <w:wordWrap/>
              <w:overflowPunct/>
              <w:topLinePunct w:val="0"/>
              <w:autoSpaceDE w:val="0"/>
              <w:autoSpaceDN w:val="0"/>
              <w:bidi w:val="0"/>
              <w:adjustRightInd w:val="0"/>
              <w:snapToGrid w:val="0"/>
              <w:spacing w:before="155" w:line="240" w:lineRule="auto"/>
              <w:ind w:left="10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2085" w:type="dxa"/>
            <w:vAlign w:val="top"/>
          </w:tcPr>
          <w:p w14:paraId="26CDCB8A">
            <w:pPr>
              <w:keepNext w:val="0"/>
              <w:keepLines w:val="0"/>
              <w:pageBreakBefore w:val="0"/>
              <w:widowControl/>
              <w:kinsoku w:val="0"/>
              <w:wordWrap/>
              <w:overflowPunct/>
              <w:topLinePunct w:val="0"/>
              <w:autoSpaceDE w:val="0"/>
              <w:autoSpaceDN w:val="0"/>
              <w:bidi w:val="0"/>
              <w:adjustRightInd w:val="0"/>
              <w:snapToGrid w:val="0"/>
              <w:spacing w:before="35"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w:t>
            </w:r>
          </w:p>
        </w:tc>
        <w:tc>
          <w:tcPr>
            <w:tcW w:w="2086" w:type="dxa"/>
            <w:vAlign w:val="top"/>
          </w:tcPr>
          <w:p w14:paraId="7D3FD949">
            <w:pPr>
              <w:keepNext w:val="0"/>
              <w:keepLines w:val="0"/>
              <w:pageBreakBefore w:val="0"/>
              <w:widowControl/>
              <w:kinsoku w:val="0"/>
              <w:wordWrap/>
              <w:overflowPunct/>
              <w:topLinePunct w:val="0"/>
              <w:autoSpaceDE w:val="0"/>
              <w:autoSpaceDN w:val="0"/>
              <w:bidi w:val="0"/>
              <w:adjustRightInd w:val="0"/>
              <w:snapToGrid w:val="0"/>
              <w:spacing w:before="35"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2086" w:type="dxa"/>
            <w:vAlign w:val="top"/>
          </w:tcPr>
          <w:p w14:paraId="11204B6B">
            <w:pPr>
              <w:keepNext w:val="0"/>
              <w:keepLines w:val="0"/>
              <w:pageBreakBefore w:val="0"/>
              <w:widowControl/>
              <w:kinsoku w:val="0"/>
              <w:wordWrap/>
              <w:overflowPunct/>
              <w:topLinePunct w:val="0"/>
              <w:autoSpaceDE w:val="0"/>
              <w:autoSpaceDN w:val="0"/>
              <w:bidi w:val="0"/>
              <w:adjustRightInd w:val="0"/>
              <w:snapToGrid w:val="0"/>
              <w:spacing w:before="35"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r>
      <w:tr w14:paraId="2A769C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2ECA191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7976F8E0">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(1.526)</w:t>
            </w:r>
          </w:p>
        </w:tc>
        <w:tc>
          <w:tcPr>
            <w:tcW w:w="2086" w:type="dxa"/>
            <w:vAlign w:val="top"/>
          </w:tcPr>
          <w:p w14:paraId="7B16E726">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(1.254)</w:t>
            </w:r>
          </w:p>
        </w:tc>
        <w:tc>
          <w:tcPr>
            <w:tcW w:w="2086" w:type="dxa"/>
            <w:vAlign w:val="top"/>
          </w:tcPr>
          <w:p w14:paraId="50AC96CB">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(1.629)</w:t>
            </w:r>
          </w:p>
        </w:tc>
      </w:tr>
      <w:tr w14:paraId="24B1B2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1" w:hRule="atLeast"/>
          <w:jc w:val="center"/>
        </w:trPr>
        <w:tc>
          <w:tcPr>
            <w:tcW w:w="2830" w:type="dxa"/>
            <w:vMerge w:val="restart"/>
            <w:tcBorders>
              <w:bottom w:val="nil"/>
            </w:tcBorders>
            <w:vAlign w:val="top"/>
          </w:tcPr>
          <w:p w14:paraId="2507EB17">
            <w:pPr>
              <w:keepNext w:val="0"/>
              <w:keepLines w:val="0"/>
              <w:pageBreakBefore w:val="0"/>
              <w:widowControl/>
              <w:kinsoku w:val="0"/>
              <w:wordWrap/>
              <w:overflowPunct/>
              <w:topLinePunct w:val="0"/>
              <w:autoSpaceDE w:val="0"/>
              <w:autoSpaceDN w:val="0"/>
              <w:bidi w:val="0"/>
              <w:adjustRightInd w:val="0"/>
              <w:snapToGrid w:val="0"/>
              <w:spacing w:before="158" w:line="240" w:lineRule="auto"/>
              <w:ind w:left="11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2085" w:type="dxa"/>
            <w:vAlign w:val="top"/>
          </w:tcPr>
          <w:p w14:paraId="298A6146">
            <w:pPr>
              <w:keepNext w:val="0"/>
              <w:keepLines w:val="0"/>
              <w:pageBreakBefore w:val="0"/>
              <w:widowControl/>
              <w:kinsoku w:val="0"/>
              <w:wordWrap/>
              <w:overflowPunct/>
              <w:topLinePunct w:val="0"/>
              <w:autoSpaceDE w:val="0"/>
              <w:autoSpaceDN w:val="0"/>
              <w:bidi w:val="0"/>
              <w:adjustRightInd w:val="0"/>
              <w:snapToGrid w:val="0"/>
              <w:spacing w:before="37" w:line="240" w:lineRule="auto"/>
              <w:ind w:left="65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tc>
        <w:tc>
          <w:tcPr>
            <w:tcW w:w="2086" w:type="dxa"/>
            <w:vAlign w:val="top"/>
          </w:tcPr>
          <w:p w14:paraId="1DB35666">
            <w:pPr>
              <w:keepNext w:val="0"/>
              <w:keepLines w:val="0"/>
              <w:pageBreakBefore w:val="0"/>
              <w:widowControl/>
              <w:kinsoku w:val="0"/>
              <w:wordWrap/>
              <w:overflowPunct/>
              <w:topLinePunct w:val="0"/>
              <w:autoSpaceDE w:val="0"/>
              <w:autoSpaceDN w:val="0"/>
              <w:bidi w:val="0"/>
              <w:adjustRightInd w:val="0"/>
              <w:snapToGrid w:val="0"/>
              <w:spacing w:before="37"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0.031</w:t>
            </w:r>
          </w:p>
        </w:tc>
        <w:tc>
          <w:tcPr>
            <w:tcW w:w="2086" w:type="dxa"/>
            <w:vAlign w:val="top"/>
          </w:tcPr>
          <w:p w14:paraId="4F3EEA4B">
            <w:pPr>
              <w:keepNext w:val="0"/>
              <w:keepLines w:val="0"/>
              <w:pageBreakBefore w:val="0"/>
              <w:widowControl/>
              <w:kinsoku w:val="0"/>
              <w:wordWrap/>
              <w:overflowPunct/>
              <w:topLinePunct w:val="0"/>
              <w:autoSpaceDE w:val="0"/>
              <w:autoSpaceDN w:val="0"/>
              <w:bidi w:val="0"/>
              <w:adjustRightInd w:val="0"/>
              <w:snapToGrid w:val="0"/>
              <w:spacing w:before="37"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0.027</w:t>
            </w:r>
          </w:p>
        </w:tc>
      </w:tr>
      <w:tr w14:paraId="1934C3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2830" w:type="dxa"/>
            <w:vMerge w:val="continue"/>
            <w:tcBorders>
              <w:top w:val="nil"/>
            </w:tcBorders>
            <w:vAlign w:val="top"/>
          </w:tcPr>
          <w:p w14:paraId="77040B9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29CE8119">
            <w:pPr>
              <w:keepNext w:val="0"/>
              <w:keepLines w:val="0"/>
              <w:pageBreakBefore w:val="0"/>
              <w:widowControl/>
              <w:kinsoku w:val="0"/>
              <w:wordWrap/>
              <w:overflowPunct/>
              <w:topLinePunct w:val="0"/>
              <w:autoSpaceDE w:val="0"/>
              <w:autoSpaceDN w:val="0"/>
              <w:bidi w:val="0"/>
              <w:adjustRightInd w:val="0"/>
              <w:snapToGrid w:val="0"/>
              <w:spacing w:before="57"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(2.638)</w:t>
            </w:r>
          </w:p>
        </w:tc>
        <w:tc>
          <w:tcPr>
            <w:tcW w:w="2086" w:type="dxa"/>
            <w:vAlign w:val="top"/>
          </w:tcPr>
          <w:p w14:paraId="78F419F0">
            <w:pPr>
              <w:keepNext w:val="0"/>
              <w:keepLines w:val="0"/>
              <w:pageBreakBefore w:val="0"/>
              <w:widowControl/>
              <w:kinsoku w:val="0"/>
              <w:wordWrap/>
              <w:overflowPunct/>
              <w:topLinePunct w:val="0"/>
              <w:autoSpaceDE w:val="0"/>
              <w:autoSpaceDN w:val="0"/>
              <w:bidi w:val="0"/>
              <w:adjustRightInd w:val="0"/>
              <w:snapToGrid w:val="0"/>
              <w:spacing w:before="57"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(1.579)</w:t>
            </w:r>
          </w:p>
        </w:tc>
        <w:tc>
          <w:tcPr>
            <w:tcW w:w="2086" w:type="dxa"/>
            <w:vAlign w:val="top"/>
          </w:tcPr>
          <w:p w14:paraId="32A37D28">
            <w:pPr>
              <w:keepNext w:val="0"/>
              <w:keepLines w:val="0"/>
              <w:pageBreakBefore w:val="0"/>
              <w:widowControl/>
              <w:kinsoku w:val="0"/>
              <w:wordWrap/>
              <w:overflowPunct/>
              <w:topLinePunct w:val="0"/>
              <w:autoSpaceDE w:val="0"/>
              <w:autoSpaceDN w:val="0"/>
              <w:bidi w:val="0"/>
              <w:adjustRightInd w:val="0"/>
              <w:snapToGrid w:val="0"/>
              <w:spacing w:before="57"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(1.446)</w:t>
            </w:r>
          </w:p>
        </w:tc>
      </w:tr>
      <w:tr w14:paraId="38FFD7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548FB17A">
            <w:pPr>
              <w:keepNext w:val="0"/>
              <w:keepLines w:val="0"/>
              <w:pageBreakBefore w:val="0"/>
              <w:widowControl/>
              <w:kinsoku w:val="0"/>
              <w:wordWrap/>
              <w:overflowPunct/>
              <w:topLinePunct w:val="0"/>
              <w:autoSpaceDE w:val="0"/>
              <w:autoSpaceDN w:val="0"/>
              <w:bidi w:val="0"/>
              <w:adjustRightInd w:val="0"/>
              <w:snapToGrid w:val="0"/>
              <w:spacing w:before="160" w:line="240" w:lineRule="auto"/>
              <w:ind w:left="11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2085" w:type="dxa"/>
            <w:vAlign w:val="top"/>
          </w:tcPr>
          <w:p w14:paraId="47575085">
            <w:pPr>
              <w:keepNext w:val="0"/>
              <w:keepLines w:val="0"/>
              <w:pageBreakBefore w:val="0"/>
              <w:widowControl/>
              <w:kinsoku w:val="0"/>
              <w:wordWrap/>
              <w:overflowPunct/>
              <w:topLinePunct w:val="0"/>
              <w:autoSpaceDE w:val="0"/>
              <w:autoSpaceDN w:val="0"/>
              <w:bidi w:val="0"/>
              <w:adjustRightInd w:val="0"/>
              <w:snapToGrid w:val="0"/>
              <w:spacing w:before="37" w:line="240" w:lineRule="auto"/>
              <w:ind w:left="7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0.113**</w:t>
            </w:r>
          </w:p>
        </w:tc>
        <w:tc>
          <w:tcPr>
            <w:tcW w:w="2086" w:type="dxa"/>
            <w:vAlign w:val="top"/>
          </w:tcPr>
          <w:p w14:paraId="4AA402A7">
            <w:pPr>
              <w:keepNext w:val="0"/>
              <w:keepLines w:val="0"/>
              <w:pageBreakBefore w:val="0"/>
              <w:widowControl/>
              <w:kinsoku w:val="0"/>
              <w:wordWrap/>
              <w:overflowPunct/>
              <w:topLinePunct w:val="0"/>
              <w:autoSpaceDE w:val="0"/>
              <w:autoSpaceDN w:val="0"/>
              <w:bidi w:val="0"/>
              <w:adjustRightInd w:val="0"/>
              <w:snapToGrid w:val="0"/>
              <w:spacing w:before="37" w:line="240" w:lineRule="auto"/>
              <w:ind w:left="6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0.117***</w:t>
            </w:r>
          </w:p>
        </w:tc>
        <w:tc>
          <w:tcPr>
            <w:tcW w:w="2086" w:type="dxa"/>
            <w:vAlign w:val="top"/>
          </w:tcPr>
          <w:p w14:paraId="56F4A9E1">
            <w:pPr>
              <w:keepNext w:val="0"/>
              <w:keepLines w:val="0"/>
              <w:pageBreakBefore w:val="0"/>
              <w:widowControl/>
              <w:kinsoku w:val="0"/>
              <w:wordWrap/>
              <w:overflowPunct/>
              <w:topLinePunct w:val="0"/>
              <w:autoSpaceDE w:val="0"/>
              <w:autoSpaceDN w:val="0"/>
              <w:bidi w:val="0"/>
              <w:adjustRightInd w:val="0"/>
              <w:snapToGrid w:val="0"/>
              <w:spacing w:before="37"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0.120***</w:t>
            </w:r>
          </w:p>
        </w:tc>
      </w:tr>
      <w:tr w14:paraId="1861B6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2830" w:type="dxa"/>
            <w:vMerge w:val="continue"/>
            <w:tcBorders>
              <w:top w:val="nil"/>
            </w:tcBorders>
            <w:vAlign w:val="top"/>
          </w:tcPr>
          <w:p w14:paraId="259A856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3BF80319">
            <w:pPr>
              <w:keepNext w:val="0"/>
              <w:keepLines w:val="0"/>
              <w:pageBreakBefore w:val="0"/>
              <w:widowControl/>
              <w:kinsoku w:val="0"/>
              <w:wordWrap/>
              <w:overflowPunct/>
              <w:topLinePunct w:val="0"/>
              <w:autoSpaceDE w:val="0"/>
              <w:autoSpaceDN w:val="0"/>
              <w:bidi w:val="0"/>
              <w:adjustRightInd w:val="0"/>
              <w:snapToGrid w:val="0"/>
              <w:spacing w:before="58"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(2.588)</w:t>
            </w:r>
          </w:p>
        </w:tc>
        <w:tc>
          <w:tcPr>
            <w:tcW w:w="2086" w:type="dxa"/>
            <w:vAlign w:val="top"/>
          </w:tcPr>
          <w:p w14:paraId="7BB32788">
            <w:pPr>
              <w:keepNext w:val="0"/>
              <w:keepLines w:val="0"/>
              <w:pageBreakBefore w:val="0"/>
              <w:widowControl/>
              <w:kinsoku w:val="0"/>
              <w:wordWrap/>
              <w:overflowPunct/>
              <w:topLinePunct w:val="0"/>
              <w:autoSpaceDE w:val="0"/>
              <w:autoSpaceDN w:val="0"/>
              <w:bidi w:val="0"/>
              <w:adjustRightInd w:val="0"/>
              <w:snapToGrid w:val="0"/>
              <w:spacing w:before="58"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(2.911)</w:t>
            </w:r>
          </w:p>
        </w:tc>
        <w:tc>
          <w:tcPr>
            <w:tcW w:w="2086" w:type="dxa"/>
            <w:vAlign w:val="top"/>
          </w:tcPr>
          <w:p w14:paraId="0F2C65B1">
            <w:pPr>
              <w:keepNext w:val="0"/>
              <w:keepLines w:val="0"/>
              <w:pageBreakBefore w:val="0"/>
              <w:widowControl/>
              <w:kinsoku w:val="0"/>
              <w:wordWrap/>
              <w:overflowPunct/>
              <w:topLinePunct w:val="0"/>
              <w:autoSpaceDE w:val="0"/>
              <w:autoSpaceDN w:val="0"/>
              <w:bidi w:val="0"/>
              <w:adjustRightInd w:val="0"/>
              <w:snapToGrid w:val="0"/>
              <w:spacing w:before="58"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(3.345)</w:t>
            </w:r>
          </w:p>
        </w:tc>
      </w:tr>
      <w:tr w14:paraId="715B77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1F3F0099">
            <w:pPr>
              <w:keepNext w:val="0"/>
              <w:keepLines w:val="0"/>
              <w:pageBreakBefore w:val="0"/>
              <w:widowControl/>
              <w:kinsoku w:val="0"/>
              <w:wordWrap/>
              <w:overflowPunct/>
              <w:topLinePunct w:val="0"/>
              <w:autoSpaceDE w:val="0"/>
              <w:autoSpaceDN w:val="0"/>
              <w:bidi w:val="0"/>
              <w:adjustRightInd w:val="0"/>
              <w:snapToGrid w:val="0"/>
              <w:spacing w:before="158" w:line="240" w:lineRule="auto"/>
              <w:ind w:left="1211"/>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2085" w:type="dxa"/>
            <w:vAlign w:val="top"/>
          </w:tcPr>
          <w:p w14:paraId="752500FC">
            <w:pPr>
              <w:keepNext w:val="0"/>
              <w:keepLines w:val="0"/>
              <w:pageBreakBefore w:val="0"/>
              <w:widowControl/>
              <w:kinsoku w:val="0"/>
              <w:wordWrap/>
              <w:overflowPunct/>
              <w:topLinePunct w:val="0"/>
              <w:autoSpaceDE w:val="0"/>
              <w:autoSpaceDN w:val="0"/>
              <w:bidi w:val="0"/>
              <w:adjustRightInd w:val="0"/>
              <w:snapToGrid w:val="0"/>
              <w:spacing w:before="40"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0.065</w:t>
            </w:r>
          </w:p>
        </w:tc>
        <w:tc>
          <w:tcPr>
            <w:tcW w:w="2086" w:type="dxa"/>
            <w:vAlign w:val="top"/>
          </w:tcPr>
          <w:p w14:paraId="59C5D95A">
            <w:pPr>
              <w:keepNext w:val="0"/>
              <w:keepLines w:val="0"/>
              <w:pageBreakBefore w:val="0"/>
              <w:widowControl/>
              <w:kinsoku w:val="0"/>
              <w:wordWrap/>
              <w:overflowPunct/>
              <w:topLinePunct w:val="0"/>
              <w:autoSpaceDE w:val="0"/>
              <w:autoSpaceDN w:val="0"/>
              <w:bidi w:val="0"/>
              <w:adjustRightInd w:val="0"/>
              <w:snapToGrid w:val="0"/>
              <w:spacing w:before="40" w:line="240" w:lineRule="auto"/>
              <w:ind w:left="65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0.124***</w:t>
            </w:r>
          </w:p>
        </w:tc>
        <w:tc>
          <w:tcPr>
            <w:tcW w:w="2086" w:type="dxa"/>
            <w:vAlign w:val="top"/>
          </w:tcPr>
          <w:p w14:paraId="32453AAD">
            <w:pPr>
              <w:keepNext w:val="0"/>
              <w:keepLines w:val="0"/>
              <w:pageBreakBefore w:val="0"/>
              <w:widowControl/>
              <w:kinsoku w:val="0"/>
              <w:wordWrap/>
              <w:overflowPunct/>
              <w:topLinePunct w:val="0"/>
              <w:autoSpaceDE w:val="0"/>
              <w:autoSpaceDN w:val="0"/>
              <w:bidi w:val="0"/>
              <w:adjustRightInd w:val="0"/>
              <w:snapToGrid w:val="0"/>
              <w:spacing w:before="40" w:line="240" w:lineRule="auto"/>
              <w:ind w:left="7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0.115**</w:t>
            </w:r>
          </w:p>
        </w:tc>
      </w:tr>
      <w:tr w14:paraId="5005C2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2830" w:type="dxa"/>
            <w:vMerge w:val="continue"/>
            <w:tcBorders>
              <w:top w:val="nil"/>
              <w:bottom w:val="nil"/>
            </w:tcBorders>
            <w:vAlign w:val="top"/>
          </w:tcPr>
          <w:p w14:paraId="3E9E446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0F7E15B1">
            <w:pPr>
              <w:keepNext w:val="0"/>
              <w:keepLines w:val="0"/>
              <w:pageBreakBefore w:val="0"/>
              <w:widowControl/>
              <w:kinsoku w:val="0"/>
              <w:wordWrap/>
              <w:overflowPunct/>
              <w:topLinePunct w:val="0"/>
              <w:autoSpaceDE w:val="0"/>
              <w:autoSpaceDN w:val="0"/>
              <w:bidi w:val="0"/>
              <w:adjustRightInd w:val="0"/>
              <w:snapToGrid w:val="0"/>
              <w:spacing w:before="59"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(1.107)</w:t>
            </w:r>
          </w:p>
        </w:tc>
        <w:tc>
          <w:tcPr>
            <w:tcW w:w="2086" w:type="dxa"/>
            <w:vAlign w:val="top"/>
          </w:tcPr>
          <w:p w14:paraId="3356FA72">
            <w:pPr>
              <w:keepNext w:val="0"/>
              <w:keepLines w:val="0"/>
              <w:pageBreakBefore w:val="0"/>
              <w:widowControl/>
              <w:kinsoku w:val="0"/>
              <w:wordWrap/>
              <w:overflowPunct/>
              <w:topLinePunct w:val="0"/>
              <w:autoSpaceDE w:val="0"/>
              <w:autoSpaceDN w:val="0"/>
              <w:bidi w:val="0"/>
              <w:adjustRightInd w:val="0"/>
              <w:snapToGrid w:val="0"/>
              <w:spacing w:before="59"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(2.761)</w:t>
            </w:r>
          </w:p>
        </w:tc>
        <w:tc>
          <w:tcPr>
            <w:tcW w:w="2086" w:type="dxa"/>
            <w:vAlign w:val="top"/>
          </w:tcPr>
          <w:p w14:paraId="6735A8AB">
            <w:pPr>
              <w:keepNext w:val="0"/>
              <w:keepLines w:val="0"/>
              <w:pageBreakBefore w:val="0"/>
              <w:widowControl/>
              <w:kinsoku w:val="0"/>
              <w:wordWrap/>
              <w:overflowPunct/>
              <w:topLinePunct w:val="0"/>
              <w:autoSpaceDE w:val="0"/>
              <w:autoSpaceDN w:val="0"/>
              <w:bidi w:val="0"/>
              <w:adjustRightInd w:val="0"/>
              <w:snapToGrid w:val="0"/>
              <w:spacing w:before="59"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(2.469)</w:t>
            </w:r>
          </w:p>
        </w:tc>
      </w:tr>
      <w:tr w14:paraId="4E6056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3" w:hRule="atLeast"/>
          <w:jc w:val="center"/>
        </w:trPr>
        <w:tc>
          <w:tcPr>
            <w:tcW w:w="2830" w:type="dxa"/>
            <w:vMerge w:val="continue"/>
            <w:tcBorders>
              <w:top w:val="nil"/>
            </w:tcBorders>
            <w:vAlign w:val="top"/>
          </w:tcPr>
          <w:p w14:paraId="63552DD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302C1105">
            <w:pPr>
              <w:keepNext w:val="0"/>
              <w:keepLines w:val="0"/>
              <w:pageBreakBefore w:val="0"/>
              <w:widowControl/>
              <w:kinsoku w:val="0"/>
              <w:wordWrap/>
              <w:overflowPunct/>
              <w:topLinePunct w:val="0"/>
              <w:autoSpaceDE w:val="0"/>
              <w:autoSpaceDN w:val="0"/>
              <w:bidi w:val="0"/>
              <w:adjustRightInd w:val="0"/>
              <w:snapToGrid w:val="0"/>
              <w:spacing w:before="42" w:line="240" w:lineRule="auto"/>
              <w:ind w:left="779"/>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6"/>
                <w:w w:val="121"/>
                <w:sz w:val="14"/>
                <w:szCs w:val="14"/>
              </w:rPr>
              <w:t>-0.165</w:t>
            </w:r>
          </w:p>
        </w:tc>
        <w:tc>
          <w:tcPr>
            <w:tcW w:w="2086" w:type="dxa"/>
            <w:vAlign w:val="top"/>
          </w:tcPr>
          <w:p w14:paraId="6065247F">
            <w:pPr>
              <w:keepNext w:val="0"/>
              <w:keepLines w:val="0"/>
              <w:pageBreakBefore w:val="0"/>
              <w:widowControl/>
              <w:kinsoku w:val="0"/>
              <w:wordWrap/>
              <w:overflowPunct/>
              <w:topLinePunct w:val="0"/>
              <w:autoSpaceDE w:val="0"/>
              <w:autoSpaceDN w:val="0"/>
              <w:bidi w:val="0"/>
              <w:adjustRightInd w:val="0"/>
              <w:snapToGrid w:val="0"/>
              <w:spacing w:before="42" w:line="240" w:lineRule="auto"/>
              <w:ind w:left="780"/>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6"/>
                <w:w w:val="121"/>
                <w:sz w:val="14"/>
                <w:szCs w:val="14"/>
              </w:rPr>
              <w:t>-0.015</w:t>
            </w:r>
          </w:p>
        </w:tc>
        <w:tc>
          <w:tcPr>
            <w:tcW w:w="2086" w:type="dxa"/>
            <w:vAlign w:val="top"/>
          </w:tcPr>
          <w:p w14:paraId="643ED244">
            <w:pPr>
              <w:keepNext w:val="0"/>
              <w:keepLines w:val="0"/>
              <w:pageBreakBefore w:val="0"/>
              <w:widowControl/>
              <w:kinsoku w:val="0"/>
              <w:wordWrap/>
              <w:overflowPunct/>
              <w:topLinePunct w:val="0"/>
              <w:autoSpaceDE w:val="0"/>
              <w:autoSpaceDN w:val="0"/>
              <w:bidi w:val="0"/>
              <w:adjustRightInd w:val="0"/>
              <w:snapToGrid w:val="0"/>
              <w:spacing w:before="42" w:line="240" w:lineRule="auto"/>
              <w:ind w:left="815"/>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6"/>
                <w:sz w:val="14"/>
                <w:szCs w:val="14"/>
              </w:rPr>
              <w:t>0.014</w:t>
            </w:r>
          </w:p>
        </w:tc>
      </w:tr>
      <w:tr w14:paraId="149485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jc w:val="center"/>
        </w:trPr>
        <w:tc>
          <w:tcPr>
            <w:tcW w:w="2830" w:type="dxa"/>
            <w:vAlign w:val="top"/>
          </w:tcPr>
          <w:p w14:paraId="230CEBD9">
            <w:pPr>
              <w:keepNext w:val="0"/>
              <w:keepLines w:val="0"/>
              <w:pageBreakBefore w:val="0"/>
              <w:widowControl/>
              <w:kinsoku w:val="0"/>
              <w:wordWrap/>
              <w:overflowPunct/>
              <w:topLinePunct w:val="0"/>
              <w:autoSpaceDE w:val="0"/>
              <w:autoSpaceDN w:val="0"/>
              <w:bidi w:val="0"/>
              <w:adjustRightInd w:val="0"/>
              <w:snapToGrid w:val="0"/>
              <w:spacing w:line="240" w:lineRule="auto"/>
              <w:ind w:left="127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2085" w:type="dxa"/>
            <w:vAlign w:val="top"/>
          </w:tcPr>
          <w:p w14:paraId="37DA6ED4">
            <w:pPr>
              <w:keepNext w:val="0"/>
              <w:keepLines w:val="0"/>
              <w:pageBreakBefore w:val="0"/>
              <w:widowControl/>
              <w:kinsoku w:val="0"/>
              <w:wordWrap/>
              <w:overflowPunct/>
              <w:topLinePunct w:val="0"/>
              <w:autoSpaceDE w:val="0"/>
              <w:autoSpaceDN w:val="0"/>
              <w:bidi w:val="0"/>
              <w:adjustRightInd w:val="0"/>
              <w:snapToGrid w:val="0"/>
              <w:spacing w:before="96"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(-1.389)</w:t>
            </w:r>
          </w:p>
        </w:tc>
        <w:tc>
          <w:tcPr>
            <w:tcW w:w="2086" w:type="dxa"/>
            <w:vAlign w:val="top"/>
          </w:tcPr>
          <w:p w14:paraId="1F2E71FC">
            <w:pPr>
              <w:keepNext w:val="0"/>
              <w:keepLines w:val="0"/>
              <w:pageBreakBefore w:val="0"/>
              <w:widowControl/>
              <w:kinsoku w:val="0"/>
              <w:wordWrap/>
              <w:overflowPunct/>
              <w:topLinePunct w:val="0"/>
              <w:autoSpaceDE w:val="0"/>
              <w:autoSpaceDN w:val="0"/>
              <w:bidi w:val="0"/>
              <w:adjustRightInd w:val="0"/>
              <w:snapToGrid w:val="0"/>
              <w:spacing w:before="96"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w:t>
            </w:r>
          </w:p>
        </w:tc>
        <w:tc>
          <w:tcPr>
            <w:tcW w:w="2086" w:type="dxa"/>
            <w:vAlign w:val="top"/>
          </w:tcPr>
          <w:p w14:paraId="0CEB4F8A">
            <w:pPr>
              <w:keepNext w:val="0"/>
              <w:keepLines w:val="0"/>
              <w:pageBreakBefore w:val="0"/>
              <w:widowControl/>
              <w:kinsoku w:val="0"/>
              <w:wordWrap/>
              <w:overflowPunct/>
              <w:topLinePunct w:val="0"/>
              <w:autoSpaceDE w:val="0"/>
              <w:autoSpaceDN w:val="0"/>
              <w:bidi w:val="0"/>
              <w:adjustRightInd w:val="0"/>
              <w:snapToGrid w:val="0"/>
              <w:spacing w:before="96"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w:t>
            </w:r>
          </w:p>
        </w:tc>
      </w:tr>
      <w:tr w14:paraId="12452A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2830" w:type="dxa"/>
            <w:vMerge w:val="restart"/>
            <w:tcBorders>
              <w:bottom w:val="nil"/>
            </w:tcBorders>
            <w:vAlign w:val="top"/>
          </w:tcPr>
          <w:p w14:paraId="18663E48">
            <w:pPr>
              <w:keepNext w:val="0"/>
              <w:keepLines w:val="0"/>
              <w:pageBreakBefore w:val="0"/>
              <w:widowControl/>
              <w:kinsoku w:val="0"/>
              <w:wordWrap/>
              <w:overflowPunct/>
              <w:topLinePunct w:val="0"/>
              <w:autoSpaceDE w:val="0"/>
              <w:autoSpaceDN w:val="0"/>
              <w:bidi w:val="0"/>
              <w:adjustRightInd w:val="0"/>
              <w:snapToGrid w:val="0"/>
              <w:spacing w:before="163" w:line="240" w:lineRule="auto"/>
              <w:ind w:left="131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2085" w:type="dxa"/>
            <w:vAlign w:val="top"/>
          </w:tcPr>
          <w:p w14:paraId="09DE12BB">
            <w:pPr>
              <w:keepNext w:val="0"/>
              <w:keepLines w:val="0"/>
              <w:pageBreakBefore w:val="0"/>
              <w:widowControl/>
              <w:kinsoku w:val="0"/>
              <w:wordWrap/>
              <w:overflowPunct/>
              <w:topLinePunct w:val="0"/>
              <w:autoSpaceDE w:val="0"/>
              <w:autoSpaceDN w:val="0"/>
              <w:bidi w:val="0"/>
              <w:adjustRightInd w:val="0"/>
              <w:snapToGrid w:val="0"/>
              <w:spacing w:before="43"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0.140</w:t>
            </w:r>
          </w:p>
        </w:tc>
        <w:tc>
          <w:tcPr>
            <w:tcW w:w="2086" w:type="dxa"/>
            <w:vAlign w:val="top"/>
          </w:tcPr>
          <w:p w14:paraId="5008EA89">
            <w:pPr>
              <w:keepNext w:val="0"/>
              <w:keepLines w:val="0"/>
              <w:pageBreakBefore w:val="0"/>
              <w:widowControl/>
              <w:kinsoku w:val="0"/>
              <w:wordWrap/>
              <w:overflowPunct/>
              <w:topLinePunct w:val="0"/>
              <w:autoSpaceDE w:val="0"/>
              <w:autoSpaceDN w:val="0"/>
              <w:bidi w:val="0"/>
              <w:adjustRightInd w:val="0"/>
              <w:snapToGrid w:val="0"/>
              <w:spacing w:before="43"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0.208</w:t>
            </w:r>
          </w:p>
        </w:tc>
        <w:tc>
          <w:tcPr>
            <w:tcW w:w="2086" w:type="dxa"/>
            <w:vAlign w:val="top"/>
          </w:tcPr>
          <w:p w14:paraId="3FB5AE17">
            <w:pPr>
              <w:keepNext w:val="0"/>
              <w:keepLines w:val="0"/>
              <w:pageBreakBefore w:val="0"/>
              <w:widowControl/>
              <w:kinsoku w:val="0"/>
              <w:wordWrap/>
              <w:overflowPunct/>
              <w:topLinePunct w:val="0"/>
              <w:autoSpaceDE w:val="0"/>
              <w:autoSpaceDN w:val="0"/>
              <w:bidi w:val="0"/>
              <w:adjustRightInd w:val="0"/>
              <w:snapToGrid w:val="0"/>
              <w:spacing w:before="43"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0.206</w:t>
            </w:r>
          </w:p>
        </w:tc>
      </w:tr>
      <w:tr w14:paraId="034AC6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2830" w:type="dxa"/>
            <w:vMerge w:val="continue"/>
            <w:tcBorders>
              <w:top w:val="nil"/>
            </w:tcBorders>
            <w:vAlign w:val="top"/>
          </w:tcPr>
          <w:p w14:paraId="4421C20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7EDC7C65">
            <w:pPr>
              <w:keepNext w:val="0"/>
              <w:keepLines w:val="0"/>
              <w:pageBreakBefore w:val="0"/>
              <w:widowControl/>
              <w:kinsoku w:val="0"/>
              <w:wordWrap/>
              <w:overflowPunct/>
              <w:topLinePunct w:val="0"/>
              <w:autoSpaceDE w:val="0"/>
              <w:autoSpaceDN w:val="0"/>
              <w:bidi w:val="0"/>
              <w:adjustRightInd w:val="0"/>
              <w:snapToGrid w:val="0"/>
              <w:spacing w:before="63"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(0.762)</w:t>
            </w:r>
          </w:p>
        </w:tc>
        <w:tc>
          <w:tcPr>
            <w:tcW w:w="2086" w:type="dxa"/>
            <w:vAlign w:val="top"/>
          </w:tcPr>
          <w:p w14:paraId="73B0F040">
            <w:pPr>
              <w:keepNext w:val="0"/>
              <w:keepLines w:val="0"/>
              <w:pageBreakBefore w:val="0"/>
              <w:widowControl/>
              <w:kinsoku w:val="0"/>
              <w:wordWrap/>
              <w:overflowPunct/>
              <w:topLinePunct w:val="0"/>
              <w:autoSpaceDE w:val="0"/>
              <w:autoSpaceDN w:val="0"/>
              <w:bidi w:val="0"/>
              <w:adjustRightInd w:val="0"/>
              <w:snapToGrid w:val="0"/>
              <w:spacing w:before="63"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(1.380)</w:t>
            </w:r>
          </w:p>
        </w:tc>
        <w:tc>
          <w:tcPr>
            <w:tcW w:w="2086" w:type="dxa"/>
            <w:vAlign w:val="top"/>
          </w:tcPr>
          <w:p w14:paraId="6EF11D65">
            <w:pPr>
              <w:keepNext w:val="0"/>
              <w:keepLines w:val="0"/>
              <w:pageBreakBefore w:val="0"/>
              <w:widowControl/>
              <w:kinsoku w:val="0"/>
              <w:wordWrap/>
              <w:overflowPunct/>
              <w:topLinePunct w:val="0"/>
              <w:autoSpaceDE w:val="0"/>
              <w:autoSpaceDN w:val="0"/>
              <w:bidi w:val="0"/>
              <w:adjustRightInd w:val="0"/>
              <w:snapToGrid w:val="0"/>
              <w:spacing w:before="63" w:line="240" w:lineRule="auto"/>
              <w:ind w:left="74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(1.511)</w:t>
            </w:r>
          </w:p>
        </w:tc>
      </w:tr>
      <w:tr w14:paraId="41AB43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11E85891">
            <w:pPr>
              <w:pStyle w:val="11"/>
              <w:keepNext w:val="0"/>
              <w:keepLines w:val="0"/>
              <w:pageBreakBefore w:val="0"/>
              <w:widowControl/>
              <w:kinsoku w:val="0"/>
              <w:wordWrap/>
              <w:overflowPunct/>
              <w:topLinePunct w:val="0"/>
              <w:autoSpaceDE w:val="0"/>
              <w:autoSpaceDN w:val="0"/>
              <w:bidi w:val="0"/>
              <w:adjustRightInd w:val="0"/>
              <w:snapToGrid w:val="0"/>
              <w:spacing w:before="128" w:line="240" w:lineRule="auto"/>
              <w:ind w:left="1119"/>
              <w:textAlignment w:val="baseline"/>
              <w:rPr>
                <w:sz w:val="21"/>
                <w:szCs w:val="21"/>
              </w:rPr>
            </w:pPr>
            <w:r>
              <w:rPr>
                <w:spacing w:val="-3"/>
                <w:sz w:val="21"/>
                <w:szCs w:val="21"/>
              </w:rPr>
              <w:t>常数项</w:t>
            </w:r>
          </w:p>
        </w:tc>
        <w:tc>
          <w:tcPr>
            <w:tcW w:w="2085" w:type="dxa"/>
            <w:vAlign w:val="top"/>
          </w:tcPr>
          <w:p w14:paraId="00486A06">
            <w:pPr>
              <w:keepNext w:val="0"/>
              <w:keepLines w:val="0"/>
              <w:pageBreakBefore w:val="0"/>
              <w:widowControl/>
              <w:kinsoku w:val="0"/>
              <w:wordWrap/>
              <w:overflowPunct/>
              <w:topLinePunct w:val="0"/>
              <w:autoSpaceDE w:val="0"/>
              <w:autoSpaceDN w:val="0"/>
              <w:bidi w:val="0"/>
              <w:adjustRightInd w:val="0"/>
              <w:snapToGrid w:val="0"/>
              <w:spacing w:before="43" w:line="240" w:lineRule="auto"/>
              <w:ind w:left="6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-2.097**</w:t>
            </w:r>
          </w:p>
        </w:tc>
        <w:tc>
          <w:tcPr>
            <w:tcW w:w="2086" w:type="dxa"/>
            <w:vAlign w:val="top"/>
          </w:tcPr>
          <w:p w14:paraId="41450029">
            <w:pPr>
              <w:keepNext w:val="0"/>
              <w:keepLines w:val="0"/>
              <w:pageBreakBefore w:val="0"/>
              <w:widowControl/>
              <w:kinsoku w:val="0"/>
              <w:wordWrap/>
              <w:overflowPunct/>
              <w:topLinePunct w:val="0"/>
              <w:autoSpaceDE w:val="0"/>
              <w:autoSpaceDN w:val="0"/>
              <w:bidi w:val="0"/>
              <w:adjustRightInd w:val="0"/>
              <w:snapToGrid w:val="0"/>
              <w:spacing w:before="43" w:line="240" w:lineRule="auto"/>
              <w:ind w:left="62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-2.784***</w:t>
            </w:r>
          </w:p>
        </w:tc>
        <w:tc>
          <w:tcPr>
            <w:tcW w:w="2086" w:type="dxa"/>
            <w:vAlign w:val="top"/>
          </w:tcPr>
          <w:p w14:paraId="780827DB">
            <w:pPr>
              <w:keepNext w:val="0"/>
              <w:keepLines w:val="0"/>
              <w:pageBreakBefore w:val="0"/>
              <w:widowControl/>
              <w:kinsoku w:val="0"/>
              <w:wordWrap/>
              <w:overflowPunct/>
              <w:topLinePunct w:val="0"/>
              <w:autoSpaceDE w:val="0"/>
              <w:autoSpaceDN w:val="0"/>
              <w:bidi w:val="0"/>
              <w:adjustRightInd w:val="0"/>
              <w:snapToGrid w:val="0"/>
              <w:spacing w:before="43" w:line="240" w:lineRule="auto"/>
              <w:ind w:left="62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-2.591***</w:t>
            </w:r>
          </w:p>
        </w:tc>
      </w:tr>
      <w:tr w14:paraId="3E1358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5" w:hRule="atLeast"/>
          <w:jc w:val="center"/>
        </w:trPr>
        <w:tc>
          <w:tcPr>
            <w:tcW w:w="2830" w:type="dxa"/>
            <w:vMerge w:val="continue"/>
            <w:tcBorders>
              <w:top w:val="nil"/>
            </w:tcBorders>
            <w:vAlign w:val="top"/>
          </w:tcPr>
          <w:p w14:paraId="3AE92CD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5" w:type="dxa"/>
            <w:vAlign w:val="top"/>
          </w:tcPr>
          <w:p w14:paraId="479A7C66">
            <w:pPr>
              <w:keepNext w:val="0"/>
              <w:keepLines w:val="0"/>
              <w:pageBreakBefore w:val="0"/>
              <w:widowControl/>
              <w:kinsoku w:val="0"/>
              <w:wordWrap/>
              <w:overflowPunct/>
              <w:topLinePunct w:val="0"/>
              <w:autoSpaceDE w:val="0"/>
              <w:autoSpaceDN w:val="0"/>
              <w:bidi w:val="0"/>
              <w:adjustRightInd w:val="0"/>
              <w:snapToGrid w:val="0"/>
              <w:spacing w:before="64"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(-2.350)</w:t>
            </w:r>
          </w:p>
        </w:tc>
        <w:tc>
          <w:tcPr>
            <w:tcW w:w="2086" w:type="dxa"/>
            <w:vAlign w:val="top"/>
          </w:tcPr>
          <w:p w14:paraId="437F229D">
            <w:pPr>
              <w:keepNext w:val="0"/>
              <w:keepLines w:val="0"/>
              <w:pageBreakBefore w:val="0"/>
              <w:widowControl/>
              <w:kinsoku w:val="0"/>
              <w:wordWrap/>
              <w:overflowPunct/>
              <w:topLinePunct w:val="0"/>
              <w:autoSpaceDE w:val="0"/>
              <w:autoSpaceDN w:val="0"/>
              <w:bidi w:val="0"/>
              <w:adjustRightInd w:val="0"/>
              <w:snapToGrid w:val="0"/>
              <w:spacing w:before="64"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(-3.614)</w:t>
            </w:r>
          </w:p>
        </w:tc>
        <w:tc>
          <w:tcPr>
            <w:tcW w:w="2086" w:type="dxa"/>
            <w:vAlign w:val="top"/>
          </w:tcPr>
          <w:p w14:paraId="68D77E0B">
            <w:pPr>
              <w:keepNext w:val="0"/>
              <w:keepLines w:val="0"/>
              <w:pageBreakBefore w:val="0"/>
              <w:widowControl/>
              <w:kinsoku w:val="0"/>
              <w:wordWrap/>
              <w:overflowPunct/>
              <w:topLinePunct w:val="0"/>
              <w:autoSpaceDE w:val="0"/>
              <w:autoSpaceDN w:val="0"/>
              <w:bidi w:val="0"/>
              <w:adjustRightInd w:val="0"/>
              <w:snapToGrid w:val="0"/>
              <w:spacing w:before="64"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(-3.360)</w:t>
            </w:r>
          </w:p>
        </w:tc>
      </w:tr>
      <w:tr w14:paraId="1F241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jc w:val="center"/>
        </w:trPr>
        <w:tc>
          <w:tcPr>
            <w:tcW w:w="2830" w:type="dxa"/>
            <w:vAlign w:val="top"/>
          </w:tcPr>
          <w:p w14:paraId="5CD90072">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803"/>
              <w:textAlignment w:val="baseline"/>
              <w:rPr>
                <w:sz w:val="21"/>
                <w:szCs w:val="21"/>
              </w:rPr>
            </w:pPr>
            <w:r>
              <w:rPr>
                <w:spacing w:val="-2"/>
                <w:sz w:val="21"/>
                <w:szCs w:val="21"/>
              </w:rPr>
              <w:t>省份固定效应</w:t>
            </w:r>
          </w:p>
        </w:tc>
        <w:tc>
          <w:tcPr>
            <w:tcW w:w="2085" w:type="dxa"/>
            <w:vAlign w:val="top"/>
          </w:tcPr>
          <w:p w14:paraId="289E3615">
            <w:pPr>
              <w:keepNext w:val="0"/>
              <w:keepLines w:val="0"/>
              <w:pageBreakBefore w:val="0"/>
              <w:widowControl/>
              <w:kinsoku w:val="0"/>
              <w:wordWrap/>
              <w:overflowPunct/>
              <w:topLinePunct w:val="0"/>
              <w:autoSpaceDE w:val="0"/>
              <w:autoSpaceDN w:val="0"/>
              <w:bidi w:val="0"/>
              <w:adjustRightInd w:val="0"/>
              <w:snapToGrid w:val="0"/>
              <w:spacing w:before="70" w:line="240" w:lineRule="auto"/>
              <w:ind w:left="84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6" w:type="dxa"/>
            <w:vAlign w:val="top"/>
          </w:tcPr>
          <w:p w14:paraId="206F43C9">
            <w:pPr>
              <w:keepNext w:val="0"/>
              <w:keepLines w:val="0"/>
              <w:pageBreakBefore w:val="0"/>
              <w:widowControl/>
              <w:kinsoku w:val="0"/>
              <w:wordWrap/>
              <w:overflowPunct/>
              <w:topLinePunct w:val="0"/>
              <w:autoSpaceDE w:val="0"/>
              <w:autoSpaceDN w:val="0"/>
              <w:bidi w:val="0"/>
              <w:adjustRightInd w:val="0"/>
              <w:snapToGrid w:val="0"/>
              <w:spacing w:before="70" w:line="240" w:lineRule="auto"/>
              <w:ind w:left="847"/>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6" w:type="dxa"/>
            <w:vAlign w:val="top"/>
          </w:tcPr>
          <w:p w14:paraId="279BB981">
            <w:pPr>
              <w:keepNext w:val="0"/>
              <w:keepLines w:val="0"/>
              <w:pageBreakBefore w:val="0"/>
              <w:widowControl/>
              <w:kinsoku w:val="0"/>
              <w:wordWrap/>
              <w:overflowPunct/>
              <w:topLinePunct w:val="0"/>
              <w:autoSpaceDE w:val="0"/>
              <w:autoSpaceDN w:val="0"/>
              <w:bidi w:val="0"/>
              <w:adjustRightInd w:val="0"/>
              <w:snapToGrid w:val="0"/>
              <w:spacing w:before="70" w:line="240" w:lineRule="auto"/>
              <w:ind w:left="84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69611E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2830" w:type="dxa"/>
            <w:vAlign w:val="top"/>
          </w:tcPr>
          <w:p w14:paraId="2969CC57">
            <w:pPr>
              <w:pStyle w:val="11"/>
              <w:keepNext w:val="0"/>
              <w:keepLines w:val="0"/>
              <w:pageBreakBefore w:val="0"/>
              <w:widowControl/>
              <w:kinsoku w:val="0"/>
              <w:wordWrap/>
              <w:overflowPunct/>
              <w:topLinePunct w:val="0"/>
              <w:autoSpaceDE w:val="0"/>
              <w:autoSpaceDN w:val="0"/>
              <w:bidi w:val="0"/>
              <w:adjustRightInd w:val="0"/>
              <w:snapToGrid w:val="0"/>
              <w:spacing w:before="53" w:line="240" w:lineRule="auto"/>
              <w:ind w:left="801"/>
              <w:textAlignment w:val="baseline"/>
              <w:rPr>
                <w:sz w:val="21"/>
                <w:szCs w:val="21"/>
              </w:rPr>
            </w:pPr>
            <w:r>
              <w:rPr>
                <w:spacing w:val="-1"/>
                <w:sz w:val="21"/>
                <w:szCs w:val="21"/>
              </w:rPr>
              <w:t>年份固定效应</w:t>
            </w:r>
          </w:p>
        </w:tc>
        <w:tc>
          <w:tcPr>
            <w:tcW w:w="2085" w:type="dxa"/>
            <w:vAlign w:val="top"/>
          </w:tcPr>
          <w:p w14:paraId="3038D33F">
            <w:pPr>
              <w:keepNext w:val="0"/>
              <w:keepLines w:val="0"/>
              <w:pageBreakBefore w:val="0"/>
              <w:widowControl/>
              <w:kinsoku w:val="0"/>
              <w:wordWrap/>
              <w:overflowPunct/>
              <w:topLinePunct w:val="0"/>
              <w:autoSpaceDE w:val="0"/>
              <w:autoSpaceDN w:val="0"/>
              <w:bidi w:val="0"/>
              <w:adjustRightInd w:val="0"/>
              <w:snapToGrid w:val="0"/>
              <w:spacing w:before="90" w:line="240" w:lineRule="auto"/>
              <w:ind w:left="84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6" w:type="dxa"/>
            <w:vAlign w:val="top"/>
          </w:tcPr>
          <w:p w14:paraId="165AE89C">
            <w:pPr>
              <w:keepNext w:val="0"/>
              <w:keepLines w:val="0"/>
              <w:pageBreakBefore w:val="0"/>
              <w:widowControl/>
              <w:kinsoku w:val="0"/>
              <w:wordWrap/>
              <w:overflowPunct/>
              <w:topLinePunct w:val="0"/>
              <w:autoSpaceDE w:val="0"/>
              <w:autoSpaceDN w:val="0"/>
              <w:bidi w:val="0"/>
              <w:adjustRightInd w:val="0"/>
              <w:snapToGrid w:val="0"/>
              <w:spacing w:before="90" w:line="240" w:lineRule="auto"/>
              <w:ind w:left="847"/>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6" w:type="dxa"/>
            <w:vAlign w:val="top"/>
          </w:tcPr>
          <w:p w14:paraId="3A1BA081">
            <w:pPr>
              <w:keepNext w:val="0"/>
              <w:keepLines w:val="0"/>
              <w:pageBreakBefore w:val="0"/>
              <w:widowControl/>
              <w:kinsoku w:val="0"/>
              <w:wordWrap/>
              <w:overflowPunct/>
              <w:topLinePunct w:val="0"/>
              <w:autoSpaceDE w:val="0"/>
              <w:autoSpaceDN w:val="0"/>
              <w:bidi w:val="0"/>
              <w:adjustRightInd w:val="0"/>
              <w:snapToGrid w:val="0"/>
              <w:spacing w:before="90" w:line="240" w:lineRule="auto"/>
              <w:ind w:left="84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225715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830" w:type="dxa"/>
            <w:vAlign w:val="top"/>
          </w:tcPr>
          <w:p w14:paraId="0D573AB7">
            <w:pPr>
              <w:pStyle w:val="11"/>
              <w:keepNext w:val="0"/>
              <w:keepLines w:val="0"/>
              <w:pageBreakBefore w:val="0"/>
              <w:widowControl/>
              <w:kinsoku w:val="0"/>
              <w:wordWrap/>
              <w:overflowPunct/>
              <w:topLinePunct w:val="0"/>
              <w:autoSpaceDE w:val="0"/>
              <w:autoSpaceDN w:val="0"/>
              <w:bidi w:val="0"/>
              <w:adjustRightInd w:val="0"/>
              <w:snapToGrid w:val="0"/>
              <w:spacing w:before="56" w:line="240" w:lineRule="auto"/>
              <w:ind w:left="1008"/>
              <w:textAlignment w:val="baseline"/>
              <w:rPr>
                <w:sz w:val="21"/>
                <w:szCs w:val="21"/>
              </w:rPr>
            </w:pPr>
            <w:r>
              <w:rPr>
                <w:spacing w:val="-1"/>
                <w:sz w:val="21"/>
                <w:szCs w:val="21"/>
              </w:rPr>
              <w:t>样本数量</w:t>
            </w:r>
          </w:p>
        </w:tc>
        <w:tc>
          <w:tcPr>
            <w:tcW w:w="2085" w:type="dxa"/>
            <w:vAlign w:val="top"/>
          </w:tcPr>
          <w:p w14:paraId="407C9249">
            <w:pPr>
              <w:keepNext w:val="0"/>
              <w:keepLines w:val="0"/>
              <w:pageBreakBefore w:val="0"/>
              <w:widowControl/>
              <w:kinsoku w:val="0"/>
              <w:wordWrap/>
              <w:overflowPunct/>
              <w:topLinePunct w:val="0"/>
              <w:autoSpaceDE w:val="0"/>
              <w:autoSpaceDN w:val="0"/>
              <w:bidi w:val="0"/>
              <w:adjustRightInd w:val="0"/>
              <w:snapToGrid w:val="0"/>
              <w:spacing w:before="90" w:line="240" w:lineRule="auto"/>
              <w:ind w:left="8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2086" w:type="dxa"/>
            <w:vAlign w:val="top"/>
          </w:tcPr>
          <w:p w14:paraId="59B91CAF">
            <w:pPr>
              <w:keepNext w:val="0"/>
              <w:keepLines w:val="0"/>
              <w:pageBreakBefore w:val="0"/>
              <w:widowControl/>
              <w:kinsoku w:val="0"/>
              <w:wordWrap/>
              <w:overflowPunct/>
              <w:topLinePunct w:val="0"/>
              <w:autoSpaceDE w:val="0"/>
              <w:autoSpaceDN w:val="0"/>
              <w:bidi w:val="0"/>
              <w:adjustRightInd w:val="0"/>
              <w:snapToGrid w:val="0"/>
              <w:spacing w:before="90" w:line="240" w:lineRule="auto"/>
              <w:ind w:left="8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2086" w:type="dxa"/>
            <w:vAlign w:val="top"/>
          </w:tcPr>
          <w:p w14:paraId="7E3ACDB1">
            <w:pPr>
              <w:keepNext w:val="0"/>
              <w:keepLines w:val="0"/>
              <w:pageBreakBefore w:val="0"/>
              <w:widowControl/>
              <w:kinsoku w:val="0"/>
              <w:wordWrap/>
              <w:overflowPunct/>
              <w:topLinePunct w:val="0"/>
              <w:autoSpaceDE w:val="0"/>
              <w:autoSpaceDN w:val="0"/>
              <w:bidi w:val="0"/>
              <w:adjustRightInd w:val="0"/>
              <w:snapToGrid w:val="0"/>
              <w:spacing w:before="90" w:line="240" w:lineRule="auto"/>
              <w:ind w:left="8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2CD490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jc w:val="center"/>
        </w:trPr>
        <w:tc>
          <w:tcPr>
            <w:tcW w:w="2830" w:type="dxa"/>
            <w:tcBorders>
              <w:bottom w:val="single" w:color="000000" w:sz="10" w:space="0"/>
            </w:tcBorders>
            <w:vAlign w:val="top"/>
          </w:tcPr>
          <w:p w14:paraId="3240730F">
            <w:pPr>
              <w:keepNext w:val="0"/>
              <w:keepLines w:val="0"/>
              <w:pageBreakBefore w:val="0"/>
              <w:widowControl/>
              <w:kinsoku w:val="0"/>
              <w:wordWrap/>
              <w:overflowPunct/>
              <w:topLinePunct w:val="0"/>
              <w:autoSpaceDE w:val="0"/>
              <w:autoSpaceDN w:val="0"/>
              <w:bidi w:val="0"/>
              <w:adjustRightInd w:val="0"/>
              <w:snapToGrid w:val="0"/>
              <w:spacing w:before="57" w:line="240" w:lineRule="auto"/>
              <w:ind w:left="1317"/>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2085" w:type="dxa"/>
            <w:tcBorders>
              <w:bottom w:val="single" w:color="000000" w:sz="10" w:space="0"/>
            </w:tcBorders>
            <w:vAlign w:val="top"/>
          </w:tcPr>
          <w:p w14:paraId="37F78A10">
            <w:pPr>
              <w:keepNext w:val="0"/>
              <w:keepLines w:val="0"/>
              <w:pageBreakBefore w:val="0"/>
              <w:widowControl/>
              <w:kinsoku w:val="0"/>
              <w:wordWrap/>
              <w:overflowPunct/>
              <w:topLinePunct w:val="0"/>
              <w:autoSpaceDE w:val="0"/>
              <w:autoSpaceDN w:val="0"/>
              <w:bidi w:val="0"/>
              <w:adjustRightInd w:val="0"/>
              <w:snapToGrid w:val="0"/>
              <w:spacing w:before="78"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w:t>
            </w:r>
          </w:p>
        </w:tc>
        <w:tc>
          <w:tcPr>
            <w:tcW w:w="2086" w:type="dxa"/>
            <w:tcBorders>
              <w:bottom w:val="single" w:color="000000" w:sz="10" w:space="0"/>
            </w:tcBorders>
            <w:vAlign w:val="top"/>
          </w:tcPr>
          <w:p w14:paraId="42B3F8B1">
            <w:pPr>
              <w:keepNext w:val="0"/>
              <w:keepLines w:val="0"/>
              <w:pageBreakBefore w:val="0"/>
              <w:widowControl/>
              <w:kinsoku w:val="0"/>
              <w:wordWrap/>
              <w:overflowPunct/>
              <w:topLinePunct w:val="0"/>
              <w:autoSpaceDE w:val="0"/>
              <w:autoSpaceDN w:val="0"/>
              <w:bidi w:val="0"/>
              <w:adjustRightInd w:val="0"/>
              <w:snapToGrid w:val="0"/>
              <w:spacing w:before="78"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0.541</w:t>
            </w:r>
          </w:p>
        </w:tc>
        <w:tc>
          <w:tcPr>
            <w:tcW w:w="2086" w:type="dxa"/>
            <w:tcBorders>
              <w:bottom w:val="single" w:color="000000" w:sz="10" w:space="0"/>
            </w:tcBorders>
            <w:vAlign w:val="top"/>
          </w:tcPr>
          <w:p w14:paraId="1EB2B3BC">
            <w:pPr>
              <w:keepNext w:val="0"/>
              <w:keepLines w:val="0"/>
              <w:pageBreakBefore w:val="0"/>
              <w:widowControl/>
              <w:kinsoku w:val="0"/>
              <w:wordWrap/>
              <w:overflowPunct/>
              <w:topLinePunct w:val="0"/>
              <w:autoSpaceDE w:val="0"/>
              <w:autoSpaceDN w:val="0"/>
              <w:bidi w:val="0"/>
              <w:adjustRightInd w:val="0"/>
              <w:snapToGrid w:val="0"/>
              <w:spacing w:before="78" w:line="240" w:lineRule="auto"/>
              <w:ind w:left="8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0.567</w:t>
            </w:r>
          </w:p>
        </w:tc>
      </w:tr>
    </w:tbl>
    <w:p w14:paraId="4235BB1C">
      <w:pPr>
        <w:keepNext w:val="0"/>
        <w:keepLines w:val="0"/>
        <w:pageBreakBefore w:val="0"/>
        <w:widowControl/>
        <w:kinsoku w:val="0"/>
        <w:wordWrap/>
        <w:overflowPunct/>
        <w:topLinePunct w:val="0"/>
        <w:autoSpaceDE w:val="0"/>
        <w:autoSpaceDN w:val="0"/>
        <w:bidi w:val="0"/>
        <w:adjustRightInd w:val="0"/>
        <w:snapToGrid w:val="0"/>
        <w:spacing w:before="327" w:line="240" w:lineRule="auto"/>
        <w:textAlignment w:val="baseline"/>
        <w:outlineLvl w:val="2"/>
      </w:pPr>
      <w:bookmarkStart w:id="92" w:name="_Toc27501"/>
      <w:bookmarkStart w:id="93" w:name="_Toc27214"/>
      <w:r>
        <w:rPr>
          <w:rFonts w:ascii="Times New Roman" w:hAnsi="Times New Roman" w:eastAsia="Times New Roman" w:cs="Times New Roman"/>
          <w:spacing w:val="-1"/>
          <w:sz w:val="28"/>
          <w:szCs w:val="28"/>
        </w:rPr>
        <w:t xml:space="preserve">5.2.2 </w:t>
      </w:r>
      <w:r>
        <w:rPr>
          <w:rFonts w:ascii="黑体" w:hAnsi="黑体" w:eastAsia="黑体" w:cs="黑体"/>
          <w:spacing w:val="-1"/>
          <w:sz w:val="28"/>
          <w:szCs w:val="28"/>
        </w:rPr>
        <w:t>稳健性检验</w:t>
      </w:r>
      <w:bookmarkEnd w:id="92"/>
      <w:bookmarkEnd w:id="93"/>
    </w:p>
    <w:p w14:paraId="1FC32800">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）内生性问题处理</w:t>
      </w:r>
    </w:p>
    <w:p w14:paraId="2D23E28A">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42" w:firstLine="492" w:firstLineChars="200"/>
        <w:textAlignment w:val="baseline"/>
        <w:rPr>
          <w:rFonts w:hint="default" w:eastAsia="宋体"/>
          <w:lang w:val="en-US" w:eastAsia="zh-CN"/>
        </w:rPr>
      </w:pPr>
      <w:r>
        <w:rPr>
          <w:rFonts w:ascii="宋体" w:hAnsi="宋体" w:eastAsia="宋体" w:cs="宋体"/>
          <w:spacing w:val="3"/>
          <w:sz w:val="24"/>
          <w:szCs w:val="24"/>
        </w:rPr>
        <w:t>基准回归中验证了数字金融对制造业产业链韧性的影响，但是从理论和现实来看，</w:t>
      </w:r>
      <w:r>
        <w:rPr>
          <w:rFonts w:ascii="宋体" w:hAnsi="宋体" w:eastAsia="宋体" w:cs="宋体"/>
          <w:spacing w:val="5"/>
          <w:sz w:val="24"/>
          <w:szCs w:val="24"/>
        </w:rPr>
        <w:t>数字金融和制造业产业链韧性之间的正向关系</w:t>
      </w:r>
      <w:r>
        <w:rPr>
          <w:rFonts w:ascii="宋体" w:hAnsi="宋体" w:eastAsia="宋体" w:cs="宋体"/>
          <w:spacing w:val="4"/>
          <w:sz w:val="24"/>
          <w:szCs w:val="24"/>
        </w:rPr>
        <w:t>还可能会受到遗漏变量、测量误差和反</w:t>
      </w:r>
      <w:r>
        <w:rPr>
          <w:rFonts w:ascii="宋体" w:hAnsi="宋体" w:eastAsia="宋体" w:cs="宋体"/>
          <w:spacing w:val="5"/>
          <w:sz w:val="24"/>
          <w:szCs w:val="24"/>
        </w:rPr>
        <w:t>向因果等内生性问题影响。首先是反向因果关系，即数字</w:t>
      </w:r>
      <w:r>
        <w:rPr>
          <w:rFonts w:ascii="宋体" w:hAnsi="宋体" w:eastAsia="宋体" w:cs="宋体"/>
          <w:spacing w:val="4"/>
          <w:sz w:val="24"/>
          <w:szCs w:val="24"/>
        </w:rPr>
        <w:t>金融在提升制造业产业链韧</w:t>
      </w:r>
      <w:r>
        <w:rPr>
          <w:rFonts w:ascii="宋体" w:hAnsi="宋体" w:eastAsia="宋体" w:cs="宋体"/>
          <w:spacing w:val="3"/>
          <w:sz w:val="24"/>
          <w:szCs w:val="24"/>
        </w:rPr>
        <w:t>性的同时，制造业产业链韧性</w:t>
      </w:r>
      <w:r>
        <w:rPr>
          <w:rFonts w:hint="eastAsia" w:ascii="宋体" w:hAnsi="宋体" w:eastAsia="宋体" w:cs="宋体"/>
          <w:spacing w:val="3"/>
          <w:sz w:val="24"/>
          <w:szCs w:val="24"/>
          <w:lang w:eastAsia="zh-CN"/>
        </w:rPr>
        <w:t>的</w:t>
      </w:r>
      <w:r>
        <w:rPr>
          <w:rFonts w:hint="eastAsia" w:ascii="宋体" w:hAnsi="宋体" w:eastAsia="宋体" w:cs="宋体"/>
          <w:spacing w:val="3"/>
          <w:sz w:val="24"/>
          <w:szCs w:val="24"/>
          <w:lang w:val="en-US" w:eastAsia="zh-CN"/>
        </w:rPr>
        <w:t>提升也会造成相应影响</w:t>
      </w:r>
      <w:r>
        <w:rPr>
          <w:rFonts w:ascii="宋体" w:hAnsi="宋体" w:eastAsia="宋体" w:cs="宋体"/>
          <w:spacing w:val="3"/>
          <w:sz w:val="24"/>
          <w:szCs w:val="24"/>
        </w:rPr>
        <w:t>。其次，</w:t>
      </w:r>
      <w:r>
        <w:rPr>
          <w:rFonts w:ascii="宋体" w:hAnsi="宋体" w:eastAsia="宋体" w:cs="宋体"/>
          <w:spacing w:val="-54"/>
          <w:sz w:val="24"/>
          <w:szCs w:val="24"/>
        </w:rPr>
        <w:t xml:space="preserve"> </w:t>
      </w:r>
      <w:r>
        <w:rPr>
          <w:rFonts w:ascii="宋体" w:hAnsi="宋体" w:eastAsia="宋体" w:cs="宋体"/>
          <w:spacing w:val="3"/>
          <w:sz w:val="24"/>
          <w:szCs w:val="24"/>
        </w:rPr>
        <w:t>目前对</w:t>
      </w:r>
      <w:r>
        <w:rPr>
          <w:rFonts w:ascii="宋体" w:hAnsi="宋体" w:eastAsia="宋体" w:cs="宋体"/>
          <w:spacing w:val="2"/>
          <w:sz w:val="24"/>
          <w:szCs w:val="24"/>
        </w:rPr>
        <w:t>制造</w:t>
      </w:r>
      <w:r>
        <w:rPr>
          <w:rFonts w:ascii="宋体" w:hAnsi="宋体" w:eastAsia="宋体" w:cs="宋体"/>
          <w:spacing w:val="5"/>
          <w:sz w:val="24"/>
          <w:szCs w:val="24"/>
        </w:rPr>
        <w:t>业产业链韧性的度量依然是相关研究的难点，本文对制造业产业链韧性</w:t>
      </w:r>
      <w:r>
        <w:rPr>
          <w:rFonts w:ascii="宋体" w:hAnsi="宋体" w:eastAsia="宋体" w:cs="宋体"/>
          <w:spacing w:val="4"/>
          <w:sz w:val="24"/>
          <w:szCs w:val="24"/>
        </w:rPr>
        <w:t>的测量可能存</w:t>
      </w:r>
      <w:r>
        <w:rPr>
          <w:rFonts w:ascii="宋体" w:hAnsi="宋体" w:eastAsia="宋体" w:cs="宋体"/>
          <w:spacing w:val="2"/>
          <w:sz w:val="24"/>
          <w:szCs w:val="24"/>
        </w:rPr>
        <w:t>在误差。最后</w:t>
      </w:r>
      <w:r>
        <w:rPr>
          <w:rFonts w:ascii="宋体" w:hAnsi="宋体" w:eastAsia="宋体" w:cs="宋体"/>
          <w:spacing w:val="-66"/>
          <w:sz w:val="24"/>
          <w:szCs w:val="24"/>
        </w:rPr>
        <w:t xml:space="preserve"> </w:t>
      </w:r>
      <w:r>
        <w:rPr>
          <w:rFonts w:ascii="宋体" w:hAnsi="宋体" w:eastAsia="宋体" w:cs="宋体"/>
          <w:spacing w:val="2"/>
          <w:sz w:val="24"/>
          <w:szCs w:val="24"/>
        </w:rPr>
        <w:t>，虽然模型中已经</w:t>
      </w:r>
      <w:r>
        <w:rPr>
          <w:rFonts w:hint="eastAsia" w:ascii="宋体" w:hAnsi="宋体" w:eastAsia="宋体" w:cs="宋体"/>
          <w:spacing w:val="2"/>
          <w:sz w:val="24"/>
          <w:szCs w:val="24"/>
          <w:lang w:val="en-US" w:eastAsia="zh-CN"/>
        </w:rPr>
        <w:t>广泛采用较多</w:t>
      </w:r>
      <w:r>
        <w:rPr>
          <w:rFonts w:ascii="宋体" w:hAnsi="宋体" w:eastAsia="宋体" w:cs="宋体"/>
          <w:spacing w:val="2"/>
          <w:sz w:val="24"/>
          <w:szCs w:val="24"/>
        </w:rPr>
        <w:t>控制变量，但是</w:t>
      </w:r>
      <w:r>
        <w:rPr>
          <w:rFonts w:hint="eastAsia" w:ascii="宋体" w:hAnsi="宋体" w:eastAsia="宋体" w:cs="宋体"/>
          <w:spacing w:val="2"/>
          <w:sz w:val="24"/>
          <w:szCs w:val="24"/>
          <w:lang w:val="en-US" w:eastAsia="zh-CN"/>
        </w:rPr>
        <w:t>仍存在</w:t>
      </w:r>
      <w:r>
        <w:rPr>
          <w:rFonts w:ascii="宋体" w:hAnsi="宋体" w:eastAsia="宋体" w:cs="宋体"/>
          <w:spacing w:val="2"/>
          <w:sz w:val="24"/>
          <w:szCs w:val="24"/>
        </w:rPr>
        <w:t>变量</w:t>
      </w:r>
      <w:r>
        <w:rPr>
          <w:rFonts w:hint="eastAsia" w:ascii="宋体" w:hAnsi="宋体" w:eastAsia="宋体" w:cs="宋体"/>
          <w:spacing w:val="2"/>
          <w:sz w:val="24"/>
          <w:szCs w:val="24"/>
          <w:lang w:eastAsia="zh-CN"/>
        </w:rPr>
        <w:t>的</w:t>
      </w:r>
      <w:r>
        <w:rPr>
          <w:rFonts w:hint="eastAsia" w:ascii="宋体" w:hAnsi="宋体" w:eastAsia="宋体" w:cs="宋体"/>
          <w:spacing w:val="2"/>
          <w:sz w:val="24"/>
          <w:szCs w:val="24"/>
          <w:lang w:val="en-US" w:eastAsia="zh-CN"/>
        </w:rPr>
        <w:t>遗漏</w:t>
      </w:r>
      <w:r>
        <w:rPr>
          <w:rFonts w:ascii="宋体" w:hAnsi="宋体" w:eastAsia="宋体" w:cs="宋体"/>
          <w:spacing w:val="2"/>
          <w:sz w:val="24"/>
          <w:szCs w:val="24"/>
        </w:rPr>
        <w:t>，</w:t>
      </w:r>
      <w:r>
        <w:rPr>
          <w:rFonts w:ascii="宋体" w:hAnsi="宋体" w:eastAsia="宋体" w:cs="宋体"/>
          <w:spacing w:val="5"/>
          <w:sz w:val="24"/>
          <w:szCs w:val="24"/>
        </w:rPr>
        <w:t>这些变量会对制造业产业链韧性产生影响，从而使</w:t>
      </w:r>
      <w:r>
        <w:rPr>
          <w:rFonts w:ascii="宋体" w:hAnsi="宋体" w:eastAsia="宋体" w:cs="宋体"/>
          <w:spacing w:val="4"/>
          <w:sz w:val="24"/>
          <w:szCs w:val="24"/>
        </w:rPr>
        <w:t>回归结果产生偏差。对此，本文借</w:t>
      </w:r>
      <w:r>
        <w:rPr>
          <w:rFonts w:ascii="宋体" w:hAnsi="宋体" w:eastAsia="宋体" w:cs="宋体"/>
          <w:spacing w:val="1"/>
          <w:sz w:val="24"/>
          <w:szCs w:val="24"/>
        </w:rPr>
        <w:t>鉴张勋等（</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w:t>
      </w:r>
      <w:r>
        <w:rPr>
          <w:rFonts w:ascii="Times New Roman" w:hAnsi="Times New Roman" w:eastAsia="Times New Roman" w:cs="Times New Roman"/>
          <w:spacing w:val="-14"/>
          <w:position w:val="8"/>
          <w:sz w:val="16"/>
          <w:szCs w:val="16"/>
        </w:rPr>
        <w:t xml:space="preserve"> </w:t>
      </w:r>
      <w:r>
        <w:rPr>
          <w:rFonts w:ascii="宋体" w:hAnsi="宋体" w:eastAsia="宋体" w:cs="宋体"/>
          <w:spacing w:val="1"/>
          <w:sz w:val="24"/>
          <w:szCs w:val="24"/>
        </w:rPr>
        <w:t>的办法，选取各省份的省会城</w:t>
      </w:r>
      <w:r>
        <w:rPr>
          <w:rFonts w:ascii="宋体" w:hAnsi="宋体" w:eastAsia="宋体" w:cs="宋体"/>
          <w:sz w:val="24"/>
          <w:szCs w:val="24"/>
        </w:rPr>
        <w:t>市与杭州的球面距离与除本省份外</w:t>
      </w:r>
      <w:r>
        <w:rPr>
          <w:rFonts w:ascii="宋体" w:hAnsi="宋体" w:eastAsia="宋体" w:cs="宋体"/>
          <w:spacing w:val="5"/>
          <w:sz w:val="24"/>
          <w:szCs w:val="24"/>
        </w:rPr>
        <w:t>全国层面的数字金融总指数的均值进行交互作为数字金融的工具变量，</w:t>
      </w:r>
      <w:r>
        <w:rPr>
          <w:rFonts w:ascii="宋体" w:hAnsi="宋体" w:eastAsia="宋体" w:cs="宋体"/>
          <w:spacing w:val="4"/>
          <w:sz w:val="24"/>
          <w:szCs w:val="24"/>
        </w:rPr>
        <w:t>该工具变量满</w:t>
      </w:r>
      <w:r>
        <w:rPr>
          <w:rFonts w:ascii="宋体" w:hAnsi="宋体" w:eastAsia="宋体" w:cs="宋体"/>
          <w:spacing w:val="5"/>
          <w:sz w:val="24"/>
          <w:szCs w:val="24"/>
        </w:rPr>
        <w:t>足相关性和外生性的条件。此外，考虑到不同变量应尽</w:t>
      </w:r>
      <w:r>
        <w:rPr>
          <w:rFonts w:ascii="宋体" w:hAnsi="宋体" w:eastAsia="宋体" w:cs="宋体"/>
          <w:spacing w:val="4"/>
          <w:sz w:val="24"/>
          <w:szCs w:val="24"/>
        </w:rPr>
        <w:t>量处于相同的数量级，再将交</w:t>
      </w:r>
      <w:r>
        <w:rPr>
          <w:rFonts w:ascii="宋体" w:hAnsi="宋体" w:eastAsia="宋体" w:cs="宋体"/>
          <w:spacing w:val="-2"/>
          <w:sz w:val="24"/>
          <w:szCs w:val="24"/>
        </w:rPr>
        <w:t>互值取对数，最终得到本文将采用的工具变量。</w:t>
      </w:r>
    </w:p>
    <w:p w14:paraId="5A814E43">
      <w:pPr>
        <w:keepNext w:val="0"/>
        <w:keepLines w:val="0"/>
        <w:pageBreakBefore w:val="0"/>
        <w:widowControl/>
        <w:kinsoku w:val="0"/>
        <w:wordWrap/>
        <w:overflowPunct/>
        <w:topLinePunct w:val="0"/>
        <w:autoSpaceDE w:val="0"/>
        <w:autoSpaceDN w:val="0"/>
        <w:bidi w:val="0"/>
        <w:adjustRightInd w:val="0"/>
        <w:snapToGrid w:val="0"/>
        <w:spacing w:before="68" w:line="240" w:lineRule="auto"/>
        <w:jc w:val="center"/>
        <w:textAlignment w:val="baseline"/>
        <w:rPr>
          <w:rFonts w:ascii="宋体" w:hAnsi="宋体" w:eastAsia="宋体" w:cs="宋体"/>
          <w:sz w:val="21"/>
          <w:szCs w:val="21"/>
        </w:rPr>
      </w:pPr>
      <w:r>
        <w:rPr>
          <w:rFonts w:ascii="宋体" w:hAnsi="宋体" w:eastAsia="宋体" w:cs="宋体"/>
          <w:spacing w:val="-5"/>
          <w:sz w:val="21"/>
          <w:szCs w:val="21"/>
        </w:rPr>
        <w:t>表</w:t>
      </w:r>
      <w:r>
        <w:rPr>
          <w:rFonts w:ascii="宋体" w:hAnsi="宋体" w:eastAsia="宋体" w:cs="宋体"/>
          <w:spacing w:val="-35"/>
          <w:sz w:val="21"/>
          <w:szCs w:val="21"/>
        </w:rPr>
        <w:t xml:space="preserve"> </w:t>
      </w:r>
      <w:r>
        <w:rPr>
          <w:rFonts w:ascii="Times New Roman" w:hAnsi="Times New Roman" w:eastAsia="Times New Roman" w:cs="Times New Roman"/>
          <w:spacing w:val="-5"/>
          <w:sz w:val="21"/>
          <w:szCs w:val="21"/>
        </w:rPr>
        <w:t>5.5</w:t>
      </w:r>
      <w:r>
        <w:rPr>
          <w:rFonts w:ascii="Times New Roman" w:hAnsi="Times New Roman" w:eastAsia="Times New Roman" w:cs="Times New Roman"/>
          <w:spacing w:val="32"/>
          <w:w w:val="101"/>
          <w:sz w:val="21"/>
          <w:szCs w:val="21"/>
        </w:rPr>
        <w:t xml:space="preserve"> </w:t>
      </w:r>
      <w:r>
        <w:rPr>
          <w:rFonts w:ascii="宋体" w:hAnsi="宋体" w:eastAsia="宋体" w:cs="宋体"/>
          <w:spacing w:val="-5"/>
          <w:sz w:val="21"/>
          <w:szCs w:val="21"/>
        </w:rPr>
        <w:t>内生性检验结果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692"/>
        <w:gridCol w:w="2087"/>
        <w:gridCol w:w="1229"/>
        <w:gridCol w:w="2079"/>
      </w:tblGrid>
      <w:tr w14:paraId="6BF250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jc w:val="center"/>
        </w:trPr>
        <w:tc>
          <w:tcPr>
            <w:tcW w:w="3692" w:type="dxa"/>
            <w:vMerge w:val="restart"/>
            <w:tcBorders>
              <w:top w:val="single" w:color="000000" w:sz="10" w:space="0"/>
              <w:bottom w:val="nil"/>
            </w:tcBorders>
            <w:vAlign w:val="top"/>
          </w:tcPr>
          <w:p w14:paraId="5D4A508D">
            <w:pPr>
              <w:pStyle w:val="11"/>
              <w:keepNext w:val="0"/>
              <w:keepLines w:val="0"/>
              <w:pageBreakBefore w:val="0"/>
              <w:widowControl/>
              <w:kinsoku w:val="0"/>
              <w:wordWrap/>
              <w:overflowPunct/>
              <w:topLinePunct w:val="0"/>
              <w:autoSpaceDE w:val="0"/>
              <w:autoSpaceDN w:val="0"/>
              <w:bidi w:val="0"/>
              <w:adjustRightInd w:val="0"/>
              <w:snapToGrid w:val="0"/>
              <w:spacing w:before="146" w:line="240" w:lineRule="auto"/>
              <w:ind w:left="1649"/>
              <w:textAlignment w:val="baseline"/>
              <w:rPr>
                <w:sz w:val="21"/>
                <w:szCs w:val="21"/>
              </w:rPr>
            </w:pPr>
            <w:r>
              <w:rPr>
                <w:spacing w:val="-2"/>
                <w:sz w:val="21"/>
                <w:szCs w:val="21"/>
              </w:rPr>
              <w:t>变量</w:t>
            </w:r>
          </w:p>
        </w:tc>
        <w:tc>
          <w:tcPr>
            <w:tcW w:w="2087" w:type="dxa"/>
            <w:tcBorders>
              <w:top w:val="single" w:color="000000" w:sz="10" w:space="0"/>
              <w:bottom w:val="single" w:color="000000" w:sz="4" w:space="0"/>
            </w:tcBorders>
            <w:vAlign w:val="top"/>
          </w:tcPr>
          <w:p w14:paraId="3DAE6F12">
            <w:pPr>
              <w:keepNext w:val="0"/>
              <w:keepLines w:val="0"/>
              <w:pageBreakBefore w:val="0"/>
              <w:widowControl/>
              <w:kinsoku w:val="0"/>
              <w:wordWrap/>
              <w:overflowPunct/>
              <w:topLinePunct w:val="0"/>
              <w:autoSpaceDE w:val="0"/>
              <w:autoSpaceDN w:val="0"/>
              <w:bidi w:val="0"/>
              <w:adjustRightInd w:val="0"/>
              <w:snapToGrid w:val="0"/>
              <w:spacing w:before="51" w:line="240" w:lineRule="auto"/>
              <w:ind w:left="12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p>
        </w:tc>
        <w:tc>
          <w:tcPr>
            <w:tcW w:w="3308" w:type="dxa"/>
            <w:gridSpan w:val="2"/>
            <w:tcBorders>
              <w:top w:val="single" w:color="000000" w:sz="10" w:space="0"/>
              <w:bottom w:val="single" w:color="000000" w:sz="4" w:space="0"/>
            </w:tcBorders>
            <w:vAlign w:val="top"/>
          </w:tcPr>
          <w:p w14:paraId="03908033">
            <w:pPr>
              <w:keepNext w:val="0"/>
              <w:keepLines w:val="0"/>
              <w:pageBreakBefore w:val="0"/>
              <w:widowControl/>
              <w:kinsoku w:val="0"/>
              <w:wordWrap/>
              <w:overflowPunct/>
              <w:topLinePunct w:val="0"/>
              <w:autoSpaceDE w:val="0"/>
              <w:autoSpaceDN w:val="0"/>
              <w:bidi w:val="0"/>
              <w:adjustRightInd w:val="0"/>
              <w:snapToGrid w:val="0"/>
              <w:spacing w:before="51" w:line="240" w:lineRule="auto"/>
              <w:ind w:left="185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p>
        </w:tc>
      </w:tr>
      <w:tr w14:paraId="13CB27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jc w:val="center"/>
        </w:trPr>
        <w:tc>
          <w:tcPr>
            <w:tcW w:w="3692" w:type="dxa"/>
            <w:vMerge w:val="continue"/>
            <w:tcBorders>
              <w:top w:val="nil"/>
              <w:bottom w:val="single" w:color="000000" w:sz="4" w:space="0"/>
            </w:tcBorders>
            <w:vAlign w:val="top"/>
          </w:tcPr>
          <w:p w14:paraId="30AE473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7" w:type="dxa"/>
            <w:tcBorders>
              <w:top w:val="single" w:color="000000" w:sz="4" w:space="0"/>
              <w:bottom w:val="single" w:color="000000" w:sz="4" w:space="0"/>
            </w:tcBorders>
            <w:vAlign w:val="top"/>
          </w:tcPr>
          <w:p w14:paraId="75199708">
            <w:pPr>
              <w:keepNext w:val="0"/>
              <w:keepLines w:val="0"/>
              <w:pageBreakBefore w:val="0"/>
              <w:widowControl/>
              <w:kinsoku w:val="0"/>
              <w:wordWrap/>
              <w:overflowPunct/>
              <w:topLinePunct w:val="0"/>
              <w:autoSpaceDE w:val="0"/>
              <w:autoSpaceDN w:val="0"/>
              <w:bidi w:val="0"/>
              <w:adjustRightInd w:val="0"/>
              <w:snapToGrid w:val="0"/>
              <w:spacing w:before="45" w:line="240" w:lineRule="auto"/>
              <w:ind w:left="12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3308" w:type="dxa"/>
            <w:gridSpan w:val="2"/>
            <w:tcBorders>
              <w:top w:val="single" w:color="000000" w:sz="4" w:space="0"/>
              <w:bottom w:val="single" w:color="000000" w:sz="4" w:space="0"/>
            </w:tcBorders>
            <w:vAlign w:val="top"/>
          </w:tcPr>
          <w:p w14:paraId="3AA73EBB">
            <w:pPr>
              <w:keepNext w:val="0"/>
              <w:keepLines w:val="0"/>
              <w:pageBreakBefore w:val="0"/>
              <w:widowControl/>
              <w:kinsoku w:val="0"/>
              <w:wordWrap/>
              <w:overflowPunct/>
              <w:topLinePunct w:val="0"/>
              <w:autoSpaceDE w:val="0"/>
              <w:autoSpaceDN w:val="0"/>
              <w:bidi w:val="0"/>
              <w:adjustRightInd w:val="0"/>
              <w:snapToGrid w:val="0"/>
              <w:spacing w:before="47" w:line="240" w:lineRule="auto"/>
              <w:ind w:left="153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r>
      <w:tr w14:paraId="536739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3692" w:type="dxa"/>
            <w:tcBorders>
              <w:top w:val="single" w:color="000000" w:sz="4" w:space="0"/>
            </w:tcBorders>
            <w:vAlign w:val="top"/>
          </w:tcPr>
          <w:p w14:paraId="110AC30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18"/>
              </w:rPr>
            </w:pPr>
          </w:p>
        </w:tc>
        <w:tc>
          <w:tcPr>
            <w:tcW w:w="2087" w:type="dxa"/>
            <w:tcBorders>
              <w:top w:val="single" w:color="000000" w:sz="4" w:space="0"/>
            </w:tcBorders>
            <w:vAlign w:val="top"/>
          </w:tcPr>
          <w:p w14:paraId="796C24C5">
            <w:pPr>
              <w:keepNext w:val="0"/>
              <w:keepLines w:val="0"/>
              <w:pageBreakBefore w:val="0"/>
              <w:widowControl/>
              <w:kinsoku w:val="0"/>
              <w:wordWrap/>
              <w:overflowPunct/>
              <w:topLinePunct w:val="0"/>
              <w:autoSpaceDE w:val="0"/>
              <w:autoSpaceDN w:val="0"/>
              <w:bidi w:val="0"/>
              <w:adjustRightInd w:val="0"/>
              <w:snapToGrid w:val="0"/>
              <w:spacing w:before="49" w:line="240" w:lineRule="auto"/>
              <w:ind w:left="9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-0.115***</w:t>
            </w:r>
          </w:p>
        </w:tc>
        <w:tc>
          <w:tcPr>
            <w:tcW w:w="1229" w:type="dxa"/>
            <w:tcBorders>
              <w:top w:val="single" w:color="000000" w:sz="4" w:space="0"/>
            </w:tcBorders>
            <w:vAlign w:val="top"/>
          </w:tcPr>
          <w:p w14:paraId="5709037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18"/>
              </w:rPr>
            </w:pPr>
          </w:p>
        </w:tc>
        <w:tc>
          <w:tcPr>
            <w:tcW w:w="2079" w:type="dxa"/>
            <w:tcBorders>
              <w:top w:val="single" w:color="000000" w:sz="4" w:space="0"/>
            </w:tcBorders>
            <w:vAlign w:val="top"/>
          </w:tcPr>
          <w:p w14:paraId="59AFF34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18"/>
              </w:rPr>
            </w:pPr>
          </w:p>
        </w:tc>
      </w:tr>
      <w:tr w14:paraId="3921E0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3692" w:type="dxa"/>
            <w:vAlign w:val="top"/>
          </w:tcPr>
          <w:p w14:paraId="73475165">
            <w:pPr>
              <w:pStyle w:val="11"/>
              <w:keepNext w:val="0"/>
              <w:keepLines w:val="0"/>
              <w:pageBreakBefore w:val="0"/>
              <w:widowControl/>
              <w:kinsoku w:val="0"/>
              <w:wordWrap/>
              <w:overflowPunct/>
              <w:topLinePunct w:val="0"/>
              <w:autoSpaceDE w:val="0"/>
              <w:autoSpaceDN w:val="0"/>
              <w:bidi w:val="0"/>
              <w:adjustRightInd w:val="0"/>
              <w:snapToGrid w:val="0"/>
              <w:spacing w:before="20" w:line="240" w:lineRule="auto"/>
              <w:ind w:left="1443"/>
              <w:textAlignment w:val="baseline"/>
              <w:rPr>
                <w:sz w:val="21"/>
                <w:szCs w:val="21"/>
              </w:rPr>
            </w:pPr>
            <w:r>
              <w:rPr>
                <w:spacing w:val="-2"/>
                <w:sz w:val="21"/>
                <w:szCs w:val="21"/>
              </w:rPr>
              <w:t>工具变量</w:t>
            </w:r>
          </w:p>
        </w:tc>
        <w:tc>
          <w:tcPr>
            <w:tcW w:w="2087" w:type="dxa"/>
            <w:vAlign w:val="top"/>
          </w:tcPr>
          <w:p w14:paraId="49887B10">
            <w:pPr>
              <w:keepNext w:val="0"/>
              <w:keepLines w:val="0"/>
              <w:pageBreakBefore w:val="0"/>
              <w:widowControl/>
              <w:kinsoku w:val="0"/>
              <w:wordWrap/>
              <w:overflowPunct/>
              <w:topLinePunct w:val="0"/>
              <w:autoSpaceDE w:val="0"/>
              <w:autoSpaceDN w:val="0"/>
              <w:bidi w:val="0"/>
              <w:adjustRightInd w:val="0"/>
              <w:snapToGrid w:val="0"/>
              <w:spacing w:before="67"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(-4.304)</w:t>
            </w:r>
          </w:p>
        </w:tc>
        <w:tc>
          <w:tcPr>
            <w:tcW w:w="1229" w:type="dxa"/>
            <w:vAlign w:val="top"/>
          </w:tcPr>
          <w:p w14:paraId="7D67113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7970E03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38991D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jc w:val="center"/>
        </w:trPr>
        <w:tc>
          <w:tcPr>
            <w:tcW w:w="3692" w:type="dxa"/>
            <w:vAlign w:val="top"/>
          </w:tcPr>
          <w:p w14:paraId="68389298">
            <w:pPr>
              <w:keepNext w:val="0"/>
              <w:keepLines w:val="0"/>
              <w:pageBreakBefore w:val="0"/>
              <w:widowControl/>
              <w:kinsoku w:val="0"/>
              <w:wordWrap/>
              <w:overflowPunct/>
              <w:topLinePunct w:val="0"/>
              <w:autoSpaceDE w:val="0"/>
              <w:autoSpaceDN w:val="0"/>
              <w:bidi w:val="0"/>
              <w:adjustRightInd w:val="0"/>
              <w:snapToGrid w:val="0"/>
              <w:spacing w:before="252" w:line="240" w:lineRule="auto"/>
              <w:ind w:left="1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2087" w:type="dxa"/>
            <w:vAlign w:val="top"/>
          </w:tcPr>
          <w:p w14:paraId="0045E87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29" w:type="dxa"/>
            <w:vAlign w:val="top"/>
          </w:tcPr>
          <w:p w14:paraId="16077EA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71F7EE73">
            <w:pPr>
              <w:keepNext w:val="0"/>
              <w:keepLines w:val="0"/>
              <w:pageBreakBefore w:val="0"/>
              <w:widowControl/>
              <w:kinsoku w:val="0"/>
              <w:wordWrap/>
              <w:overflowPunct/>
              <w:topLinePunct w:val="0"/>
              <w:autoSpaceDE w:val="0"/>
              <w:autoSpaceDN w:val="0"/>
              <w:bidi w:val="0"/>
              <w:adjustRightInd w:val="0"/>
              <w:snapToGrid w:val="0"/>
              <w:spacing w:before="134" w:line="240" w:lineRule="auto"/>
              <w:ind w:left="3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0.423***</w:t>
            </w:r>
          </w:p>
          <w:p w14:paraId="1FF2116A">
            <w:pPr>
              <w:keepNext w:val="0"/>
              <w:keepLines w:val="0"/>
              <w:pageBreakBefore w:val="0"/>
              <w:widowControl/>
              <w:kinsoku w:val="0"/>
              <w:wordWrap/>
              <w:overflowPunct/>
              <w:topLinePunct w:val="0"/>
              <w:autoSpaceDE w:val="0"/>
              <w:autoSpaceDN w:val="0"/>
              <w:bidi w:val="0"/>
              <w:adjustRightInd w:val="0"/>
              <w:snapToGrid w:val="0"/>
              <w:spacing w:before="3"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(3.174)</w:t>
            </w:r>
          </w:p>
        </w:tc>
      </w:tr>
      <w:tr w14:paraId="4BB406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jc w:val="center"/>
        </w:trPr>
        <w:tc>
          <w:tcPr>
            <w:tcW w:w="3692" w:type="dxa"/>
            <w:vAlign w:val="top"/>
          </w:tcPr>
          <w:p w14:paraId="4FAF9BE9">
            <w:pPr>
              <w:keepNext w:val="0"/>
              <w:keepLines w:val="0"/>
              <w:pageBreakBefore w:val="0"/>
              <w:widowControl/>
              <w:kinsoku w:val="0"/>
              <w:wordWrap/>
              <w:overflowPunct/>
              <w:topLinePunct w:val="0"/>
              <w:autoSpaceDE w:val="0"/>
              <w:autoSpaceDN w:val="0"/>
              <w:bidi w:val="0"/>
              <w:adjustRightInd w:val="0"/>
              <w:snapToGrid w:val="0"/>
              <w:spacing w:before="150" w:line="240" w:lineRule="auto"/>
              <w:ind w:left="164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2087" w:type="dxa"/>
            <w:vAlign w:val="top"/>
          </w:tcPr>
          <w:p w14:paraId="7E44A4F1">
            <w:pPr>
              <w:keepNext w:val="0"/>
              <w:keepLines w:val="0"/>
              <w:pageBreakBefore w:val="0"/>
              <w:widowControl/>
              <w:kinsoku w:val="0"/>
              <w:wordWrap/>
              <w:overflowPunct/>
              <w:topLinePunct w:val="0"/>
              <w:autoSpaceDE w:val="0"/>
              <w:autoSpaceDN w:val="0"/>
              <w:bidi w:val="0"/>
              <w:adjustRightInd w:val="0"/>
              <w:snapToGrid w:val="0"/>
              <w:spacing w:before="30" w:line="240" w:lineRule="auto"/>
              <w:ind w:left="10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-0.022</w:t>
            </w:r>
          </w:p>
          <w:p w14:paraId="68EA5625">
            <w:pPr>
              <w:keepNext w:val="0"/>
              <w:keepLines w:val="0"/>
              <w:pageBreakBefore w:val="0"/>
              <w:widowControl/>
              <w:kinsoku w:val="0"/>
              <w:wordWrap/>
              <w:overflowPunct/>
              <w:topLinePunct w:val="0"/>
              <w:autoSpaceDE w:val="0"/>
              <w:autoSpaceDN w:val="0"/>
              <w:bidi w:val="0"/>
              <w:adjustRightInd w:val="0"/>
              <w:snapToGrid w:val="0"/>
              <w:spacing w:before="5"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(-0.245)</w:t>
            </w:r>
          </w:p>
        </w:tc>
        <w:tc>
          <w:tcPr>
            <w:tcW w:w="1229" w:type="dxa"/>
            <w:vAlign w:val="top"/>
          </w:tcPr>
          <w:p w14:paraId="49DCA97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52AA01F1">
            <w:pPr>
              <w:keepNext w:val="0"/>
              <w:keepLines w:val="0"/>
              <w:pageBreakBefore w:val="0"/>
              <w:widowControl/>
              <w:kinsoku w:val="0"/>
              <w:wordWrap/>
              <w:overflowPunct/>
              <w:topLinePunct w:val="0"/>
              <w:autoSpaceDE w:val="0"/>
              <w:autoSpaceDN w:val="0"/>
              <w:bidi w:val="0"/>
              <w:adjustRightInd w:val="0"/>
              <w:snapToGrid w:val="0"/>
              <w:spacing w:before="30" w:line="240" w:lineRule="auto"/>
              <w:ind w:left="3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0.235***</w:t>
            </w:r>
          </w:p>
          <w:p w14:paraId="1854D824">
            <w:pPr>
              <w:keepNext w:val="0"/>
              <w:keepLines w:val="0"/>
              <w:pageBreakBefore w:val="0"/>
              <w:widowControl/>
              <w:kinsoku w:val="0"/>
              <w:wordWrap/>
              <w:overflowPunct/>
              <w:topLinePunct w:val="0"/>
              <w:autoSpaceDE w:val="0"/>
              <w:autoSpaceDN w:val="0"/>
              <w:bidi w:val="0"/>
              <w:adjustRightInd w:val="0"/>
              <w:snapToGrid w:val="0"/>
              <w:spacing w:before="5"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(3.863)</w:t>
            </w:r>
          </w:p>
        </w:tc>
      </w:tr>
      <w:tr w14:paraId="5B33C8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3692" w:type="dxa"/>
            <w:vAlign w:val="top"/>
          </w:tcPr>
          <w:p w14:paraId="718B50FA">
            <w:pPr>
              <w:keepNext w:val="0"/>
              <w:keepLines w:val="0"/>
              <w:pageBreakBefore w:val="0"/>
              <w:widowControl/>
              <w:kinsoku w:val="0"/>
              <w:wordWrap/>
              <w:overflowPunct/>
              <w:topLinePunct w:val="0"/>
              <w:autoSpaceDE w:val="0"/>
              <w:autoSpaceDN w:val="0"/>
              <w:bidi w:val="0"/>
              <w:adjustRightInd w:val="0"/>
              <w:snapToGrid w:val="0"/>
              <w:spacing w:before="152" w:line="240" w:lineRule="auto"/>
              <w:ind w:left="165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2087" w:type="dxa"/>
            <w:vAlign w:val="top"/>
          </w:tcPr>
          <w:p w14:paraId="25FCDB50">
            <w:pPr>
              <w:keepNext w:val="0"/>
              <w:keepLines w:val="0"/>
              <w:pageBreakBefore w:val="0"/>
              <w:widowControl/>
              <w:kinsoku w:val="0"/>
              <w:wordWrap/>
              <w:overflowPunct/>
              <w:topLinePunct w:val="0"/>
              <w:autoSpaceDE w:val="0"/>
              <w:autoSpaceDN w:val="0"/>
              <w:bidi w:val="0"/>
              <w:adjustRightInd w:val="0"/>
              <w:snapToGrid w:val="0"/>
              <w:spacing w:before="30" w:line="240" w:lineRule="auto"/>
              <w:ind w:left="10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-0.026</w:t>
            </w:r>
          </w:p>
          <w:p w14:paraId="2D4E00A2">
            <w:pPr>
              <w:keepNext w:val="0"/>
              <w:keepLines w:val="0"/>
              <w:pageBreakBefore w:val="0"/>
              <w:widowControl/>
              <w:kinsoku w:val="0"/>
              <w:wordWrap/>
              <w:overflowPunct/>
              <w:topLinePunct w:val="0"/>
              <w:autoSpaceDE w:val="0"/>
              <w:autoSpaceDN w:val="0"/>
              <w:bidi w:val="0"/>
              <w:adjustRightInd w:val="0"/>
              <w:snapToGrid w:val="0"/>
              <w:spacing w:before="5"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(-0.457)</w:t>
            </w:r>
          </w:p>
        </w:tc>
        <w:tc>
          <w:tcPr>
            <w:tcW w:w="1229" w:type="dxa"/>
            <w:vAlign w:val="top"/>
          </w:tcPr>
          <w:p w14:paraId="6F40328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39F7F1D3">
            <w:pPr>
              <w:keepNext w:val="0"/>
              <w:keepLines w:val="0"/>
              <w:pageBreakBefore w:val="0"/>
              <w:widowControl/>
              <w:kinsoku w:val="0"/>
              <w:wordWrap/>
              <w:overflowPunct/>
              <w:topLinePunct w:val="0"/>
              <w:autoSpaceDE w:val="0"/>
              <w:autoSpaceDN w:val="0"/>
              <w:bidi w:val="0"/>
              <w:adjustRightInd w:val="0"/>
              <w:snapToGrid w:val="0"/>
              <w:spacing w:before="30" w:line="240" w:lineRule="auto"/>
              <w:ind w:left="4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-0.043</w:t>
            </w:r>
          </w:p>
          <w:p w14:paraId="33A47F66">
            <w:pPr>
              <w:keepNext w:val="0"/>
              <w:keepLines w:val="0"/>
              <w:pageBreakBefore w:val="0"/>
              <w:widowControl/>
              <w:kinsoku w:val="0"/>
              <w:wordWrap/>
              <w:overflowPunct/>
              <w:topLinePunct w:val="0"/>
              <w:autoSpaceDE w:val="0"/>
              <w:autoSpaceDN w:val="0"/>
              <w:bidi w:val="0"/>
              <w:adjustRightInd w:val="0"/>
              <w:snapToGrid w:val="0"/>
              <w:spacing w:before="5" w:line="240" w:lineRule="auto"/>
              <w:ind w:left="40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(-1.529)</w:t>
            </w:r>
          </w:p>
        </w:tc>
      </w:tr>
      <w:tr w14:paraId="364E3C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3692" w:type="dxa"/>
            <w:vAlign w:val="top"/>
          </w:tcPr>
          <w:p w14:paraId="145C2176">
            <w:pPr>
              <w:keepNext w:val="0"/>
              <w:keepLines w:val="0"/>
              <w:pageBreakBefore w:val="0"/>
              <w:widowControl/>
              <w:kinsoku w:val="0"/>
              <w:wordWrap/>
              <w:overflowPunct/>
              <w:topLinePunct w:val="0"/>
              <w:autoSpaceDE w:val="0"/>
              <w:autoSpaceDN w:val="0"/>
              <w:bidi w:val="0"/>
              <w:adjustRightInd w:val="0"/>
              <w:snapToGrid w:val="0"/>
              <w:spacing w:before="153" w:line="240" w:lineRule="auto"/>
              <w:ind w:left="15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2087" w:type="dxa"/>
            <w:vAlign w:val="top"/>
          </w:tcPr>
          <w:p w14:paraId="0796BACB">
            <w:pPr>
              <w:keepNext w:val="0"/>
              <w:keepLines w:val="0"/>
              <w:pageBreakBefore w:val="0"/>
              <w:widowControl/>
              <w:kinsoku w:val="0"/>
              <w:wordWrap/>
              <w:overflowPunct/>
              <w:topLinePunct w:val="0"/>
              <w:autoSpaceDE w:val="0"/>
              <w:autoSpaceDN w:val="0"/>
              <w:bidi w:val="0"/>
              <w:adjustRightInd w:val="0"/>
              <w:snapToGrid w:val="0"/>
              <w:spacing w:before="33" w:line="240" w:lineRule="auto"/>
              <w:ind w:left="10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w:t>
            </w:r>
          </w:p>
          <w:p w14:paraId="08B0BFCB">
            <w:pPr>
              <w:keepNext w:val="0"/>
              <w:keepLines w:val="0"/>
              <w:pageBreakBefore w:val="0"/>
              <w:widowControl/>
              <w:kinsoku w:val="0"/>
              <w:wordWrap/>
              <w:overflowPunct/>
              <w:topLinePunct w:val="0"/>
              <w:autoSpaceDE w:val="0"/>
              <w:autoSpaceDN w:val="0"/>
              <w:bidi w:val="0"/>
              <w:adjustRightInd w:val="0"/>
              <w:snapToGrid w:val="0"/>
              <w:spacing w:before="2"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(-1.188)</w:t>
            </w:r>
          </w:p>
        </w:tc>
        <w:tc>
          <w:tcPr>
            <w:tcW w:w="1229" w:type="dxa"/>
            <w:vAlign w:val="top"/>
          </w:tcPr>
          <w:p w14:paraId="4A31AB8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24128C24">
            <w:pPr>
              <w:keepNext w:val="0"/>
              <w:keepLines w:val="0"/>
              <w:pageBreakBefore w:val="0"/>
              <w:widowControl/>
              <w:kinsoku w:val="0"/>
              <w:wordWrap/>
              <w:overflowPunct/>
              <w:topLinePunct w:val="0"/>
              <w:autoSpaceDE w:val="0"/>
              <w:autoSpaceDN w:val="0"/>
              <w:bidi w:val="0"/>
              <w:adjustRightInd w:val="0"/>
              <w:snapToGrid w:val="0"/>
              <w:spacing w:before="33" w:line="240" w:lineRule="auto"/>
              <w:ind w:left="4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0.052**</w:t>
            </w:r>
          </w:p>
          <w:p w14:paraId="2F03FFEA">
            <w:pPr>
              <w:keepNext w:val="0"/>
              <w:keepLines w:val="0"/>
              <w:pageBreakBefore w:val="0"/>
              <w:widowControl/>
              <w:kinsoku w:val="0"/>
              <w:wordWrap/>
              <w:overflowPunct/>
              <w:topLinePunct w:val="0"/>
              <w:autoSpaceDE w:val="0"/>
              <w:autoSpaceDN w:val="0"/>
              <w:bidi w:val="0"/>
              <w:adjustRightInd w:val="0"/>
              <w:snapToGrid w:val="0"/>
              <w:spacing w:before="3"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(2.180)</w:t>
            </w:r>
          </w:p>
        </w:tc>
      </w:tr>
      <w:tr w14:paraId="6658C6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3692" w:type="dxa"/>
            <w:vAlign w:val="top"/>
          </w:tcPr>
          <w:p w14:paraId="1B7CA8B5">
            <w:pPr>
              <w:keepNext w:val="0"/>
              <w:keepLines w:val="0"/>
              <w:pageBreakBefore w:val="0"/>
              <w:widowControl/>
              <w:kinsoku w:val="0"/>
              <w:wordWrap/>
              <w:overflowPunct/>
              <w:topLinePunct w:val="0"/>
              <w:autoSpaceDE w:val="0"/>
              <w:autoSpaceDN w:val="0"/>
              <w:bidi w:val="0"/>
              <w:adjustRightInd w:val="0"/>
              <w:snapToGrid w:val="0"/>
              <w:spacing w:before="154" w:line="240" w:lineRule="auto"/>
              <w:ind w:left="160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2087" w:type="dxa"/>
            <w:vAlign w:val="top"/>
          </w:tcPr>
          <w:p w14:paraId="63685E0C">
            <w:pPr>
              <w:keepNext w:val="0"/>
              <w:keepLines w:val="0"/>
              <w:pageBreakBefore w:val="0"/>
              <w:widowControl/>
              <w:kinsoku w:val="0"/>
              <w:wordWrap/>
              <w:overflowPunct/>
              <w:topLinePunct w:val="0"/>
              <w:autoSpaceDE w:val="0"/>
              <w:autoSpaceDN w:val="0"/>
              <w:bidi w:val="0"/>
              <w:adjustRightInd w:val="0"/>
              <w:snapToGrid w:val="0"/>
              <w:spacing w:before="34" w:line="240" w:lineRule="auto"/>
              <w:ind w:left="97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0.082***</w:t>
            </w:r>
          </w:p>
          <w:p w14:paraId="56D7A3E7">
            <w:pPr>
              <w:keepNext w:val="0"/>
              <w:keepLines w:val="0"/>
              <w:pageBreakBefore w:val="0"/>
              <w:widowControl/>
              <w:kinsoku w:val="0"/>
              <w:wordWrap/>
              <w:overflowPunct/>
              <w:topLinePunct w:val="0"/>
              <w:autoSpaceDE w:val="0"/>
              <w:autoSpaceDN w:val="0"/>
              <w:bidi w:val="0"/>
              <w:adjustRightInd w:val="0"/>
              <w:snapToGrid w:val="0"/>
              <w:spacing w:before="3" w:line="240" w:lineRule="auto"/>
              <w:ind w:left="10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(2.786)</w:t>
            </w:r>
          </w:p>
        </w:tc>
        <w:tc>
          <w:tcPr>
            <w:tcW w:w="1229" w:type="dxa"/>
            <w:vAlign w:val="top"/>
          </w:tcPr>
          <w:p w14:paraId="5CA25D3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09877931">
            <w:pPr>
              <w:keepNext w:val="0"/>
              <w:keepLines w:val="0"/>
              <w:pageBreakBefore w:val="0"/>
              <w:widowControl/>
              <w:kinsoku w:val="0"/>
              <w:wordWrap/>
              <w:overflowPunct/>
              <w:topLinePunct w:val="0"/>
              <w:autoSpaceDE w:val="0"/>
              <w:autoSpaceDN w:val="0"/>
              <w:bidi w:val="0"/>
              <w:adjustRightInd w:val="0"/>
              <w:snapToGrid w:val="0"/>
              <w:spacing w:before="34" w:line="240" w:lineRule="auto"/>
              <w:ind w:left="5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p w14:paraId="6E9D3794">
            <w:pPr>
              <w:keepNext w:val="0"/>
              <w:keepLines w:val="0"/>
              <w:pageBreakBefore w:val="0"/>
              <w:widowControl/>
              <w:kinsoku w:val="0"/>
              <w:wordWrap/>
              <w:overflowPunct/>
              <w:topLinePunct w:val="0"/>
              <w:autoSpaceDE w:val="0"/>
              <w:autoSpaceDN w:val="0"/>
              <w:bidi w:val="0"/>
              <w:adjustRightInd w:val="0"/>
              <w:snapToGrid w:val="0"/>
              <w:spacing w:before="3"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(0.459)</w:t>
            </w:r>
          </w:p>
        </w:tc>
      </w:tr>
      <w:tr w14:paraId="06A077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3692" w:type="dxa"/>
            <w:vAlign w:val="top"/>
          </w:tcPr>
          <w:p w14:paraId="7969FF6F">
            <w:pPr>
              <w:keepNext w:val="0"/>
              <w:keepLines w:val="0"/>
              <w:pageBreakBefore w:val="0"/>
              <w:widowControl/>
              <w:kinsoku w:val="0"/>
              <w:wordWrap/>
              <w:overflowPunct/>
              <w:topLinePunct w:val="0"/>
              <w:autoSpaceDE w:val="0"/>
              <w:autoSpaceDN w:val="0"/>
              <w:bidi w:val="0"/>
              <w:adjustRightInd w:val="0"/>
              <w:snapToGrid w:val="0"/>
              <w:spacing w:before="156" w:line="240" w:lineRule="auto"/>
              <w:ind w:left="1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2087" w:type="dxa"/>
            <w:vAlign w:val="top"/>
          </w:tcPr>
          <w:p w14:paraId="0DBDAA80">
            <w:pPr>
              <w:keepNext w:val="0"/>
              <w:keepLines w:val="0"/>
              <w:pageBreakBefore w:val="0"/>
              <w:widowControl/>
              <w:kinsoku w:val="0"/>
              <w:wordWrap/>
              <w:overflowPunct/>
              <w:topLinePunct w:val="0"/>
              <w:autoSpaceDE w:val="0"/>
              <w:autoSpaceDN w:val="0"/>
              <w:bidi w:val="0"/>
              <w:adjustRightInd w:val="0"/>
              <w:snapToGrid w:val="0"/>
              <w:spacing w:before="36" w:line="240" w:lineRule="auto"/>
              <w:ind w:left="113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0.087</w:t>
            </w:r>
          </w:p>
          <w:p w14:paraId="283C98B1">
            <w:pPr>
              <w:keepNext w:val="0"/>
              <w:keepLines w:val="0"/>
              <w:pageBreakBefore w:val="0"/>
              <w:widowControl/>
              <w:kinsoku w:val="0"/>
              <w:wordWrap/>
              <w:overflowPunct/>
              <w:topLinePunct w:val="0"/>
              <w:autoSpaceDE w:val="0"/>
              <w:autoSpaceDN w:val="0"/>
              <w:bidi w:val="0"/>
              <w:adjustRightInd w:val="0"/>
              <w:snapToGrid w:val="0"/>
              <w:spacing w:before="5" w:line="240" w:lineRule="auto"/>
              <w:ind w:left="10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(1.110)</w:t>
            </w:r>
          </w:p>
        </w:tc>
        <w:tc>
          <w:tcPr>
            <w:tcW w:w="1229" w:type="dxa"/>
            <w:vAlign w:val="top"/>
          </w:tcPr>
          <w:p w14:paraId="49EF833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6F2DB3F1">
            <w:pPr>
              <w:keepNext w:val="0"/>
              <w:keepLines w:val="0"/>
              <w:pageBreakBefore w:val="0"/>
              <w:widowControl/>
              <w:kinsoku w:val="0"/>
              <w:wordWrap/>
              <w:overflowPunct/>
              <w:topLinePunct w:val="0"/>
              <w:autoSpaceDE w:val="0"/>
              <w:autoSpaceDN w:val="0"/>
              <w:bidi w:val="0"/>
              <w:adjustRightInd w:val="0"/>
              <w:snapToGrid w:val="0"/>
              <w:spacing w:before="36" w:line="240" w:lineRule="auto"/>
              <w:ind w:left="35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0.099***</w:t>
            </w:r>
          </w:p>
          <w:p w14:paraId="1FBCFAB8">
            <w:pPr>
              <w:keepNext w:val="0"/>
              <w:keepLines w:val="0"/>
              <w:pageBreakBefore w:val="0"/>
              <w:widowControl/>
              <w:kinsoku w:val="0"/>
              <w:wordWrap/>
              <w:overflowPunct/>
              <w:topLinePunct w:val="0"/>
              <w:autoSpaceDE w:val="0"/>
              <w:autoSpaceDN w:val="0"/>
              <w:bidi w:val="0"/>
              <w:adjustRightInd w:val="0"/>
              <w:snapToGrid w:val="0"/>
              <w:spacing w:before="5"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(2.812)</w:t>
            </w:r>
          </w:p>
        </w:tc>
      </w:tr>
      <w:tr w14:paraId="62CB56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4" w:hRule="atLeast"/>
          <w:jc w:val="center"/>
        </w:trPr>
        <w:tc>
          <w:tcPr>
            <w:tcW w:w="3692" w:type="dxa"/>
            <w:vAlign w:val="top"/>
          </w:tcPr>
          <w:p w14:paraId="5BE62CC2">
            <w:pPr>
              <w:keepNext w:val="0"/>
              <w:keepLines w:val="0"/>
              <w:pageBreakBefore w:val="0"/>
              <w:widowControl/>
              <w:kinsoku w:val="0"/>
              <w:wordWrap/>
              <w:overflowPunct/>
              <w:topLinePunct w:val="0"/>
              <w:autoSpaceDE w:val="0"/>
              <w:autoSpaceDN w:val="0"/>
              <w:bidi w:val="0"/>
              <w:adjustRightInd w:val="0"/>
              <w:snapToGrid w:val="0"/>
              <w:spacing w:before="156" w:line="240" w:lineRule="auto"/>
              <w:ind w:left="1641"/>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2087" w:type="dxa"/>
            <w:vAlign w:val="top"/>
          </w:tcPr>
          <w:p w14:paraId="08206F31">
            <w:pPr>
              <w:keepNext w:val="0"/>
              <w:keepLines w:val="0"/>
              <w:pageBreakBefore w:val="0"/>
              <w:widowControl/>
              <w:kinsoku w:val="0"/>
              <w:wordWrap/>
              <w:overflowPunct/>
              <w:topLinePunct w:val="0"/>
              <w:autoSpaceDE w:val="0"/>
              <w:autoSpaceDN w:val="0"/>
              <w:bidi w:val="0"/>
              <w:adjustRightInd w:val="0"/>
              <w:snapToGrid w:val="0"/>
              <w:spacing w:before="36" w:line="240" w:lineRule="auto"/>
              <w:ind w:left="10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-0.056</w:t>
            </w:r>
          </w:p>
          <w:p w14:paraId="02620FD6">
            <w:pPr>
              <w:keepNext w:val="0"/>
              <w:keepLines w:val="0"/>
              <w:pageBreakBefore w:val="0"/>
              <w:widowControl/>
              <w:kinsoku w:val="0"/>
              <w:wordWrap/>
              <w:overflowPunct/>
              <w:topLinePunct w:val="0"/>
              <w:autoSpaceDE w:val="0"/>
              <w:autoSpaceDN w:val="0"/>
              <w:bidi w:val="0"/>
              <w:adjustRightInd w:val="0"/>
              <w:snapToGrid w:val="0"/>
              <w:spacing w:before="5"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(-0.434)</w:t>
            </w:r>
          </w:p>
          <w:p w14:paraId="1DDE7815">
            <w:pPr>
              <w:keepNext w:val="0"/>
              <w:keepLines w:val="0"/>
              <w:pageBreakBefore w:val="0"/>
              <w:widowControl/>
              <w:kinsoku w:val="0"/>
              <w:wordWrap/>
              <w:overflowPunct/>
              <w:topLinePunct w:val="0"/>
              <w:autoSpaceDE w:val="0"/>
              <w:autoSpaceDN w:val="0"/>
              <w:bidi w:val="0"/>
              <w:adjustRightInd w:val="0"/>
              <w:snapToGrid w:val="0"/>
              <w:spacing w:before="47" w:line="240" w:lineRule="auto"/>
              <w:ind w:left="93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-1.226***</w:t>
            </w:r>
          </w:p>
        </w:tc>
        <w:tc>
          <w:tcPr>
            <w:tcW w:w="1229" w:type="dxa"/>
            <w:vAlign w:val="top"/>
          </w:tcPr>
          <w:p w14:paraId="376D282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2EE2A984">
            <w:pPr>
              <w:keepNext w:val="0"/>
              <w:keepLines w:val="0"/>
              <w:pageBreakBefore w:val="0"/>
              <w:widowControl/>
              <w:kinsoku w:val="0"/>
              <w:wordWrap/>
              <w:overflowPunct/>
              <w:topLinePunct w:val="0"/>
              <w:autoSpaceDE w:val="0"/>
              <w:autoSpaceDN w:val="0"/>
              <w:bidi w:val="0"/>
              <w:adjustRightInd w:val="0"/>
              <w:snapToGrid w:val="0"/>
              <w:spacing w:before="36" w:line="240" w:lineRule="auto"/>
              <w:ind w:left="4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0.124**</w:t>
            </w:r>
          </w:p>
          <w:p w14:paraId="5F02B82A">
            <w:pPr>
              <w:keepNext w:val="0"/>
              <w:keepLines w:val="0"/>
              <w:pageBreakBefore w:val="0"/>
              <w:widowControl/>
              <w:kinsoku w:val="0"/>
              <w:wordWrap/>
              <w:overflowPunct/>
              <w:topLinePunct w:val="0"/>
              <w:autoSpaceDE w:val="0"/>
              <w:autoSpaceDN w:val="0"/>
              <w:bidi w:val="0"/>
              <w:adjustRightInd w:val="0"/>
              <w:snapToGrid w:val="0"/>
              <w:spacing w:before="5"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(2.245)</w:t>
            </w:r>
          </w:p>
          <w:p w14:paraId="18DF3ACB">
            <w:pPr>
              <w:keepNext w:val="0"/>
              <w:keepLines w:val="0"/>
              <w:pageBreakBefore w:val="0"/>
              <w:widowControl/>
              <w:kinsoku w:val="0"/>
              <w:wordWrap/>
              <w:overflowPunct/>
              <w:topLinePunct w:val="0"/>
              <w:autoSpaceDE w:val="0"/>
              <w:autoSpaceDN w:val="0"/>
              <w:bidi w:val="0"/>
              <w:adjustRightInd w:val="0"/>
              <w:snapToGrid w:val="0"/>
              <w:spacing w:before="48" w:line="240" w:lineRule="auto"/>
              <w:ind w:left="4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0.349*</w:t>
            </w:r>
          </w:p>
        </w:tc>
      </w:tr>
      <w:tr w14:paraId="7FA7AC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jc w:val="center"/>
        </w:trPr>
        <w:tc>
          <w:tcPr>
            <w:tcW w:w="3692" w:type="dxa"/>
            <w:vAlign w:val="top"/>
          </w:tcPr>
          <w:p w14:paraId="2E66D95A">
            <w:pPr>
              <w:keepNext w:val="0"/>
              <w:keepLines w:val="0"/>
              <w:pageBreakBefore w:val="0"/>
              <w:widowControl/>
              <w:kinsoku w:val="0"/>
              <w:wordWrap/>
              <w:overflowPunct/>
              <w:topLinePunct w:val="0"/>
              <w:autoSpaceDE w:val="0"/>
              <w:autoSpaceDN w:val="0"/>
              <w:bidi w:val="0"/>
              <w:adjustRightInd w:val="0"/>
              <w:snapToGrid w:val="0"/>
              <w:spacing w:line="240" w:lineRule="auto"/>
              <w:ind w:left="170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2087" w:type="dxa"/>
            <w:vAlign w:val="top"/>
          </w:tcPr>
          <w:p w14:paraId="4A681BFD">
            <w:pPr>
              <w:keepNext w:val="0"/>
              <w:keepLines w:val="0"/>
              <w:pageBreakBefore w:val="0"/>
              <w:widowControl/>
              <w:kinsoku w:val="0"/>
              <w:wordWrap/>
              <w:overflowPunct/>
              <w:topLinePunct w:val="0"/>
              <w:autoSpaceDE w:val="0"/>
              <w:autoSpaceDN w:val="0"/>
              <w:bidi w:val="0"/>
              <w:adjustRightInd w:val="0"/>
              <w:snapToGrid w:val="0"/>
              <w:spacing w:before="94" w:line="240" w:lineRule="auto"/>
              <w:ind w:left="10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(-4.579)</w:t>
            </w:r>
          </w:p>
        </w:tc>
        <w:tc>
          <w:tcPr>
            <w:tcW w:w="1229" w:type="dxa"/>
            <w:vAlign w:val="top"/>
          </w:tcPr>
          <w:p w14:paraId="044D066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1B0A5242">
            <w:pPr>
              <w:keepNext w:val="0"/>
              <w:keepLines w:val="0"/>
              <w:pageBreakBefore w:val="0"/>
              <w:widowControl/>
              <w:kinsoku w:val="0"/>
              <w:wordWrap/>
              <w:overflowPunct/>
              <w:topLinePunct w:val="0"/>
              <w:autoSpaceDE w:val="0"/>
              <w:autoSpaceDN w:val="0"/>
              <w:bidi w:val="0"/>
              <w:adjustRightInd w:val="0"/>
              <w:snapToGrid w:val="0"/>
              <w:spacing w:before="94" w:line="240" w:lineRule="auto"/>
              <w:ind w:left="4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(1.820)</w:t>
            </w:r>
          </w:p>
        </w:tc>
      </w:tr>
      <w:tr w14:paraId="1ECFF3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jc w:val="center"/>
        </w:trPr>
        <w:tc>
          <w:tcPr>
            <w:tcW w:w="3692" w:type="dxa"/>
            <w:vAlign w:val="top"/>
          </w:tcPr>
          <w:p w14:paraId="60C9D2F6">
            <w:pPr>
              <w:keepNext w:val="0"/>
              <w:keepLines w:val="0"/>
              <w:pageBreakBefore w:val="0"/>
              <w:widowControl/>
              <w:kinsoku w:val="0"/>
              <w:wordWrap/>
              <w:overflowPunct/>
              <w:topLinePunct w:val="0"/>
              <w:autoSpaceDE w:val="0"/>
              <w:autoSpaceDN w:val="0"/>
              <w:bidi w:val="0"/>
              <w:adjustRightInd w:val="0"/>
              <w:snapToGrid w:val="0"/>
              <w:spacing w:before="160" w:line="240" w:lineRule="auto"/>
              <w:ind w:left="174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2087" w:type="dxa"/>
            <w:vAlign w:val="top"/>
          </w:tcPr>
          <w:p w14:paraId="1BA1D725">
            <w:pPr>
              <w:keepNext w:val="0"/>
              <w:keepLines w:val="0"/>
              <w:pageBreakBefore w:val="0"/>
              <w:widowControl/>
              <w:kinsoku w:val="0"/>
              <w:wordWrap/>
              <w:overflowPunct/>
              <w:topLinePunct w:val="0"/>
              <w:autoSpaceDE w:val="0"/>
              <w:autoSpaceDN w:val="0"/>
              <w:bidi w:val="0"/>
              <w:adjustRightInd w:val="0"/>
              <w:snapToGrid w:val="0"/>
              <w:spacing w:before="40" w:line="240" w:lineRule="auto"/>
              <w:ind w:left="113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w:t>
            </w:r>
          </w:p>
          <w:p w14:paraId="05822AC9">
            <w:pPr>
              <w:keepNext w:val="0"/>
              <w:keepLines w:val="0"/>
              <w:pageBreakBefore w:val="0"/>
              <w:widowControl/>
              <w:kinsoku w:val="0"/>
              <w:wordWrap/>
              <w:overflowPunct/>
              <w:topLinePunct w:val="0"/>
              <w:autoSpaceDE w:val="0"/>
              <w:autoSpaceDN w:val="0"/>
              <w:bidi w:val="0"/>
              <w:adjustRightInd w:val="0"/>
              <w:snapToGrid w:val="0"/>
              <w:spacing w:before="3" w:line="240" w:lineRule="auto"/>
              <w:ind w:left="10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(1.074)</w:t>
            </w:r>
          </w:p>
        </w:tc>
        <w:tc>
          <w:tcPr>
            <w:tcW w:w="1229" w:type="dxa"/>
            <w:vAlign w:val="top"/>
          </w:tcPr>
          <w:p w14:paraId="271EF9E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50274603">
            <w:pPr>
              <w:keepNext w:val="0"/>
              <w:keepLines w:val="0"/>
              <w:pageBreakBefore w:val="0"/>
              <w:widowControl/>
              <w:kinsoku w:val="0"/>
              <w:wordWrap/>
              <w:overflowPunct/>
              <w:topLinePunct w:val="0"/>
              <w:autoSpaceDE w:val="0"/>
              <w:autoSpaceDN w:val="0"/>
              <w:bidi w:val="0"/>
              <w:adjustRightInd w:val="0"/>
              <w:snapToGrid w:val="0"/>
              <w:spacing w:before="40" w:line="240" w:lineRule="auto"/>
              <w:ind w:left="4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-0.085</w:t>
            </w:r>
          </w:p>
          <w:p w14:paraId="728E3CA4">
            <w:pPr>
              <w:keepNext w:val="0"/>
              <w:keepLines w:val="0"/>
              <w:pageBreakBefore w:val="0"/>
              <w:widowControl/>
              <w:kinsoku w:val="0"/>
              <w:wordWrap/>
              <w:overflowPunct/>
              <w:topLinePunct w:val="0"/>
              <w:autoSpaceDE w:val="0"/>
              <w:autoSpaceDN w:val="0"/>
              <w:bidi w:val="0"/>
              <w:adjustRightInd w:val="0"/>
              <w:snapToGrid w:val="0"/>
              <w:spacing w:before="3" w:line="240" w:lineRule="auto"/>
              <w:ind w:left="40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(-0.480)</w:t>
            </w:r>
          </w:p>
        </w:tc>
      </w:tr>
      <w:tr w14:paraId="39C96A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6" w:hRule="atLeast"/>
          <w:jc w:val="center"/>
        </w:trPr>
        <w:tc>
          <w:tcPr>
            <w:tcW w:w="3692" w:type="dxa"/>
            <w:vAlign w:val="top"/>
          </w:tcPr>
          <w:p w14:paraId="46DDFBCD">
            <w:pPr>
              <w:pStyle w:val="11"/>
              <w:keepNext w:val="0"/>
              <w:keepLines w:val="0"/>
              <w:pageBreakBefore w:val="0"/>
              <w:widowControl/>
              <w:kinsoku w:val="0"/>
              <w:wordWrap/>
              <w:overflowPunct/>
              <w:topLinePunct w:val="0"/>
              <w:autoSpaceDE w:val="0"/>
              <w:autoSpaceDN w:val="0"/>
              <w:bidi w:val="0"/>
              <w:adjustRightInd w:val="0"/>
              <w:snapToGrid w:val="0"/>
              <w:spacing w:before="127" w:line="240" w:lineRule="auto"/>
              <w:ind w:left="1549"/>
              <w:textAlignment w:val="baseline"/>
              <w:rPr>
                <w:sz w:val="21"/>
                <w:szCs w:val="21"/>
              </w:rPr>
            </w:pPr>
            <w:r>
              <w:rPr>
                <w:spacing w:val="-3"/>
                <w:sz w:val="21"/>
                <w:szCs w:val="21"/>
              </w:rPr>
              <w:t>常数项</w:t>
            </w:r>
          </w:p>
        </w:tc>
        <w:tc>
          <w:tcPr>
            <w:tcW w:w="2087" w:type="dxa"/>
            <w:vAlign w:val="top"/>
          </w:tcPr>
          <w:p w14:paraId="32F81874">
            <w:pPr>
              <w:keepNext w:val="0"/>
              <w:keepLines w:val="0"/>
              <w:pageBreakBefore w:val="0"/>
              <w:widowControl/>
              <w:kinsoku w:val="0"/>
              <w:wordWrap/>
              <w:overflowPunct/>
              <w:topLinePunct w:val="0"/>
              <w:autoSpaceDE w:val="0"/>
              <w:autoSpaceDN w:val="0"/>
              <w:bidi w:val="0"/>
              <w:adjustRightInd w:val="0"/>
              <w:snapToGrid w:val="0"/>
              <w:spacing w:before="43" w:line="240" w:lineRule="auto"/>
              <w:ind w:left="107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2.450*</w:t>
            </w:r>
          </w:p>
          <w:p w14:paraId="5BEA21D4">
            <w:pPr>
              <w:keepNext w:val="0"/>
              <w:keepLines w:val="0"/>
              <w:pageBreakBefore w:val="0"/>
              <w:widowControl/>
              <w:kinsoku w:val="0"/>
              <w:wordWrap/>
              <w:overflowPunct/>
              <w:topLinePunct w:val="0"/>
              <w:autoSpaceDE w:val="0"/>
              <w:autoSpaceDN w:val="0"/>
              <w:bidi w:val="0"/>
              <w:adjustRightInd w:val="0"/>
              <w:snapToGrid w:val="0"/>
              <w:spacing w:before="5" w:line="240" w:lineRule="auto"/>
              <w:ind w:left="10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(1.783)</w:t>
            </w:r>
          </w:p>
        </w:tc>
        <w:tc>
          <w:tcPr>
            <w:tcW w:w="1229" w:type="dxa"/>
            <w:vAlign w:val="top"/>
          </w:tcPr>
          <w:p w14:paraId="3CCEA79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11281976">
            <w:pPr>
              <w:keepNext w:val="0"/>
              <w:keepLines w:val="0"/>
              <w:pageBreakBefore w:val="0"/>
              <w:widowControl/>
              <w:kinsoku w:val="0"/>
              <w:wordWrap/>
              <w:overflowPunct/>
              <w:topLinePunct w:val="0"/>
              <w:autoSpaceDE w:val="0"/>
              <w:autoSpaceDN w:val="0"/>
              <w:bidi w:val="0"/>
              <w:adjustRightInd w:val="0"/>
              <w:snapToGrid w:val="0"/>
              <w:spacing w:before="43" w:line="240" w:lineRule="auto"/>
              <w:ind w:left="3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-3.006***</w:t>
            </w:r>
          </w:p>
          <w:p w14:paraId="1E60D2E7">
            <w:pPr>
              <w:keepNext w:val="0"/>
              <w:keepLines w:val="0"/>
              <w:pageBreakBefore w:val="0"/>
              <w:widowControl/>
              <w:kinsoku w:val="0"/>
              <w:wordWrap/>
              <w:overflowPunct/>
              <w:topLinePunct w:val="0"/>
              <w:autoSpaceDE w:val="0"/>
              <w:autoSpaceDN w:val="0"/>
              <w:bidi w:val="0"/>
              <w:adjustRightInd w:val="0"/>
              <w:snapToGrid w:val="0"/>
              <w:spacing w:before="5" w:line="240" w:lineRule="auto"/>
              <w:ind w:left="40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(-3.532)</w:t>
            </w:r>
          </w:p>
        </w:tc>
      </w:tr>
      <w:tr w14:paraId="41C533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jc w:val="center"/>
        </w:trPr>
        <w:tc>
          <w:tcPr>
            <w:tcW w:w="3692" w:type="dxa"/>
            <w:vAlign w:val="top"/>
          </w:tcPr>
          <w:p w14:paraId="6633C576">
            <w:pPr>
              <w:pStyle w:val="11"/>
              <w:keepNext w:val="0"/>
              <w:keepLines w:val="0"/>
              <w:pageBreakBefore w:val="0"/>
              <w:widowControl/>
              <w:kinsoku w:val="0"/>
              <w:wordWrap/>
              <w:overflowPunct/>
              <w:topLinePunct w:val="0"/>
              <w:autoSpaceDE w:val="0"/>
              <w:autoSpaceDN w:val="0"/>
              <w:bidi w:val="0"/>
              <w:adjustRightInd w:val="0"/>
              <w:snapToGrid w:val="0"/>
              <w:spacing w:before="31" w:line="240" w:lineRule="auto"/>
              <w:ind w:left="1233"/>
              <w:textAlignment w:val="baseline"/>
              <w:rPr>
                <w:sz w:val="21"/>
                <w:szCs w:val="21"/>
              </w:rPr>
            </w:pPr>
            <w:r>
              <w:rPr>
                <w:spacing w:val="-2"/>
                <w:sz w:val="21"/>
                <w:szCs w:val="21"/>
              </w:rPr>
              <w:t>省份固定效应</w:t>
            </w:r>
          </w:p>
        </w:tc>
        <w:tc>
          <w:tcPr>
            <w:tcW w:w="2087" w:type="dxa"/>
            <w:vAlign w:val="top"/>
          </w:tcPr>
          <w:p w14:paraId="03A35362">
            <w:pPr>
              <w:keepNext w:val="0"/>
              <w:keepLines w:val="0"/>
              <w:pageBreakBefore w:val="0"/>
              <w:widowControl/>
              <w:kinsoku w:val="0"/>
              <w:wordWrap/>
              <w:overflowPunct/>
              <w:topLinePunct w:val="0"/>
              <w:autoSpaceDE w:val="0"/>
              <w:autoSpaceDN w:val="0"/>
              <w:bidi w:val="0"/>
              <w:adjustRightInd w:val="0"/>
              <w:snapToGrid w:val="0"/>
              <w:spacing w:before="67" w:line="240" w:lineRule="auto"/>
              <w:ind w:left="116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29" w:type="dxa"/>
            <w:vAlign w:val="top"/>
          </w:tcPr>
          <w:p w14:paraId="2ACB77E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0"/>
              </w:rPr>
            </w:pPr>
          </w:p>
        </w:tc>
        <w:tc>
          <w:tcPr>
            <w:tcW w:w="2079" w:type="dxa"/>
            <w:vAlign w:val="top"/>
          </w:tcPr>
          <w:p w14:paraId="7E37B150">
            <w:pPr>
              <w:keepNext w:val="0"/>
              <w:keepLines w:val="0"/>
              <w:pageBreakBefore w:val="0"/>
              <w:widowControl/>
              <w:kinsoku w:val="0"/>
              <w:wordWrap/>
              <w:overflowPunct/>
              <w:topLinePunct w:val="0"/>
              <w:autoSpaceDE w:val="0"/>
              <w:autoSpaceDN w:val="0"/>
              <w:bidi w:val="0"/>
              <w:adjustRightInd w:val="0"/>
              <w:snapToGrid w:val="0"/>
              <w:spacing w:before="67" w:line="240" w:lineRule="auto"/>
              <w:ind w:left="54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5CAED2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jc w:val="center"/>
        </w:trPr>
        <w:tc>
          <w:tcPr>
            <w:tcW w:w="3692" w:type="dxa"/>
            <w:vAlign w:val="top"/>
          </w:tcPr>
          <w:p w14:paraId="53BE86C4">
            <w:pPr>
              <w:pStyle w:val="11"/>
              <w:keepNext w:val="0"/>
              <w:keepLines w:val="0"/>
              <w:pageBreakBefore w:val="0"/>
              <w:widowControl/>
              <w:kinsoku w:val="0"/>
              <w:wordWrap/>
              <w:overflowPunct/>
              <w:topLinePunct w:val="0"/>
              <w:autoSpaceDE w:val="0"/>
              <w:autoSpaceDN w:val="0"/>
              <w:bidi w:val="0"/>
              <w:adjustRightInd w:val="0"/>
              <w:snapToGrid w:val="0"/>
              <w:spacing w:before="51" w:line="240" w:lineRule="auto"/>
              <w:ind w:left="1230"/>
              <w:textAlignment w:val="baseline"/>
              <w:rPr>
                <w:sz w:val="21"/>
                <w:szCs w:val="21"/>
              </w:rPr>
            </w:pPr>
            <w:r>
              <w:rPr>
                <w:spacing w:val="-1"/>
                <w:sz w:val="21"/>
                <w:szCs w:val="21"/>
              </w:rPr>
              <w:t>年份固定效应</w:t>
            </w:r>
          </w:p>
        </w:tc>
        <w:tc>
          <w:tcPr>
            <w:tcW w:w="2087" w:type="dxa"/>
            <w:vAlign w:val="top"/>
          </w:tcPr>
          <w:p w14:paraId="3DC0B330">
            <w:pPr>
              <w:keepNext w:val="0"/>
              <w:keepLines w:val="0"/>
              <w:pageBreakBefore w:val="0"/>
              <w:widowControl/>
              <w:kinsoku w:val="0"/>
              <w:wordWrap/>
              <w:overflowPunct/>
              <w:topLinePunct w:val="0"/>
              <w:autoSpaceDE w:val="0"/>
              <w:autoSpaceDN w:val="0"/>
              <w:bidi w:val="0"/>
              <w:adjustRightInd w:val="0"/>
              <w:snapToGrid w:val="0"/>
              <w:spacing w:before="88" w:line="240" w:lineRule="auto"/>
              <w:ind w:left="116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29" w:type="dxa"/>
            <w:vAlign w:val="top"/>
          </w:tcPr>
          <w:p w14:paraId="65D6AB5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7D4147B1">
            <w:pPr>
              <w:keepNext w:val="0"/>
              <w:keepLines w:val="0"/>
              <w:pageBreakBefore w:val="0"/>
              <w:widowControl/>
              <w:kinsoku w:val="0"/>
              <w:wordWrap/>
              <w:overflowPunct/>
              <w:topLinePunct w:val="0"/>
              <w:autoSpaceDE w:val="0"/>
              <w:autoSpaceDN w:val="0"/>
              <w:bidi w:val="0"/>
              <w:adjustRightInd w:val="0"/>
              <w:snapToGrid w:val="0"/>
              <w:spacing w:before="88" w:line="240" w:lineRule="auto"/>
              <w:ind w:left="54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3A4C46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4" w:hRule="atLeast"/>
          <w:jc w:val="center"/>
        </w:trPr>
        <w:tc>
          <w:tcPr>
            <w:tcW w:w="3692" w:type="dxa"/>
            <w:vAlign w:val="top"/>
          </w:tcPr>
          <w:p w14:paraId="77902263">
            <w:pPr>
              <w:keepNext w:val="0"/>
              <w:keepLines w:val="0"/>
              <w:pageBreakBefore w:val="0"/>
              <w:widowControl/>
              <w:kinsoku w:val="0"/>
              <w:wordWrap/>
              <w:overflowPunct/>
              <w:topLinePunct w:val="0"/>
              <w:autoSpaceDE w:val="0"/>
              <w:autoSpaceDN w:val="0"/>
              <w:bidi w:val="0"/>
              <w:adjustRightInd w:val="0"/>
              <w:snapToGrid w:val="0"/>
              <w:spacing w:before="62" w:line="240" w:lineRule="auto"/>
              <w:ind w:left="10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Kleibergen-Paap rk</w:t>
            </w:r>
          </w:p>
        </w:tc>
        <w:tc>
          <w:tcPr>
            <w:tcW w:w="2087" w:type="dxa"/>
            <w:vAlign w:val="top"/>
          </w:tcPr>
          <w:p w14:paraId="09B7273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29" w:type="dxa"/>
            <w:vAlign w:val="top"/>
          </w:tcPr>
          <w:p w14:paraId="221DAE16">
            <w:pPr>
              <w:keepNext w:val="0"/>
              <w:keepLines w:val="0"/>
              <w:pageBreakBefore w:val="0"/>
              <w:widowControl/>
              <w:kinsoku w:val="0"/>
              <w:wordWrap/>
              <w:overflowPunct/>
              <w:topLinePunct w:val="0"/>
              <w:autoSpaceDE w:val="0"/>
              <w:autoSpaceDN w:val="0"/>
              <w:bidi w:val="0"/>
              <w:adjustRightInd w:val="0"/>
              <w:snapToGrid w:val="0"/>
              <w:spacing w:before="64" w:line="240" w:lineRule="auto"/>
              <w:ind w:left="3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33.294</w:t>
            </w:r>
          </w:p>
        </w:tc>
        <w:tc>
          <w:tcPr>
            <w:tcW w:w="2079" w:type="dxa"/>
            <w:vAlign w:val="top"/>
          </w:tcPr>
          <w:p w14:paraId="41F4C56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474539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3692" w:type="dxa"/>
            <w:vAlign w:val="top"/>
          </w:tcPr>
          <w:p w14:paraId="6D4D30A0">
            <w:pPr>
              <w:pStyle w:val="11"/>
              <w:keepNext w:val="0"/>
              <w:keepLines w:val="0"/>
              <w:pageBreakBefore w:val="0"/>
              <w:widowControl/>
              <w:kinsoku w:val="0"/>
              <w:wordWrap/>
              <w:overflowPunct/>
              <w:topLinePunct w:val="0"/>
              <w:autoSpaceDE w:val="0"/>
              <w:autoSpaceDN w:val="0"/>
              <w:bidi w:val="0"/>
              <w:adjustRightInd w:val="0"/>
              <w:snapToGrid w:val="0"/>
              <w:spacing w:before="32" w:line="240" w:lineRule="auto"/>
              <w:ind w:left="1362"/>
              <w:textAlignment w:val="baseline"/>
              <w:rPr>
                <w:sz w:val="21"/>
                <w:szCs w:val="21"/>
              </w:rPr>
            </w:pPr>
            <w:r>
              <w:rPr>
                <w:rFonts w:ascii="Times New Roman" w:hAnsi="Times New Roman" w:eastAsia="Times New Roman" w:cs="Times New Roman"/>
                <w:spacing w:val="-2"/>
                <w:sz w:val="21"/>
                <w:szCs w:val="21"/>
              </w:rPr>
              <w:t xml:space="preserve">LM </w:t>
            </w:r>
            <w:r>
              <w:rPr>
                <w:spacing w:val="-2"/>
                <w:sz w:val="21"/>
                <w:szCs w:val="21"/>
              </w:rPr>
              <w:t>统计量</w:t>
            </w:r>
          </w:p>
        </w:tc>
        <w:tc>
          <w:tcPr>
            <w:tcW w:w="2087" w:type="dxa"/>
            <w:vAlign w:val="top"/>
          </w:tcPr>
          <w:p w14:paraId="3613AF0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29" w:type="dxa"/>
            <w:vAlign w:val="top"/>
          </w:tcPr>
          <w:p w14:paraId="28FFB556">
            <w:pPr>
              <w:keepNext w:val="0"/>
              <w:keepLines w:val="0"/>
              <w:pageBreakBefore w:val="0"/>
              <w:widowControl/>
              <w:kinsoku w:val="0"/>
              <w:wordWrap/>
              <w:overflowPunct/>
              <w:topLinePunct w:val="0"/>
              <w:autoSpaceDE w:val="0"/>
              <w:autoSpaceDN w:val="0"/>
              <w:bidi w:val="0"/>
              <w:adjustRightInd w:val="0"/>
              <w:snapToGrid w:val="0"/>
              <w:spacing w:before="65" w:line="240" w:lineRule="auto"/>
              <w:ind w:left="31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2079" w:type="dxa"/>
            <w:vAlign w:val="top"/>
          </w:tcPr>
          <w:p w14:paraId="441C6E7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5506A8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3" w:hRule="atLeast"/>
          <w:jc w:val="center"/>
        </w:trPr>
        <w:tc>
          <w:tcPr>
            <w:tcW w:w="3692" w:type="dxa"/>
            <w:vAlign w:val="top"/>
          </w:tcPr>
          <w:p w14:paraId="40BA7D09">
            <w:pPr>
              <w:pStyle w:val="11"/>
              <w:keepNext w:val="0"/>
              <w:keepLines w:val="0"/>
              <w:pageBreakBefore w:val="0"/>
              <w:widowControl/>
              <w:kinsoku w:val="0"/>
              <w:wordWrap/>
              <w:overflowPunct/>
              <w:topLinePunct w:val="0"/>
              <w:autoSpaceDE w:val="0"/>
              <w:autoSpaceDN w:val="0"/>
              <w:bidi w:val="0"/>
              <w:adjustRightInd w:val="0"/>
              <w:snapToGrid w:val="0"/>
              <w:spacing w:before="52" w:line="240" w:lineRule="auto"/>
              <w:ind w:left="1459" w:right="777" w:hanging="666"/>
              <w:textAlignment w:val="baseline"/>
              <w:rPr>
                <w:sz w:val="21"/>
                <w:szCs w:val="21"/>
              </w:rPr>
            </w:pPr>
            <w:r>
              <w:rPr>
                <w:rFonts w:ascii="Times New Roman" w:hAnsi="Times New Roman" w:eastAsia="Times New Roman" w:cs="Times New Roman"/>
                <w:spacing w:val="-1"/>
                <w:sz w:val="21"/>
                <w:szCs w:val="21"/>
              </w:rPr>
              <w:t>Kleibergen-Paap rk W</w:t>
            </w:r>
            <w:r>
              <w:rPr>
                <w:rFonts w:ascii="Times New Roman" w:hAnsi="Times New Roman" w:eastAsia="Times New Roman" w:cs="Times New Roman"/>
                <w:spacing w:val="-2"/>
                <w:sz w:val="21"/>
                <w:szCs w:val="21"/>
              </w:rPr>
              <w:t>ald</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3"/>
                <w:sz w:val="21"/>
                <w:szCs w:val="21"/>
              </w:rPr>
              <w:t xml:space="preserve">F </w:t>
            </w:r>
            <w:r>
              <w:rPr>
                <w:spacing w:val="-3"/>
                <w:sz w:val="21"/>
                <w:szCs w:val="21"/>
              </w:rPr>
              <w:t>统计量</w:t>
            </w:r>
          </w:p>
        </w:tc>
        <w:tc>
          <w:tcPr>
            <w:tcW w:w="2087" w:type="dxa"/>
            <w:vAlign w:val="top"/>
          </w:tcPr>
          <w:p w14:paraId="7765413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229" w:type="dxa"/>
            <w:vAlign w:val="top"/>
          </w:tcPr>
          <w:p w14:paraId="3551DC98">
            <w:pPr>
              <w:keepNext w:val="0"/>
              <w:keepLines w:val="0"/>
              <w:pageBreakBefore w:val="0"/>
              <w:widowControl/>
              <w:kinsoku w:val="0"/>
              <w:wordWrap/>
              <w:overflowPunct/>
              <w:topLinePunct w:val="0"/>
              <w:autoSpaceDE w:val="0"/>
              <w:autoSpaceDN w:val="0"/>
              <w:bidi w:val="0"/>
              <w:adjustRightInd w:val="0"/>
              <w:snapToGrid w:val="0"/>
              <w:spacing w:before="191" w:line="240" w:lineRule="auto"/>
              <w:ind w:left="3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77.724</w:t>
            </w:r>
          </w:p>
        </w:tc>
        <w:tc>
          <w:tcPr>
            <w:tcW w:w="2079" w:type="dxa"/>
            <w:vAlign w:val="top"/>
          </w:tcPr>
          <w:p w14:paraId="45A302E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r w14:paraId="3D32AF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jc w:val="center"/>
        </w:trPr>
        <w:tc>
          <w:tcPr>
            <w:tcW w:w="3692" w:type="dxa"/>
            <w:vAlign w:val="top"/>
          </w:tcPr>
          <w:p w14:paraId="6DA67941">
            <w:pPr>
              <w:pStyle w:val="11"/>
              <w:keepNext w:val="0"/>
              <w:keepLines w:val="0"/>
              <w:pageBreakBefore w:val="0"/>
              <w:widowControl/>
              <w:kinsoku w:val="0"/>
              <w:wordWrap/>
              <w:overflowPunct/>
              <w:topLinePunct w:val="0"/>
              <w:autoSpaceDE w:val="0"/>
              <w:autoSpaceDN w:val="0"/>
              <w:bidi w:val="0"/>
              <w:adjustRightInd w:val="0"/>
              <w:snapToGrid w:val="0"/>
              <w:spacing w:before="57" w:line="240" w:lineRule="auto"/>
              <w:ind w:left="1440"/>
              <w:textAlignment w:val="baseline"/>
              <w:rPr>
                <w:sz w:val="21"/>
                <w:szCs w:val="21"/>
              </w:rPr>
            </w:pPr>
            <w:r>
              <w:rPr>
                <w:spacing w:val="-1"/>
                <w:sz w:val="21"/>
                <w:szCs w:val="21"/>
              </w:rPr>
              <w:t>样本数量</w:t>
            </w:r>
          </w:p>
        </w:tc>
        <w:tc>
          <w:tcPr>
            <w:tcW w:w="2087" w:type="dxa"/>
            <w:vAlign w:val="top"/>
          </w:tcPr>
          <w:p w14:paraId="27F777C6">
            <w:pPr>
              <w:keepNext w:val="0"/>
              <w:keepLines w:val="0"/>
              <w:pageBreakBefore w:val="0"/>
              <w:widowControl/>
              <w:kinsoku w:val="0"/>
              <w:wordWrap/>
              <w:overflowPunct/>
              <w:topLinePunct w:val="0"/>
              <w:autoSpaceDE w:val="0"/>
              <w:autoSpaceDN w:val="0"/>
              <w:bidi w:val="0"/>
              <w:adjustRightInd w:val="0"/>
              <w:snapToGrid w:val="0"/>
              <w:spacing w:before="91" w:line="240" w:lineRule="auto"/>
              <w:ind w:left="12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229" w:type="dxa"/>
            <w:vAlign w:val="top"/>
          </w:tcPr>
          <w:p w14:paraId="45F8FCB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vAlign w:val="top"/>
          </w:tcPr>
          <w:p w14:paraId="68929113">
            <w:pPr>
              <w:keepNext w:val="0"/>
              <w:keepLines w:val="0"/>
              <w:pageBreakBefore w:val="0"/>
              <w:widowControl/>
              <w:kinsoku w:val="0"/>
              <w:wordWrap/>
              <w:overflowPunct/>
              <w:topLinePunct w:val="0"/>
              <w:autoSpaceDE w:val="0"/>
              <w:autoSpaceDN w:val="0"/>
              <w:bidi w:val="0"/>
              <w:adjustRightInd w:val="0"/>
              <w:snapToGrid w:val="0"/>
              <w:spacing w:before="91" w:line="240" w:lineRule="auto"/>
              <w:ind w:left="59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0B348B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jc w:val="center"/>
        </w:trPr>
        <w:tc>
          <w:tcPr>
            <w:tcW w:w="3692" w:type="dxa"/>
            <w:tcBorders>
              <w:bottom w:val="single" w:color="000000" w:sz="10" w:space="0"/>
            </w:tcBorders>
            <w:vAlign w:val="top"/>
          </w:tcPr>
          <w:p w14:paraId="7CB68A6D">
            <w:pPr>
              <w:keepNext w:val="0"/>
              <w:keepLines w:val="0"/>
              <w:pageBreakBefore w:val="0"/>
              <w:widowControl/>
              <w:kinsoku w:val="0"/>
              <w:wordWrap/>
              <w:overflowPunct/>
              <w:topLinePunct w:val="0"/>
              <w:autoSpaceDE w:val="0"/>
              <w:autoSpaceDN w:val="0"/>
              <w:bidi w:val="0"/>
              <w:adjustRightInd w:val="0"/>
              <w:snapToGrid w:val="0"/>
              <w:spacing w:before="57" w:line="240" w:lineRule="auto"/>
              <w:ind w:left="1747"/>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2087" w:type="dxa"/>
            <w:tcBorders>
              <w:bottom w:val="single" w:color="000000" w:sz="10" w:space="0"/>
            </w:tcBorders>
            <w:vAlign w:val="top"/>
          </w:tcPr>
          <w:p w14:paraId="7D116F4F">
            <w:pPr>
              <w:keepNext w:val="0"/>
              <w:keepLines w:val="0"/>
              <w:pageBreakBefore w:val="0"/>
              <w:widowControl/>
              <w:kinsoku w:val="0"/>
              <w:wordWrap/>
              <w:overflowPunct/>
              <w:topLinePunct w:val="0"/>
              <w:autoSpaceDE w:val="0"/>
              <w:autoSpaceDN w:val="0"/>
              <w:bidi w:val="0"/>
              <w:adjustRightInd w:val="0"/>
              <w:snapToGrid w:val="0"/>
              <w:spacing w:before="77" w:line="240" w:lineRule="auto"/>
              <w:ind w:left="113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0.996</w:t>
            </w:r>
          </w:p>
        </w:tc>
        <w:tc>
          <w:tcPr>
            <w:tcW w:w="1229" w:type="dxa"/>
            <w:tcBorders>
              <w:bottom w:val="single" w:color="000000" w:sz="10" w:space="0"/>
            </w:tcBorders>
            <w:vAlign w:val="top"/>
          </w:tcPr>
          <w:p w14:paraId="6305CA4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79" w:type="dxa"/>
            <w:tcBorders>
              <w:bottom w:val="single" w:color="000000" w:sz="10" w:space="0"/>
            </w:tcBorders>
            <w:vAlign w:val="top"/>
          </w:tcPr>
          <w:p w14:paraId="6F45966E">
            <w:pPr>
              <w:keepNext w:val="0"/>
              <w:keepLines w:val="0"/>
              <w:pageBreakBefore w:val="0"/>
              <w:widowControl/>
              <w:kinsoku w:val="0"/>
              <w:wordWrap/>
              <w:overflowPunct/>
              <w:topLinePunct w:val="0"/>
              <w:autoSpaceDE w:val="0"/>
              <w:autoSpaceDN w:val="0"/>
              <w:bidi w:val="0"/>
              <w:adjustRightInd w:val="0"/>
              <w:snapToGrid w:val="0"/>
              <w:spacing w:before="77" w:line="240" w:lineRule="auto"/>
              <w:ind w:left="5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0.177</w:t>
            </w:r>
          </w:p>
        </w:tc>
      </w:tr>
    </w:tbl>
    <w:p w14:paraId="7440115F">
      <w:pPr>
        <w:keepNext w:val="0"/>
        <w:keepLines w:val="0"/>
        <w:pageBreakBefore w:val="0"/>
        <w:widowControl/>
        <w:kinsoku w:val="0"/>
        <w:wordWrap/>
        <w:overflowPunct/>
        <w:topLinePunct w:val="0"/>
        <w:autoSpaceDE w:val="0"/>
        <w:autoSpaceDN w:val="0"/>
        <w:bidi w:val="0"/>
        <w:adjustRightInd w:val="0"/>
        <w:snapToGrid w:val="0"/>
        <w:spacing w:before="115" w:line="240" w:lineRule="auto"/>
        <w:ind w:right="181" w:firstLine="357" w:firstLineChars="150"/>
        <w:textAlignment w:val="baseline"/>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5.5  </w:t>
      </w:r>
      <w:r>
        <w:rPr>
          <w:rFonts w:ascii="宋体" w:hAnsi="宋体" w:eastAsia="宋体" w:cs="宋体"/>
          <w:spacing w:val="-1"/>
          <w:sz w:val="24"/>
          <w:szCs w:val="24"/>
        </w:rPr>
        <w:t>是工具变量法的回归结果。列（</w:t>
      </w:r>
      <w:r>
        <w:rPr>
          <w:rFonts w:ascii="Times New Roman" w:hAnsi="Times New Roman" w:eastAsia="Times New Roman" w:cs="Times New Roman"/>
          <w:spacing w:val="-1"/>
          <w:sz w:val="24"/>
          <w:szCs w:val="24"/>
        </w:rPr>
        <w:t>1</w:t>
      </w:r>
      <w:r>
        <w:rPr>
          <w:rFonts w:ascii="宋体" w:hAnsi="宋体" w:eastAsia="宋体" w:cs="宋体"/>
          <w:spacing w:val="-1"/>
          <w:sz w:val="24"/>
          <w:szCs w:val="24"/>
        </w:rPr>
        <w:t>）将数字金融对工具变量进行回归，回归</w:t>
      </w:r>
      <w:r>
        <w:rPr>
          <w:rFonts w:ascii="宋体" w:hAnsi="宋体" w:eastAsia="宋体" w:cs="宋体"/>
          <w:spacing w:val="2"/>
          <w:sz w:val="24"/>
          <w:szCs w:val="24"/>
        </w:rPr>
        <w:t>系数可以看出工具变量对数字金融有显著的负向影响。列</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）使用工具变量法分析数</w:t>
      </w:r>
      <w:r>
        <w:rPr>
          <w:rFonts w:ascii="宋体" w:hAnsi="宋体" w:eastAsia="宋体" w:cs="宋体"/>
          <w:spacing w:val="3"/>
          <w:sz w:val="24"/>
          <w:szCs w:val="24"/>
        </w:rPr>
        <w:t>字金融和制造业产业链韧性的关系，</w:t>
      </w:r>
      <w:r>
        <w:rPr>
          <w:rFonts w:ascii="宋体" w:hAnsi="宋体" w:eastAsia="宋体" w:cs="宋体"/>
          <w:spacing w:val="-60"/>
          <w:sz w:val="24"/>
          <w:szCs w:val="24"/>
        </w:rPr>
        <w:t xml:space="preserve"> </w:t>
      </w:r>
      <w:r>
        <w:rPr>
          <w:rFonts w:ascii="宋体" w:hAnsi="宋体" w:eastAsia="宋体" w:cs="宋体"/>
          <w:spacing w:val="3"/>
          <w:sz w:val="24"/>
          <w:szCs w:val="24"/>
        </w:rPr>
        <w:t>回归系数显著为正，证实了本文研究结论稳健可</w:t>
      </w:r>
      <w:r>
        <w:rPr>
          <w:rFonts w:ascii="宋体" w:hAnsi="宋体" w:eastAsia="宋体" w:cs="宋体"/>
          <w:spacing w:val="5"/>
          <w:sz w:val="24"/>
          <w:szCs w:val="24"/>
        </w:rPr>
        <w:t>靠。此外，本文对采用的工具变量进行了不可识</w:t>
      </w:r>
      <w:r>
        <w:rPr>
          <w:rFonts w:ascii="宋体" w:hAnsi="宋体" w:eastAsia="宋体" w:cs="宋体"/>
          <w:spacing w:val="4"/>
          <w:sz w:val="24"/>
          <w:szCs w:val="24"/>
        </w:rPr>
        <w:t>别检验和弱工具变量检验。以加入控</w:t>
      </w:r>
      <w:r>
        <w:rPr>
          <w:rFonts w:ascii="宋体" w:hAnsi="宋体" w:eastAsia="宋体" w:cs="宋体"/>
          <w:spacing w:val="-1"/>
          <w:sz w:val="24"/>
          <w:szCs w:val="24"/>
        </w:rPr>
        <w:t>制变量时的两阶段工具变量法的回归结果为例，</w:t>
      </w:r>
      <w:r>
        <w:rPr>
          <w:rFonts w:ascii="Times New Roman" w:hAnsi="Times New Roman" w:eastAsia="Times New Roman" w:cs="Times New Roman"/>
          <w:spacing w:val="-1"/>
          <w:sz w:val="24"/>
          <w:szCs w:val="24"/>
        </w:rPr>
        <w:t>Kleibergen-Paap</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pacing w:val="-1"/>
          <w:sz w:val="24"/>
          <w:szCs w:val="24"/>
        </w:rPr>
        <w:t>rkLM</w:t>
      </w:r>
      <w:r>
        <w:rPr>
          <w:rFonts w:ascii="Times New Roman" w:hAnsi="Times New Roman" w:eastAsia="Times New Roman" w:cs="Times New Roman"/>
          <w:spacing w:val="53"/>
          <w:sz w:val="24"/>
          <w:szCs w:val="24"/>
        </w:rPr>
        <w:t xml:space="preserve"> </w:t>
      </w:r>
      <w:r>
        <w:rPr>
          <w:rFonts w:ascii="宋体" w:hAnsi="宋体" w:eastAsia="宋体" w:cs="宋体"/>
          <w:spacing w:val="-1"/>
          <w:sz w:val="24"/>
          <w:szCs w:val="24"/>
        </w:rPr>
        <w:t>统计量，</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值为</w:t>
      </w:r>
      <w:r>
        <w:rPr>
          <w:rFonts w:ascii="Times New Roman" w:hAnsi="Times New Roman" w:eastAsia="Times New Roman" w:cs="Times New Roman"/>
          <w:spacing w:val="-2"/>
          <w:sz w:val="24"/>
          <w:szCs w:val="24"/>
        </w:rPr>
        <w:t>0.000</w:t>
      </w:r>
      <w:r>
        <w:rPr>
          <w:rFonts w:ascii="宋体" w:hAnsi="宋体" w:eastAsia="宋体" w:cs="宋体"/>
          <w:spacing w:val="-2"/>
          <w:sz w:val="24"/>
          <w:szCs w:val="24"/>
        </w:rPr>
        <w:t>，显著拒绝不可识别假设，</w:t>
      </w:r>
      <w:r>
        <w:rPr>
          <w:rFonts w:ascii="Times New Roman" w:hAnsi="Times New Roman" w:eastAsia="Times New Roman" w:cs="Times New Roman"/>
          <w:spacing w:val="-2"/>
          <w:sz w:val="24"/>
          <w:szCs w:val="24"/>
        </w:rPr>
        <w:t>Kleibergen-Paap</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2"/>
          <w:sz w:val="24"/>
          <w:szCs w:val="24"/>
        </w:rPr>
        <w:t>rk</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2"/>
          <w:sz w:val="24"/>
          <w:szCs w:val="24"/>
        </w:rPr>
        <w:t>Wald</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统计量大于</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Stock-Yogo </w:t>
      </w:r>
      <w:r>
        <w:rPr>
          <w:rFonts w:ascii="宋体" w:hAnsi="宋体" w:eastAsia="宋体" w:cs="宋体"/>
          <w:spacing w:val="-2"/>
          <w:sz w:val="24"/>
          <w:szCs w:val="24"/>
        </w:rPr>
        <w:t>检验</w:t>
      </w:r>
      <w:r>
        <w:rPr>
          <w:rFonts w:ascii="Times New Roman" w:hAnsi="Times New Roman" w:eastAsia="Times New Roman" w:cs="Times New Roman"/>
          <w:spacing w:val="-1"/>
          <w:sz w:val="24"/>
          <w:szCs w:val="24"/>
        </w:rPr>
        <w:t>10%</w:t>
      </w:r>
      <w:r>
        <w:rPr>
          <w:rFonts w:ascii="宋体" w:hAnsi="宋体" w:eastAsia="宋体" w:cs="宋体"/>
          <w:spacing w:val="-1"/>
          <w:sz w:val="24"/>
          <w:szCs w:val="24"/>
        </w:rPr>
        <w:t>水平上的临界值，显著拒绝弱工具变量的假设，故经检验为有效的工</w:t>
      </w:r>
      <w:r>
        <w:rPr>
          <w:rFonts w:ascii="宋体" w:hAnsi="宋体" w:eastAsia="宋体" w:cs="宋体"/>
          <w:spacing w:val="-2"/>
          <w:sz w:val="24"/>
          <w:szCs w:val="24"/>
        </w:rPr>
        <w:t>具变量。</w:t>
      </w:r>
    </w:p>
    <w:p w14:paraId="44D7F335">
      <w:pPr>
        <w:keepNext w:val="0"/>
        <w:keepLines w:val="0"/>
        <w:pageBreakBefore w:val="0"/>
        <w:widowControl/>
        <w:tabs>
          <w:tab w:val="left" w:pos="1249"/>
        </w:tabs>
        <w:kinsoku w:val="0"/>
        <w:wordWrap/>
        <w:overflowPunct/>
        <w:topLinePunct w:val="0"/>
        <w:autoSpaceDE w:val="0"/>
        <w:autoSpaceDN w:val="0"/>
        <w:bidi w:val="0"/>
        <w:adjustRightInd w:val="0"/>
        <w:snapToGrid w:val="0"/>
        <w:spacing w:line="240" w:lineRule="auto"/>
        <w:textAlignment w:val="baseline"/>
        <w:outlineLvl w:val="3"/>
        <w:rPr>
          <w:rFonts w:hint="default" w:ascii="宋体" w:hAnsi="宋体" w:eastAsia="宋体" w:cs="宋体"/>
          <w:sz w:val="24"/>
          <w:szCs w:val="24"/>
          <w:lang w:val="en-US" w:eastAsia="zh-CN"/>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）缩尾处</w:t>
      </w:r>
      <w:r>
        <w:rPr>
          <w:rFonts w:hint="eastAsia" w:ascii="宋体" w:hAnsi="宋体" w:eastAsia="宋体" w:cs="宋体"/>
          <w:spacing w:val="-3"/>
          <w:sz w:val="24"/>
          <w:szCs w:val="24"/>
          <w:lang w:val="en-US" w:eastAsia="zh-CN"/>
        </w:rPr>
        <w:t>理</w:t>
      </w:r>
    </w:p>
    <w:p w14:paraId="47428569">
      <w:pPr>
        <w:keepNext w:val="0"/>
        <w:keepLines w:val="0"/>
        <w:pageBreakBefore w:val="0"/>
        <w:widowControl/>
        <w:kinsoku w:val="0"/>
        <w:wordWrap/>
        <w:overflowPunct/>
        <w:topLinePunct w:val="0"/>
        <w:autoSpaceDE w:val="0"/>
        <w:autoSpaceDN w:val="0"/>
        <w:bidi w:val="0"/>
        <w:adjustRightInd w:val="0"/>
        <w:snapToGrid w:val="0"/>
        <w:spacing w:before="167" w:line="240" w:lineRule="auto"/>
        <w:ind w:right="28" w:firstLine="372" w:firstLineChars="150"/>
        <w:textAlignment w:val="baseline"/>
        <w:rPr>
          <w:rFonts w:ascii="宋体" w:hAnsi="宋体" w:eastAsia="宋体" w:cs="宋体"/>
          <w:sz w:val="24"/>
          <w:szCs w:val="24"/>
        </w:rPr>
      </w:pPr>
      <w:r>
        <w:rPr>
          <w:rFonts w:ascii="宋体" w:hAnsi="宋体" w:eastAsia="宋体" w:cs="宋体"/>
          <w:spacing w:val="4"/>
          <w:sz w:val="24"/>
          <w:szCs w:val="24"/>
        </w:rPr>
        <w:t>由于极端样本可能对整体回归结果造成影响，因此，为减少极端值对实证结果的</w:t>
      </w:r>
      <w:r>
        <w:rPr>
          <w:rFonts w:ascii="宋体" w:hAnsi="宋体" w:eastAsia="宋体" w:cs="宋体"/>
          <w:spacing w:val="-2"/>
          <w:sz w:val="24"/>
          <w:szCs w:val="24"/>
        </w:rPr>
        <w:t>影响，对因变量实施上下</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的缩尾处理。表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5.6 </w:t>
      </w:r>
      <w:r>
        <w:rPr>
          <w:rFonts w:ascii="宋体" w:hAnsi="宋体" w:eastAsia="宋体" w:cs="宋体"/>
          <w:spacing w:val="-2"/>
          <w:sz w:val="24"/>
          <w:szCs w:val="24"/>
        </w:rPr>
        <w:t>列（</w:t>
      </w:r>
      <w:r>
        <w:rPr>
          <w:rFonts w:ascii="Times New Roman" w:hAnsi="Times New Roman" w:eastAsia="Times New Roman" w:cs="Times New Roman"/>
          <w:spacing w:val="-2"/>
          <w:sz w:val="24"/>
          <w:szCs w:val="24"/>
        </w:rPr>
        <w:t>1</w:t>
      </w:r>
      <w:r>
        <w:rPr>
          <w:rFonts w:ascii="宋体" w:hAnsi="宋体" w:eastAsia="宋体" w:cs="宋体"/>
          <w:spacing w:val="-2"/>
          <w:sz w:val="24"/>
          <w:szCs w:val="24"/>
        </w:rPr>
        <w:t>）呈现了缩尾处理后，数字金融</w:t>
      </w:r>
      <w:r>
        <w:rPr>
          <w:rFonts w:ascii="宋体" w:hAnsi="宋体" w:eastAsia="宋体" w:cs="宋体"/>
          <w:sz w:val="24"/>
          <w:szCs w:val="24"/>
        </w:rPr>
        <w:t>与制造业产业链韧性的回归结果。回归结果表明：</w:t>
      </w:r>
      <w:r>
        <w:rPr>
          <w:rFonts w:ascii="宋体" w:hAnsi="宋体" w:eastAsia="宋体" w:cs="宋体"/>
          <w:spacing w:val="-1"/>
          <w:sz w:val="24"/>
          <w:szCs w:val="24"/>
        </w:rPr>
        <w:t xml:space="preserve">在采用 </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水平上下缩尾处理极端值</w:t>
      </w:r>
      <w:r>
        <w:rPr>
          <w:rFonts w:ascii="宋体" w:hAnsi="宋体" w:eastAsia="宋体" w:cs="宋体"/>
          <w:spacing w:val="5"/>
          <w:sz w:val="24"/>
          <w:szCs w:val="24"/>
        </w:rPr>
        <w:t>后，数字金融对制造产业链韧性仍然表现出显</w:t>
      </w:r>
      <w:r>
        <w:rPr>
          <w:rFonts w:ascii="宋体" w:hAnsi="宋体" w:eastAsia="宋体" w:cs="宋体"/>
          <w:spacing w:val="4"/>
          <w:sz w:val="24"/>
          <w:szCs w:val="24"/>
        </w:rPr>
        <w:t>著的促进作用，该回归结果与前文差异</w:t>
      </w:r>
      <w:r>
        <w:rPr>
          <w:rFonts w:ascii="宋体" w:hAnsi="宋体" w:eastAsia="宋体" w:cs="宋体"/>
          <w:spacing w:val="-3"/>
          <w:sz w:val="24"/>
          <w:szCs w:val="24"/>
        </w:rPr>
        <w:t>不大，证明本文研究结论稳健可靠。</w:t>
      </w:r>
    </w:p>
    <w:p w14:paraId="57445B3A">
      <w:pPr>
        <w:keepNext w:val="0"/>
        <w:keepLines w:val="0"/>
        <w:pageBreakBefore w:val="0"/>
        <w:widowControl/>
        <w:kinsoku w:val="0"/>
        <w:wordWrap/>
        <w:overflowPunct/>
        <w:topLinePunct w:val="0"/>
        <w:autoSpaceDE w:val="0"/>
        <w:autoSpaceDN w:val="0"/>
        <w:bidi w:val="0"/>
        <w:adjustRightInd w:val="0"/>
        <w:snapToGrid w:val="0"/>
        <w:spacing w:before="68" w:line="240" w:lineRule="auto"/>
        <w:ind w:firstLine="2678" w:firstLineChars="1300"/>
        <w:jc w:val="both"/>
        <w:textAlignment w:val="baseline"/>
        <w:rPr>
          <w:rFonts w:ascii="宋体" w:hAnsi="宋体" w:eastAsia="宋体" w:cs="宋体"/>
          <w:spacing w:val="-2"/>
          <w:sz w:val="21"/>
          <w:szCs w:val="21"/>
        </w:rPr>
      </w:pPr>
      <w:r>
        <w:rPr>
          <w:rFonts w:ascii="宋体" w:hAnsi="宋体" w:eastAsia="宋体" w:cs="宋体"/>
          <w:spacing w:val="-2"/>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5.6 </w:t>
      </w:r>
      <w:r>
        <w:rPr>
          <w:rFonts w:ascii="宋体" w:hAnsi="宋体" w:eastAsia="宋体" w:cs="宋体"/>
          <w:spacing w:val="-2"/>
          <w:sz w:val="21"/>
          <w:szCs w:val="21"/>
        </w:rPr>
        <w:t>稳健性检验结果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38"/>
        <w:gridCol w:w="1950"/>
        <w:gridCol w:w="1949"/>
        <w:gridCol w:w="1950"/>
      </w:tblGrid>
      <w:tr w14:paraId="28FAA0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jc w:val="center"/>
        </w:trPr>
        <w:tc>
          <w:tcPr>
            <w:tcW w:w="3238" w:type="dxa"/>
            <w:vMerge w:val="restart"/>
            <w:tcBorders>
              <w:top w:val="single" w:color="000000" w:sz="10" w:space="0"/>
              <w:bottom w:val="nil"/>
            </w:tcBorders>
            <w:vAlign w:val="top"/>
          </w:tcPr>
          <w:p w14:paraId="3834D4D7">
            <w:pPr>
              <w:pStyle w:val="11"/>
              <w:keepNext w:val="0"/>
              <w:keepLines w:val="0"/>
              <w:pageBreakBefore w:val="0"/>
              <w:widowControl/>
              <w:kinsoku w:val="0"/>
              <w:wordWrap/>
              <w:overflowPunct/>
              <w:topLinePunct w:val="0"/>
              <w:autoSpaceDE w:val="0"/>
              <w:autoSpaceDN w:val="0"/>
              <w:bidi w:val="0"/>
              <w:adjustRightInd w:val="0"/>
              <w:snapToGrid w:val="0"/>
              <w:spacing w:before="163" w:line="240" w:lineRule="auto"/>
              <w:ind w:left="1424"/>
              <w:textAlignment w:val="baseline"/>
              <w:rPr>
                <w:sz w:val="21"/>
                <w:szCs w:val="21"/>
              </w:rPr>
            </w:pPr>
            <w:r>
              <w:rPr>
                <w:spacing w:val="-2"/>
                <w:sz w:val="21"/>
                <w:szCs w:val="21"/>
              </w:rPr>
              <w:t>变量</w:t>
            </w:r>
          </w:p>
        </w:tc>
        <w:tc>
          <w:tcPr>
            <w:tcW w:w="1950" w:type="dxa"/>
            <w:tcBorders>
              <w:top w:val="single" w:color="000000" w:sz="10" w:space="0"/>
              <w:bottom w:val="single" w:color="000000" w:sz="4" w:space="0"/>
            </w:tcBorders>
            <w:vAlign w:val="top"/>
          </w:tcPr>
          <w:p w14:paraId="7DF99A6B">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725"/>
              <w:textAlignment w:val="baseline"/>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w:t>
            </w:r>
          </w:p>
        </w:tc>
        <w:tc>
          <w:tcPr>
            <w:tcW w:w="1949" w:type="dxa"/>
            <w:tcBorders>
              <w:top w:val="single" w:color="000000" w:sz="10" w:space="0"/>
              <w:bottom w:val="single" w:color="000000" w:sz="4" w:space="0"/>
            </w:tcBorders>
            <w:vAlign w:val="top"/>
          </w:tcPr>
          <w:p w14:paraId="0CA5C49C">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726"/>
              <w:textAlignment w:val="baseline"/>
              <w:rPr>
                <w:sz w:val="21"/>
                <w:szCs w:val="21"/>
              </w:rPr>
            </w:pPr>
            <w:r>
              <w:rPr>
                <w:spacing w:val="-5"/>
                <w:sz w:val="21"/>
                <w:szCs w:val="21"/>
              </w:rPr>
              <w:t>（</w:t>
            </w:r>
            <w:r>
              <w:rPr>
                <w:rFonts w:ascii="Times New Roman" w:hAnsi="Times New Roman" w:eastAsia="Times New Roman" w:cs="Times New Roman"/>
                <w:spacing w:val="-5"/>
                <w:sz w:val="21"/>
                <w:szCs w:val="21"/>
              </w:rPr>
              <w:t>2</w:t>
            </w:r>
            <w:r>
              <w:rPr>
                <w:spacing w:val="-5"/>
                <w:sz w:val="21"/>
                <w:szCs w:val="21"/>
              </w:rPr>
              <w:t>）</w:t>
            </w:r>
          </w:p>
        </w:tc>
        <w:tc>
          <w:tcPr>
            <w:tcW w:w="1950" w:type="dxa"/>
            <w:tcBorders>
              <w:top w:val="single" w:color="000000" w:sz="10" w:space="0"/>
              <w:bottom w:val="single" w:color="000000" w:sz="4" w:space="0"/>
            </w:tcBorders>
            <w:vAlign w:val="top"/>
          </w:tcPr>
          <w:p w14:paraId="27C541D4">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727"/>
              <w:textAlignment w:val="baseline"/>
              <w:rPr>
                <w:sz w:val="21"/>
                <w:szCs w:val="21"/>
              </w:rPr>
            </w:pPr>
            <w:r>
              <w:rPr>
                <w:spacing w:val="-5"/>
                <w:sz w:val="21"/>
                <w:szCs w:val="21"/>
              </w:rPr>
              <w:t>（</w:t>
            </w:r>
            <w:r>
              <w:rPr>
                <w:rFonts w:ascii="Times New Roman" w:hAnsi="Times New Roman" w:eastAsia="Times New Roman" w:cs="Times New Roman"/>
                <w:spacing w:val="-5"/>
                <w:sz w:val="21"/>
                <w:szCs w:val="21"/>
              </w:rPr>
              <w:t>3</w:t>
            </w:r>
            <w:r>
              <w:rPr>
                <w:spacing w:val="-5"/>
                <w:sz w:val="21"/>
                <w:szCs w:val="21"/>
              </w:rPr>
              <w:t>）</w:t>
            </w:r>
          </w:p>
        </w:tc>
      </w:tr>
      <w:tr w14:paraId="507F84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jc w:val="center"/>
        </w:trPr>
        <w:tc>
          <w:tcPr>
            <w:tcW w:w="3238" w:type="dxa"/>
            <w:vMerge w:val="continue"/>
            <w:tcBorders>
              <w:top w:val="nil"/>
              <w:bottom w:val="single" w:color="000000" w:sz="4" w:space="0"/>
            </w:tcBorders>
            <w:vAlign w:val="top"/>
          </w:tcPr>
          <w:p w14:paraId="3B464C7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tcBorders>
              <w:top w:val="single" w:color="000000" w:sz="4" w:space="0"/>
              <w:bottom w:val="single" w:color="000000" w:sz="4" w:space="0"/>
            </w:tcBorders>
            <w:vAlign w:val="top"/>
          </w:tcPr>
          <w:p w14:paraId="7C8C3B9B">
            <w:pPr>
              <w:keepNext w:val="0"/>
              <w:keepLines w:val="0"/>
              <w:pageBreakBefore w:val="0"/>
              <w:widowControl/>
              <w:kinsoku w:val="0"/>
              <w:wordWrap/>
              <w:overflowPunct/>
              <w:topLinePunct w:val="0"/>
              <w:autoSpaceDE w:val="0"/>
              <w:autoSpaceDN w:val="0"/>
              <w:bidi w:val="0"/>
              <w:adjustRightInd w:val="0"/>
              <w:snapToGrid w:val="0"/>
              <w:spacing w:before="48"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c>
          <w:tcPr>
            <w:tcW w:w="1949" w:type="dxa"/>
            <w:tcBorders>
              <w:top w:val="single" w:color="000000" w:sz="4" w:space="0"/>
              <w:bottom w:val="single" w:color="000000" w:sz="4" w:space="0"/>
            </w:tcBorders>
            <w:vAlign w:val="top"/>
          </w:tcPr>
          <w:p w14:paraId="11817AF1">
            <w:pPr>
              <w:keepNext w:val="0"/>
              <w:keepLines w:val="0"/>
              <w:pageBreakBefore w:val="0"/>
              <w:widowControl/>
              <w:kinsoku w:val="0"/>
              <w:wordWrap/>
              <w:overflowPunct/>
              <w:topLinePunct w:val="0"/>
              <w:autoSpaceDE w:val="0"/>
              <w:autoSpaceDN w:val="0"/>
              <w:bidi w:val="0"/>
              <w:adjustRightInd w:val="0"/>
              <w:snapToGrid w:val="0"/>
              <w:spacing w:before="48" w:line="240" w:lineRule="auto"/>
              <w:ind w:left="5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c>
          <w:tcPr>
            <w:tcW w:w="1950" w:type="dxa"/>
            <w:tcBorders>
              <w:top w:val="single" w:color="000000" w:sz="4" w:space="0"/>
              <w:bottom w:val="single" w:color="000000" w:sz="4" w:space="0"/>
            </w:tcBorders>
            <w:vAlign w:val="top"/>
          </w:tcPr>
          <w:p w14:paraId="7798DAE0">
            <w:pPr>
              <w:keepNext w:val="0"/>
              <w:keepLines w:val="0"/>
              <w:pageBreakBefore w:val="0"/>
              <w:widowControl/>
              <w:kinsoku w:val="0"/>
              <w:wordWrap/>
              <w:overflowPunct/>
              <w:topLinePunct w:val="0"/>
              <w:autoSpaceDE w:val="0"/>
              <w:autoSpaceDN w:val="0"/>
              <w:bidi w:val="0"/>
              <w:adjustRightInd w:val="0"/>
              <w:snapToGrid w:val="0"/>
              <w:spacing w:before="48" w:line="240" w:lineRule="auto"/>
              <w:ind w:left="54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r>
      <w:tr w14:paraId="5F7422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1" w:hRule="atLeast"/>
          <w:jc w:val="center"/>
        </w:trPr>
        <w:tc>
          <w:tcPr>
            <w:tcW w:w="3238" w:type="dxa"/>
            <w:vMerge w:val="restart"/>
            <w:tcBorders>
              <w:top w:val="single" w:color="000000" w:sz="4" w:space="0"/>
              <w:bottom w:val="nil"/>
            </w:tcBorders>
            <w:vAlign w:val="top"/>
          </w:tcPr>
          <w:p w14:paraId="4BF1BEA0">
            <w:pPr>
              <w:keepNext w:val="0"/>
              <w:keepLines w:val="0"/>
              <w:pageBreakBefore w:val="0"/>
              <w:widowControl/>
              <w:kinsoku w:val="0"/>
              <w:wordWrap/>
              <w:overflowPunct/>
              <w:topLinePunct w:val="0"/>
              <w:autoSpaceDE w:val="0"/>
              <w:autoSpaceDN w:val="0"/>
              <w:bidi w:val="0"/>
              <w:adjustRightInd w:val="0"/>
              <w:snapToGrid w:val="0"/>
              <w:spacing w:before="167" w:line="240" w:lineRule="auto"/>
              <w:ind w:left="1517"/>
              <w:textAlignment w:val="baseline"/>
              <w:rPr>
                <w:rFonts w:ascii="Times New Roman" w:hAnsi="Times New Roman" w:eastAsia="Times New Roman" w:cs="Times New Roman"/>
                <w:spacing w:val="10"/>
                <w:sz w:val="21"/>
                <w:szCs w:val="21"/>
              </w:rPr>
            </w:pPr>
          </w:p>
          <w:p w14:paraId="7C37D9D9">
            <w:pPr>
              <w:keepNext w:val="0"/>
              <w:keepLines w:val="0"/>
              <w:pageBreakBefore w:val="0"/>
              <w:widowControl/>
              <w:kinsoku w:val="0"/>
              <w:wordWrap/>
              <w:overflowPunct/>
              <w:topLinePunct w:val="0"/>
              <w:autoSpaceDE w:val="0"/>
              <w:autoSpaceDN w:val="0"/>
              <w:bidi w:val="0"/>
              <w:adjustRightInd w:val="0"/>
              <w:snapToGrid w:val="0"/>
              <w:spacing w:before="167" w:line="240" w:lineRule="auto"/>
              <w:ind w:left="1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1950" w:type="dxa"/>
            <w:tcBorders>
              <w:top w:val="single" w:color="000000" w:sz="4" w:space="0"/>
            </w:tcBorders>
            <w:vAlign w:val="top"/>
          </w:tcPr>
          <w:p w14:paraId="280529AA">
            <w:pPr>
              <w:keepNext w:val="0"/>
              <w:keepLines w:val="0"/>
              <w:pageBreakBefore w:val="0"/>
              <w:widowControl/>
              <w:kinsoku w:val="0"/>
              <w:wordWrap/>
              <w:overflowPunct/>
              <w:topLinePunct w:val="0"/>
              <w:autoSpaceDE w:val="0"/>
              <w:autoSpaceDN w:val="0"/>
              <w:bidi w:val="0"/>
              <w:adjustRightInd w:val="0"/>
              <w:snapToGrid w:val="0"/>
              <w:spacing w:before="49"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0.085***</w:t>
            </w:r>
          </w:p>
        </w:tc>
        <w:tc>
          <w:tcPr>
            <w:tcW w:w="1949" w:type="dxa"/>
            <w:tcBorders>
              <w:top w:val="single" w:color="000000" w:sz="4" w:space="0"/>
            </w:tcBorders>
            <w:vAlign w:val="top"/>
          </w:tcPr>
          <w:p w14:paraId="00B7F590">
            <w:pPr>
              <w:keepNext w:val="0"/>
              <w:keepLines w:val="0"/>
              <w:pageBreakBefore w:val="0"/>
              <w:widowControl/>
              <w:kinsoku w:val="0"/>
              <w:wordWrap/>
              <w:overflowPunct/>
              <w:topLinePunct w:val="0"/>
              <w:autoSpaceDE w:val="0"/>
              <w:autoSpaceDN w:val="0"/>
              <w:bidi w:val="0"/>
              <w:adjustRightInd w:val="0"/>
              <w:snapToGrid w:val="0"/>
              <w:spacing w:before="49" w:line="240" w:lineRule="auto"/>
              <w:ind w:left="58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2.680***</w:t>
            </w:r>
          </w:p>
        </w:tc>
        <w:tc>
          <w:tcPr>
            <w:tcW w:w="1950" w:type="dxa"/>
            <w:tcBorders>
              <w:top w:val="single" w:color="000000" w:sz="4" w:space="0"/>
            </w:tcBorders>
            <w:vAlign w:val="top"/>
          </w:tcPr>
          <w:p w14:paraId="030496B3">
            <w:pPr>
              <w:keepNext w:val="0"/>
              <w:keepLines w:val="0"/>
              <w:pageBreakBefore w:val="0"/>
              <w:widowControl/>
              <w:kinsoku w:val="0"/>
              <w:wordWrap/>
              <w:overflowPunct/>
              <w:topLinePunct w:val="0"/>
              <w:autoSpaceDE w:val="0"/>
              <w:autoSpaceDN w:val="0"/>
              <w:bidi w:val="0"/>
              <w:adjustRightInd w:val="0"/>
              <w:snapToGrid w:val="0"/>
              <w:spacing w:before="49" w:line="240" w:lineRule="auto"/>
              <w:ind w:left="5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4.090***</w:t>
            </w:r>
          </w:p>
        </w:tc>
      </w:tr>
      <w:tr w14:paraId="7FB079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3238" w:type="dxa"/>
            <w:vMerge w:val="continue"/>
            <w:tcBorders>
              <w:top w:val="nil"/>
            </w:tcBorders>
            <w:vAlign w:val="top"/>
          </w:tcPr>
          <w:p w14:paraId="66577BD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415BB545">
            <w:pPr>
              <w:keepNext w:val="0"/>
              <w:keepLines w:val="0"/>
              <w:pageBreakBefore w:val="0"/>
              <w:widowControl/>
              <w:kinsoku w:val="0"/>
              <w:wordWrap/>
              <w:overflowPunct/>
              <w:topLinePunct w:val="0"/>
              <w:autoSpaceDE w:val="0"/>
              <w:autoSpaceDN w:val="0"/>
              <w:bidi w:val="0"/>
              <w:adjustRightInd w:val="0"/>
              <w:snapToGrid w:val="0"/>
              <w:spacing w:before="46"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(4.467)</w:t>
            </w:r>
          </w:p>
        </w:tc>
        <w:tc>
          <w:tcPr>
            <w:tcW w:w="1949" w:type="dxa"/>
            <w:vAlign w:val="top"/>
          </w:tcPr>
          <w:p w14:paraId="1197C257">
            <w:pPr>
              <w:keepNext w:val="0"/>
              <w:keepLines w:val="0"/>
              <w:pageBreakBefore w:val="0"/>
              <w:widowControl/>
              <w:kinsoku w:val="0"/>
              <w:wordWrap/>
              <w:overflowPunct/>
              <w:topLinePunct w:val="0"/>
              <w:autoSpaceDE w:val="0"/>
              <w:autoSpaceDN w:val="0"/>
              <w:bidi w:val="0"/>
              <w:adjustRightInd w:val="0"/>
              <w:snapToGrid w:val="0"/>
              <w:spacing w:before="46"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(5.710)</w:t>
            </w:r>
          </w:p>
        </w:tc>
        <w:tc>
          <w:tcPr>
            <w:tcW w:w="1950" w:type="dxa"/>
            <w:vAlign w:val="top"/>
          </w:tcPr>
          <w:p w14:paraId="57CD0743">
            <w:pPr>
              <w:keepNext w:val="0"/>
              <w:keepLines w:val="0"/>
              <w:pageBreakBefore w:val="0"/>
              <w:widowControl/>
              <w:kinsoku w:val="0"/>
              <w:wordWrap/>
              <w:overflowPunct/>
              <w:topLinePunct w:val="0"/>
              <w:autoSpaceDE w:val="0"/>
              <w:autoSpaceDN w:val="0"/>
              <w:bidi w:val="0"/>
              <w:adjustRightInd w:val="0"/>
              <w:snapToGrid w:val="0"/>
              <w:spacing w:before="46"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(6.389)</w:t>
            </w:r>
          </w:p>
        </w:tc>
      </w:tr>
      <w:tr w14:paraId="099FBE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3238" w:type="dxa"/>
            <w:vMerge w:val="restart"/>
            <w:tcBorders>
              <w:bottom w:val="nil"/>
            </w:tcBorders>
            <w:vAlign w:val="top"/>
          </w:tcPr>
          <w:p w14:paraId="511B8ED2">
            <w:pPr>
              <w:keepNext w:val="0"/>
              <w:keepLines w:val="0"/>
              <w:pageBreakBefore w:val="0"/>
              <w:widowControl/>
              <w:kinsoku w:val="0"/>
              <w:wordWrap/>
              <w:overflowPunct/>
              <w:topLinePunct w:val="0"/>
              <w:autoSpaceDE w:val="0"/>
              <w:autoSpaceDN w:val="0"/>
              <w:bidi w:val="0"/>
              <w:adjustRightInd w:val="0"/>
              <w:snapToGrid w:val="0"/>
              <w:spacing w:before="150" w:line="240" w:lineRule="auto"/>
              <w:ind w:left="14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1950" w:type="dxa"/>
            <w:vAlign w:val="top"/>
          </w:tcPr>
          <w:p w14:paraId="0A4AD5A6">
            <w:pPr>
              <w:keepNext w:val="0"/>
              <w:keepLines w:val="0"/>
              <w:pageBreakBefore w:val="0"/>
              <w:widowControl/>
              <w:kinsoku w:val="0"/>
              <w:wordWrap/>
              <w:overflowPunct/>
              <w:topLinePunct w:val="0"/>
              <w:autoSpaceDE w:val="0"/>
              <w:autoSpaceDN w:val="0"/>
              <w:bidi w:val="0"/>
              <w:adjustRightInd w:val="0"/>
              <w:snapToGrid w:val="0"/>
              <w:spacing w:before="30"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-0.002</w:t>
            </w:r>
          </w:p>
        </w:tc>
        <w:tc>
          <w:tcPr>
            <w:tcW w:w="1949" w:type="dxa"/>
            <w:vAlign w:val="top"/>
          </w:tcPr>
          <w:p w14:paraId="664B28CB">
            <w:pPr>
              <w:keepNext w:val="0"/>
              <w:keepLines w:val="0"/>
              <w:pageBreakBefore w:val="0"/>
              <w:widowControl/>
              <w:kinsoku w:val="0"/>
              <w:wordWrap/>
              <w:overflowPunct/>
              <w:topLinePunct w:val="0"/>
              <w:autoSpaceDE w:val="0"/>
              <w:autoSpaceDN w:val="0"/>
              <w:bidi w:val="0"/>
              <w:adjustRightInd w:val="0"/>
              <w:snapToGrid w:val="0"/>
              <w:spacing w:before="30" w:line="240" w:lineRule="auto"/>
              <w:ind w:left="6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-1.190**</w:t>
            </w:r>
          </w:p>
        </w:tc>
        <w:tc>
          <w:tcPr>
            <w:tcW w:w="1950" w:type="dxa"/>
            <w:vAlign w:val="top"/>
          </w:tcPr>
          <w:p w14:paraId="07EE1540">
            <w:pPr>
              <w:keepNext w:val="0"/>
              <w:keepLines w:val="0"/>
              <w:pageBreakBefore w:val="0"/>
              <w:widowControl/>
              <w:kinsoku w:val="0"/>
              <w:wordWrap/>
              <w:overflowPunct/>
              <w:topLinePunct w:val="0"/>
              <w:autoSpaceDE w:val="0"/>
              <w:autoSpaceDN w:val="0"/>
              <w:bidi w:val="0"/>
              <w:adjustRightInd w:val="0"/>
              <w:snapToGrid w:val="0"/>
              <w:spacing w:before="30" w:line="240" w:lineRule="auto"/>
              <w:ind w:left="6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0.117**</w:t>
            </w:r>
          </w:p>
        </w:tc>
      </w:tr>
      <w:tr w14:paraId="304119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3238" w:type="dxa"/>
            <w:vMerge w:val="continue"/>
            <w:tcBorders>
              <w:top w:val="nil"/>
            </w:tcBorders>
            <w:vAlign w:val="top"/>
          </w:tcPr>
          <w:p w14:paraId="199400D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42F2858F">
            <w:pPr>
              <w:keepNext w:val="0"/>
              <w:keepLines w:val="0"/>
              <w:pageBreakBefore w:val="0"/>
              <w:widowControl/>
              <w:kinsoku w:val="0"/>
              <w:wordWrap/>
              <w:overflowPunct/>
              <w:topLinePunct w:val="0"/>
              <w:autoSpaceDE w:val="0"/>
              <w:autoSpaceDN w:val="0"/>
              <w:bidi w:val="0"/>
              <w:adjustRightInd w:val="0"/>
              <w:snapToGrid w:val="0"/>
              <w:spacing w:before="48" w:line="240" w:lineRule="auto"/>
              <w:ind w:left="6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(-0.065)</w:t>
            </w:r>
          </w:p>
        </w:tc>
        <w:tc>
          <w:tcPr>
            <w:tcW w:w="1949" w:type="dxa"/>
            <w:vAlign w:val="top"/>
          </w:tcPr>
          <w:p w14:paraId="58C9706D">
            <w:pPr>
              <w:keepNext w:val="0"/>
              <w:keepLines w:val="0"/>
              <w:pageBreakBefore w:val="0"/>
              <w:widowControl/>
              <w:kinsoku w:val="0"/>
              <w:wordWrap/>
              <w:overflowPunct/>
              <w:topLinePunct w:val="0"/>
              <w:autoSpaceDE w:val="0"/>
              <w:autoSpaceDN w:val="0"/>
              <w:bidi w:val="0"/>
              <w:adjustRightInd w:val="0"/>
              <w:snapToGrid w:val="0"/>
              <w:spacing w:before="48"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(-2.018)</w:t>
            </w:r>
          </w:p>
        </w:tc>
        <w:tc>
          <w:tcPr>
            <w:tcW w:w="1950" w:type="dxa"/>
            <w:vAlign w:val="top"/>
          </w:tcPr>
          <w:p w14:paraId="70D183EA">
            <w:pPr>
              <w:keepNext w:val="0"/>
              <w:keepLines w:val="0"/>
              <w:pageBreakBefore w:val="0"/>
              <w:widowControl/>
              <w:kinsoku w:val="0"/>
              <w:wordWrap/>
              <w:overflowPunct/>
              <w:topLinePunct w:val="0"/>
              <w:autoSpaceDE w:val="0"/>
              <w:autoSpaceDN w:val="0"/>
              <w:bidi w:val="0"/>
              <w:adjustRightInd w:val="0"/>
              <w:snapToGrid w:val="0"/>
              <w:spacing w:before="48"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(1.997)</w:t>
            </w:r>
          </w:p>
        </w:tc>
      </w:tr>
      <w:tr w14:paraId="7C4158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3238" w:type="dxa"/>
            <w:vMerge w:val="restart"/>
            <w:tcBorders>
              <w:bottom w:val="nil"/>
            </w:tcBorders>
            <w:vAlign w:val="top"/>
          </w:tcPr>
          <w:p w14:paraId="4FD0E9B8">
            <w:pPr>
              <w:keepNext w:val="0"/>
              <w:keepLines w:val="0"/>
              <w:pageBreakBefore w:val="0"/>
              <w:widowControl/>
              <w:kinsoku w:val="0"/>
              <w:wordWrap/>
              <w:overflowPunct/>
              <w:topLinePunct w:val="0"/>
              <w:autoSpaceDE w:val="0"/>
              <w:autoSpaceDN w:val="0"/>
              <w:bidi w:val="0"/>
              <w:adjustRightInd w:val="0"/>
              <w:snapToGrid w:val="0"/>
              <w:spacing w:before="151" w:line="240" w:lineRule="auto"/>
              <w:ind w:left="142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1950" w:type="dxa"/>
            <w:vAlign w:val="top"/>
          </w:tcPr>
          <w:p w14:paraId="2D3EBAD8">
            <w:pPr>
              <w:keepNext w:val="0"/>
              <w:keepLines w:val="0"/>
              <w:pageBreakBefore w:val="0"/>
              <w:widowControl/>
              <w:kinsoku w:val="0"/>
              <w:wordWrap/>
              <w:overflowPunct/>
              <w:topLinePunct w:val="0"/>
              <w:autoSpaceDE w:val="0"/>
              <w:autoSpaceDN w:val="0"/>
              <w:bidi w:val="0"/>
              <w:adjustRightInd w:val="0"/>
              <w:snapToGrid w:val="0"/>
              <w:spacing w:before="30"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w:t>
            </w:r>
          </w:p>
        </w:tc>
        <w:tc>
          <w:tcPr>
            <w:tcW w:w="1949" w:type="dxa"/>
            <w:vAlign w:val="top"/>
          </w:tcPr>
          <w:p w14:paraId="1D56E1C3">
            <w:pPr>
              <w:keepNext w:val="0"/>
              <w:keepLines w:val="0"/>
              <w:pageBreakBefore w:val="0"/>
              <w:widowControl/>
              <w:kinsoku w:val="0"/>
              <w:wordWrap/>
              <w:overflowPunct/>
              <w:topLinePunct w:val="0"/>
              <w:autoSpaceDE w:val="0"/>
              <w:autoSpaceDN w:val="0"/>
              <w:bidi w:val="0"/>
              <w:adjustRightInd w:val="0"/>
              <w:snapToGrid w:val="0"/>
              <w:spacing w:before="30" w:line="240" w:lineRule="auto"/>
              <w:ind w:left="6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0.802**</w:t>
            </w:r>
          </w:p>
        </w:tc>
        <w:tc>
          <w:tcPr>
            <w:tcW w:w="1950" w:type="dxa"/>
            <w:vAlign w:val="top"/>
          </w:tcPr>
          <w:p w14:paraId="64EF57C5">
            <w:pPr>
              <w:keepNext w:val="0"/>
              <w:keepLines w:val="0"/>
              <w:pageBreakBefore w:val="0"/>
              <w:widowControl/>
              <w:kinsoku w:val="0"/>
              <w:wordWrap/>
              <w:overflowPunct/>
              <w:topLinePunct w:val="0"/>
              <w:autoSpaceDE w:val="0"/>
              <w:autoSpaceDN w:val="0"/>
              <w:bidi w:val="0"/>
              <w:adjustRightInd w:val="0"/>
              <w:snapToGrid w:val="0"/>
              <w:spacing w:before="30"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-0.042</w:t>
            </w:r>
          </w:p>
        </w:tc>
      </w:tr>
      <w:tr w14:paraId="0467BF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3238" w:type="dxa"/>
            <w:vMerge w:val="continue"/>
            <w:tcBorders>
              <w:top w:val="nil"/>
            </w:tcBorders>
            <w:vAlign w:val="top"/>
          </w:tcPr>
          <w:p w14:paraId="45DACE5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6A92CA2B">
            <w:pPr>
              <w:keepNext w:val="0"/>
              <w:keepLines w:val="0"/>
              <w:pageBreakBefore w:val="0"/>
              <w:widowControl/>
              <w:kinsoku w:val="0"/>
              <w:wordWrap/>
              <w:overflowPunct/>
              <w:topLinePunct w:val="0"/>
              <w:autoSpaceDE w:val="0"/>
              <w:autoSpaceDN w:val="0"/>
              <w:bidi w:val="0"/>
              <w:adjustRightInd w:val="0"/>
              <w:snapToGrid w:val="0"/>
              <w:spacing w:before="51"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(2.628)</w:t>
            </w:r>
          </w:p>
        </w:tc>
        <w:tc>
          <w:tcPr>
            <w:tcW w:w="1949" w:type="dxa"/>
            <w:vAlign w:val="top"/>
          </w:tcPr>
          <w:p w14:paraId="0634B14F">
            <w:pPr>
              <w:keepNext w:val="0"/>
              <w:keepLines w:val="0"/>
              <w:pageBreakBefore w:val="0"/>
              <w:widowControl/>
              <w:kinsoku w:val="0"/>
              <w:wordWrap/>
              <w:overflowPunct/>
              <w:topLinePunct w:val="0"/>
              <w:autoSpaceDE w:val="0"/>
              <w:autoSpaceDN w:val="0"/>
              <w:bidi w:val="0"/>
              <w:adjustRightInd w:val="0"/>
              <w:snapToGrid w:val="0"/>
              <w:spacing w:before="51"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(2.387)</w:t>
            </w:r>
          </w:p>
        </w:tc>
        <w:tc>
          <w:tcPr>
            <w:tcW w:w="1950" w:type="dxa"/>
            <w:vAlign w:val="top"/>
          </w:tcPr>
          <w:p w14:paraId="513D119D">
            <w:pPr>
              <w:keepNext w:val="0"/>
              <w:keepLines w:val="0"/>
              <w:pageBreakBefore w:val="0"/>
              <w:widowControl/>
              <w:kinsoku w:val="0"/>
              <w:wordWrap/>
              <w:overflowPunct/>
              <w:topLinePunct w:val="0"/>
              <w:autoSpaceDE w:val="0"/>
              <w:autoSpaceDN w:val="0"/>
              <w:bidi w:val="0"/>
              <w:adjustRightInd w:val="0"/>
              <w:snapToGrid w:val="0"/>
              <w:spacing w:before="50" w:line="240" w:lineRule="auto"/>
              <w:ind w:left="6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(-1.488)</w:t>
            </w:r>
          </w:p>
        </w:tc>
      </w:tr>
      <w:tr w14:paraId="7B44A7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3238" w:type="dxa"/>
            <w:vMerge w:val="restart"/>
            <w:tcBorders>
              <w:bottom w:val="nil"/>
            </w:tcBorders>
            <w:vAlign w:val="top"/>
          </w:tcPr>
          <w:p w14:paraId="5846FC23">
            <w:pPr>
              <w:keepNext w:val="0"/>
              <w:keepLines w:val="0"/>
              <w:pageBreakBefore w:val="0"/>
              <w:widowControl/>
              <w:kinsoku w:val="0"/>
              <w:wordWrap/>
              <w:overflowPunct/>
              <w:topLinePunct w:val="0"/>
              <w:autoSpaceDE w:val="0"/>
              <w:autoSpaceDN w:val="0"/>
              <w:bidi w:val="0"/>
              <w:adjustRightInd w:val="0"/>
              <w:snapToGrid w:val="0"/>
              <w:spacing w:before="154" w:line="240" w:lineRule="auto"/>
              <w:ind w:left="128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1950" w:type="dxa"/>
            <w:vAlign w:val="top"/>
          </w:tcPr>
          <w:p w14:paraId="52E41973">
            <w:pPr>
              <w:keepNext w:val="0"/>
              <w:keepLines w:val="0"/>
              <w:pageBreakBefore w:val="0"/>
              <w:widowControl/>
              <w:kinsoku w:val="0"/>
              <w:wordWrap/>
              <w:overflowPunct/>
              <w:topLinePunct w:val="0"/>
              <w:autoSpaceDE w:val="0"/>
              <w:autoSpaceDN w:val="0"/>
              <w:bidi w:val="0"/>
              <w:adjustRightInd w:val="0"/>
              <w:snapToGrid w:val="0"/>
              <w:spacing w:before="32"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-0.006</w:t>
            </w:r>
          </w:p>
        </w:tc>
        <w:tc>
          <w:tcPr>
            <w:tcW w:w="1949" w:type="dxa"/>
            <w:vAlign w:val="top"/>
          </w:tcPr>
          <w:p w14:paraId="348214CD">
            <w:pPr>
              <w:keepNext w:val="0"/>
              <w:keepLines w:val="0"/>
              <w:pageBreakBefore w:val="0"/>
              <w:widowControl/>
              <w:kinsoku w:val="0"/>
              <w:wordWrap/>
              <w:overflowPunct/>
              <w:topLinePunct w:val="0"/>
              <w:autoSpaceDE w:val="0"/>
              <w:autoSpaceDN w:val="0"/>
              <w:bidi w:val="0"/>
              <w:adjustRightInd w:val="0"/>
              <w:snapToGrid w:val="0"/>
              <w:spacing w:before="32" w:line="240" w:lineRule="auto"/>
              <w:ind w:left="55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-0.671***</w:t>
            </w:r>
          </w:p>
        </w:tc>
        <w:tc>
          <w:tcPr>
            <w:tcW w:w="1950" w:type="dxa"/>
            <w:vAlign w:val="top"/>
          </w:tcPr>
          <w:p w14:paraId="61913278">
            <w:pPr>
              <w:keepNext w:val="0"/>
              <w:keepLines w:val="0"/>
              <w:pageBreakBefore w:val="0"/>
              <w:widowControl/>
              <w:kinsoku w:val="0"/>
              <w:wordWrap/>
              <w:overflowPunct/>
              <w:topLinePunct w:val="0"/>
              <w:autoSpaceDE w:val="0"/>
              <w:autoSpaceDN w:val="0"/>
              <w:bidi w:val="0"/>
              <w:adjustRightInd w:val="0"/>
              <w:snapToGrid w:val="0"/>
              <w:spacing w:before="32"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r>
      <w:tr w14:paraId="6840B8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3238" w:type="dxa"/>
            <w:vMerge w:val="continue"/>
            <w:tcBorders>
              <w:top w:val="nil"/>
            </w:tcBorders>
            <w:vAlign w:val="top"/>
          </w:tcPr>
          <w:p w14:paraId="65E331B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7D5F7269">
            <w:pPr>
              <w:keepNext w:val="0"/>
              <w:keepLines w:val="0"/>
              <w:pageBreakBefore w:val="0"/>
              <w:widowControl/>
              <w:kinsoku w:val="0"/>
              <w:wordWrap/>
              <w:overflowPunct/>
              <w:topLinePunct w:val="0"/>
              <w:autoSpaceDE w:val="0"/>
              <w:autoSpaceDN w:val="0"/>
              <w:bidi w:val="0"/>
              <w:adjustRightInd w:val="0"/>
              <w:snapToGrid w:val="0"/>
              <w:spacing w:before="53" w:line="240" w:lineRule="auto"/>
              <w:ind w:left="6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(-0.480)</w:t>
            </w:r>
          </w:p>
        </w:tc>
        <w:tc>
          <w:tcPr>
            <w:tcW w:w="1949" w:type="dxa"/>
            <w:vAlign w:val="top"/>
          </w:tcPr>
          <w:p w14:paraId="6D4A9287">
            <w:pPr>
              <w:keepNext w:val="0"/>
              <w:keepLines w:val="0"/>
              <w:pageBreakBefore w:val="0"/>
              <w:widowControl/>
              <w:kinsoku w:val="0"/>
              <w:wordWrap/>
              <w:overflowPunct/>
              <w:topLinePunct w:val="0"/>
              <w:autoSpaceDE w:val="0"/>
              <w:autoSpaceDN w:val="0"/>
              <w:bidi w:val="0"/>
              <w:adjustRightInd w:val="0"/>
              <w:snapToGrid w:val="0"/>
              <w:spacing w:before="53"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(-3.053)</w:t>
            </w:r>
          </w:p>
        </w:tc>
        <w:tc>
          <w:tcPr>
            <w:tcW w:w="1950" w:type="dxa"/>
            <w:vAlign w:val="top"/>
          </w:tcPr>
          <w:p w14:paraId="49693D9F">
            <w:pPr>
              <w:keepNext w:val="0"/>
              <w:keepLines w:val="0"/>
              <w:pageBreakBefore w:val="0"/>
              <w:widowControl/>
              <w:kinsoku w:val="0"/>
              <w:wordWrap/>
              <w:overflowPunct/>
              <w:topLinePunct w:val="0"/>
              <w:autoSpaceDE w:val="0"/>
              <w:autoSpaceDN w:val="0"/>
              <w:bidi w:val="0"/>
              <w:adjustRightInd w:val="0"/>
              <w:snapToGrid w:val="0"/>
              <w:spacing w:before="53"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(2.658)</w:t>
            </w:r>
          </w:p>
        </w:tc>
      </w:tr>
      <w:tr w14:paraId="333030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3238" w:type="dxa"/>
            <w:vMerge w:val="restart"/>
            <w:tcBorders>
              <w:bottom w:val="nil"/>
            </w:tcBorders>
            <w:vAlign w:val="top"/>
          </w:tcPr>
          <w:p w14:paraId="6E0DFDBA">
            <w:pPr>
              <w:keepNext w:val="0"/>
              <w:keepLines w:val="0"/>
              <w:pageBreakBefore w:val="0"/>
              <w:widowControl/>
              <w:kinsoku w:val="0"/>
              <w:wordWrap/>
              <w:overflowPunct/>
              <w:topLinePunct w:val="0"/>
              <w:autoSpaceDE w:val="0"/>
              <w:autoSpaceDN w:val="0"/>
              <w:bidi w:val="0"/>
              <w:adjustRightInd w:val="0"/>
              <w:snapToGrid w:val="0"/>
              <w:spacing w:before="157" w:line="240" w:lineRule="auto"/>
              <w:ind w:left="13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1950" w:type="dxa"/>
            <w:vAlign w:val="top"/>
          </w:tcPr>
          <w:p w14:paraId="6C4C8320">
            <w:pPr>
              <w:keepNext w:val="0"/>
              <w:keepLines w:val="0"/>
              <w:pageBreakBefore w:val="0"/>
              <w:widowControl/>
              <w:kinsoku w:val="0"/>
              <w:wordWrap/>
              <w:overflowPunct/>
              <w:topLinePunct w:val="0"/>
              <w:autoSpaceDE w:val="0"/>
              <w:autoSpaceDN w:val="0"/>
              <w:bidi w:val="0"/>
              <w:adjustRightInd w:val="0"/>
              <w:snapToGrid w:val="0"/>
              <w:spacing w:before="34" w:line="240" w:lineRule="auto"/>
              <w:ind w:left="69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1949" w:type="dxa"/>
            <w:vAlign w:val="top"/>
          </w:tcPr>
          <w:p w14:paraId="2DA9953A">
            <w:pPr>
              <w:keepNext w:val="0"/>
              <w:keepLines w:val="0"/>
              <w:pageBreakBefore w:val="0"/>
              <w:widowControl/>
              <w:kinsoku w:val="0"/>
              <w:wordWrap/>
              <w:overflowPunct/>
              <w:topLinePunct w:val="0"/>
              <w:autoSpaceDE w:val="0"/>
              <w:autoSpaceDN w:val="0"/>
              <w:bidi w:val="0"/>
              <w:adjustRightInd w:val="0"/>
              <w:snapToGrid w:val="0"/>
              <w:spacing w:before="34" w:line="240" w:lineRule="auto"/>
              <w:ind w:left="75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0.110</w:t>
            </w:r>
          </w:p>
        </w:tc>
        <w:tc>
          <w:tcPr>
            <w:tcW w:w="1950" w:type="dxa"/>
            <w:vAlign w:val="top"/>
          </w:tcPr>
          <w:p w14:paraId="1FB17B4D">
            <w:pPr>
              <w:keepNext w:val="0"/>
              <w:keepLines w:val="0"/>
              <w:pageBreakBefore w:val="0"/>
              <w:widowControl/>
              <w:kinsoku w:val="0"/>
              <w:wordWrap/>
              <w:overflowPunct/>
              <w:topLinePunct w:val="0"/>
              <w:autoSpaceDE w:val="0"/>
              <w:autoSpaceDN w:val="0"/>
              <w:bidi w:val="0"/>
              <w:adjustRightInd w:val="0"/>
              <w:snapToGrid w:val="0"/>
              <w:spacing w:before="34"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0.055***</w:t>
            </w:r>
          </w:p>
        </w:tc>
      </w:tr>
      <w:tr w14:paraId="1802DD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3238" w:type="dxa"/>
            <w:vMerge w:val="continue"/>
            <w:tcBorders>
              <w:top w:val="nil"/>
            </w:tcBorders>
            <w:vAlign w:val="top"/>
          </w:tcPr>
          <w:p w14:paraId="0EB9467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32ED0687">
            <w:pPr>
              <w:keepNext w:val="0"/>
              <w:keepLines w:val="0"/>
              <w:pageBreakBefore w:val="0"/>
              <w:widowControl/>
              <w:kinsoku w:val="0"/>
              <w:wordWrap/>
              <w:overflowPunct/>
              <w:topLinePunct w:val="0"/>
              <w:autoSpaceDE w:val="0"/>
              <w:autoSpaceDN w:val="0"/>
              <w:bidi w:val="0"/>
              <w:adjustRightInd w:val="0"/>
              <w:snapToGrid w:val="0"/>
              <w:spacing w:before="56"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(1.919)</w:t>
            </w:r>
          </w:p>
        </w:tc>
        <w:tc>
          <w:tcPr>
            <w:tcW w:w="1949" w:type="dxa"/>
            <w:vAlign w:val="top"/>
          </w:tcPr>
          <w:p w14:paraId="696DA8FF">
            <w:pPr>
              <w:keepNext w:val="0"/>
              <w:keepLines w:val="0"/>
              <w:pageBreakBefore w:val="0"/>
              <w:widowControl/>
              <w:kinsoku w:val="0"/>
              <w:wordWrap/>
              <w:overflowPunct/>
              <w:topLinePunct w:val="0"/>
              <w:autoSpaceDE w:val="0"/>
              <w:autoSpaceDN w:val="0"/>
              <w:bidi w:val="0"/>
              <w:adjustRightInd w:val="0"/>
              <w:snapToGrid w:val="0"/>
              <w:spacing w:before="56"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(0.684)</w:t>
            </w:r>
          </w:p>
        </w:tc>
        <w:tc>
          <w:tcPr>
            <w:tcW w:w="1950" w:type="dxa"/>
            <w:vAlign w:val="top"/>
          </w:tcPr>
          <w:p w14:paraId="5527EF38">
            <w:pPr>
              <w:keepNext w:val="0"/>
              <w:keepLines w:val="0"/>
              <w:pageBreakBefore w:val="0"/>
              <w:widowControl/>
              <w:kinsoku w:val="0"/>
              <w:wordWrap/>
              <w:overflowPunct/>
              <w:topLinePunct w:val="0"/>
              <w:autoSpaceDE w:val="0"/>
              <w:autoSpaceDN w:val="0"/>
              <w:bidi w:val="0"/>
              <w:adjustRightInd w:val="0"/>
              <w:snapToGrid w:val="0"/>
              <w:spacing w:before="56"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(3.350)</w:t>
            </w:r>
          </w:p>
        </w:tc>
      </w:tr>
      <w:tr w14:paraId="5ACA3E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3238" w:type="dxa"/>
            <w:vMerge w:val="restart"/>
            <w:tcBorders>
              <w:bottom w:val="nil"/>
            </w:tcBorders>
            <w:vAlign w:val="top"/>
          </w:tcPr>
          <w:p w14:paraId="49A83BA5">
            <w:pPr>
              <w:keepNext w:val="0"/>
              <w:keepLines w:val="0"/>
              <w:pageBreakBefore w:val="0"/>
              <w:widowControl/>
              <w:kinsoku w:val="0"/>
              <w:wordWrap/>
              <w:overflowPunct/>
              <w:topLinePunct w:val="0"/>
              <w:autoSpaceDE w:val="0"/>
              <w:autoSpaceDN w:val="0"/>
              <w:bidi w:val="0"/>
              <w:adjustRightInd w:val="0"/>
              <w:snapToGrid w:val="0"/>
              <w:spacing w:before="157" w:line="240" w:lineRule="auto"/>
              <w:ind w:left="13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1950" w:type="dxa"/>
            <w:vAlign w:val="top"/>
          </w:tcPr>
          <w:p w14:paraId="36A93EDA">
            <w:pPr>
              <w:keepNext w:val="0"/>
              <w:keepLines w:val="0"/>
              <w:pageBreakBefore w:val="0"/>
              <w:widowControl/>
              <w:kinsoku w:val="0"/>
              <w:wordWrap/>
              <w:overflowPunct/>
              <w:topLinePunct w:val="0"/>
              <w:autoSpaceDE w:val="0"/>
              <w:autoSpaceDN w:val="0"/>
              <w:bidi w:val="0"/>
              <w:adjustRightInd w:val="0"/>
              <w:snapToGrid w:val="0"/>
              <w:spacing w:before="37" w:line="240" w:lineRule="auto"/>
              <w:ind w:left="6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c>
          <w:tcPr>
            <w:tcW w:w="1949" w:type="dxa"/>
            <w:vAlign w:val="top"/>
          </w:tcPr>
          <w:p w14:paraId="3C6C3A2C">
            <w:pPr>
              <w:keepNext w:val="0"/>
              <w:keepLines w:val="0"/>
              <w:pageBreakBefore w:val="0"/>
              <w:widowControl/>
              <w:kinsoku w:val="0"/>
              <w:wordWrap/>
              <w:overflowPunct/>
              <w:topLinePunct w:val="0"/>
              <w:autoSpaceDE w:val="0"/>
              <w:autoSpaceDN w:val="0"/>
              <w:bidi w:val="0"/>
              <w:adjustRightInd w:val="0"/>
              <w:snapToGrid w:val="0"/>
              <w:spacing w:before="37" w:line="240" w:lineRule="auto"/>
              <w:ind w:left="7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-0.519</w:t>
            </w:r>
          </w:p>
        </w:tc>
        <w:tc>
          <w:tcPr>
            <w:tcW w:w="1950" w:type="dxa"/>
            <w:vAlign w:val="top"/>
          </w:tcPr>
          <w:p w14:paraId="662FF985">
            <w:pPr>
              <w:keepNext w:val="0"/>
              <w:keepLines w:val="0"/>
              <w:pageBreakBefore w:val="0"/>
              <w:widowControl/>
              <w:kinsoku w:val="0"/>
              <w:wordWrap/>
              <w:overflowPunct/>
              <w:topLinePunct w:val="0"/>
              <w:autoSpaceDE w:val="0"/>
              <w:autoSpaceDN w:val="0"/>
              <w:bidi w:val="0"/>
              <w:adjustRightInd w:val="0"/>
              <w:snapToGrid w:val="0"/>
              <w:spacing w:before="37" w:line="240" w:lineRule="auto"/>
              <w:ind w:left="5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0.122***</w:t>
            </w:r>
          </w:p>
        </w:tc>
      </w:tr>
      <w:tr w14:paraId="28B154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3238" w:type="dxa"/>
            <w:vMerge w:val="continue"/>
            <w:tcBorders>
              <w:top w:val="nil"/>
            </w:tcBorders>
            <w:vAlign w:val="top"/>
          </w:tcPr>
          <w:p w14:paraId="43FE118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5D5D556A">
            <w:pPr>
              <w:keepNext w:val="0"/>
              <w:keepLines w:val="0"/>
              <w:pageBreakBefore w:val="0"/>
              <w:widowControl/>
              <w:kinsoku w:val="0"/>
              <w:wordWrap/>
              <w:overflowPunct/>
              <w:topLinePunct w:val="0"/>
              <w:autoSpaceDE w:val="0"/>
              <w:autoSpaceDN w:val="0"/>
              <w:bidi w:val="0"/>
              <w:adjustRightInd w:val="0"/>
              <w:snapToGrid w:val="0"/>
              <w:spacing w:before="56"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(2.052)</w:t>
            </w:r>
          </w:p>
        </w:tc>
        <w:tc>
          <w:tcPr>
            <w:tcW w:w="1949" w:type="dxa"/>
            <w:vAlign w:val="top"/>
          </w:tcPr>
          <w:p w14:paraId="2B0E17BD">
            <w:pPr>
              <w:keepNext w:val="0"/>
              <w:keepLines w:val="0"/>
              <w:pageBreakBefore w:val="0"/>
              <w:widowControl/>
              <w:kinsoku w:val="0"/>
              <w:wordWrap/>
              <w:overflowPunct/>
              <w:topLinePunct w:val="0"/>
              <w:autoSpaceDE w:val="0"/>
              <w:autoSpaceDN w:val="0"/>
              <w:bidi w:val="0"/>
              <w:adjustRightInd w:val="0"/>
              <w:snapToGrid w:val="0"/>
              <w:spacing w:before="56"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(-1.176)</w:t>
            </w:r>
          </w:p>
        </w:tc>
        <w:tc>
          <w:tcPr>
            <w:tcW w:w="1950" w:type="dxa"/>
            <w:vAlign w:val="top"/>
          </w:tcPr>
          <w:p w14:paraId="6893CBAF">
            <w:pPr>
              <w:keepNext w:val="0"/>
              <w:keepLines w:val="0"/>
              <w:pageBreakBefore w:val="0"/>
              <w:widowControl/>
              <w:kinsoku w:val="0"/>
              <w:wordWrap/>
              <w:overflowPunct/>
              <w:topLinePunct w:val="0"/>
              <w:autoSpaceDE w:val="0"/>
              <w:autoSpaceDN w:val="0"/>
              <w:bidi w:val="0"/>
              <w:adjustRightInd w:val="0"/>
              <w:snapToGrid w:val="0"/>
              <w:spacing w:before="56"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(3.831)</w:t>
            </w:r>
          </w:p>
        </w:tc>
      </w:tr>
      <w:tr w14:paraId="1DE755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3238" w:type="dxa"/>
            <w:vMerge w:val="restart"/>
            <w:tcBorders>
              <w:bottom w:val="nil"/>
            </w:tcBorders>
            <w:vAlign w:val="top"/>
          </w:tcPr>
          <w:p w14:paraId="2536D51A">
            <w:pPr>
              <w:keepNext w:val="0"/>
              <w:keepLines w:val="0"/>
              <w:pageBreakBefore w:val="0"/>
              <w:widowControl/>
              <w:kinsoku w:val="0"/>
              <w:wordWrap/>
              <w:overflowPunct/>
              <w:topLinePunct w:val="0"/>
              <w:autoSpaceDE w:val="0"/>
              <w:autoSpaceDN w:val="0"/>
              <w:bidi w:val="0"/>
              <w:adjustRightInd w:val="0"/>
              <w:snapToGrid w:val="0"/>
              <w:spacing w:before="157" w:line="240" w:lineRule="auto"/>
              <w:ind w:left="1415"/>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1950" w:type="dxa"/>
            <w:vAlign w:val="top"/>
          </w:tcPr>
          <w:p w14:paraId="20EDA5B6">
            <w:pPr>
              <w:keepNext w:val="0"/>
              <w:keepLines w:val="0"/>
              <w:pageBreakBefore w:val="0"/>
              <w:widowControl/>
              <w:kinsoku w:val="0"/>
              <w:wordWrap/>
              <w:overflowPunct/>
              <w:topLinePunct w:val="0"/>
              <w:autoSpaceDE w:val="0"/>
              <w:autoSpaceDN w:val="0"/>
              <w:bidi w:val="0"/>
              <w:adjustRightInd w:val="0"/>
              <w:snapToGrid w:val="0"/>
              <w:spacing w:before="39" w:line="240" w:lineRule="auto"/>
              <w:ind w:left="7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0.021</w:t>
            </w:r>
          </w:p>
        </w:tc>
        <w:tc>
          <w:tcPr>
            <w:tcW w:w="1949" w:type="dxa"/>
            <w:vAlign w:val="top"/>
          </w:tcPr>
          <w:p w14:paraId="5DDD2152">
            <w:pPr>
              <w:keepNext w:val="0"/>
              <w:keepLines w:val="0"/>
              <w:pageBreakBefore w:val="0"/>
              <w:widowControl/>
              <w:kinsoku w:val="0"/>
              <w:wordWrap/>
              <w:overflowPunct/>
              <w:topLinePunct w:val="0"/>
              <w:autoSpaceDE w:val="0"/>
              <w:autoSpaceDN w:val="0"/>
              <w:bidi w:val="0"/>
              <w:adjustRightInd w:val="0"/>
              <w:snapToGrid w:val="0"/>
              <w:spacing w:before="39" w:line="240" w:lineRule="auto"/>
              <w:ind w:left="6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-1.411*</w:t>
            </w:r>
          </w:p>
        </w:tc>
        <w:tc>
          <w:tcPr>
            <w:tcW w:w="1950" w:type="dxa"/>
            <w:vAlign w:val="top"/>
          </w:tcPr>
          <w:p w14:paraId="3EC2942D">
            <w:pPr>
              <w:keepNext w:val="0"/>
              <w:keepLines w:val="0"/>
              <w:pageBreakBefore w:val="0"/>
              <w:widowControl/>
              <w:kinsoku w:val="0"/>
              <w:wordWrap/>
              <w:overflowPunct/>
              <w:topLinePunct w:val="0"/>
              <w:autoSpaceDE w:val="0"/>
              <w:autoSpaceDN w:val="0"/>
              <w:bidi w:val="0"/>
              <w:adjustRightInd w:val="0"/>
              <w:snapToGrid w:val="0"/>
              <w:spacing w:before="39" w:line="240" w:lineRule="auto"/>
              <w:ind w:left="6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0.085*</w:t>
            </w:r>
          </w:p>
        </w:tc>
      </w:tr>
      <w:tr w14:paraId="0F329F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3238" w:type="dxa"/>
            <w:vMerge w:val="continue"/>
            <w:tcBorders>
              <w:top w:val="nil"/>
              <w:bottom w:val="nil"/>
            </w:tcBorders>
            <w:vAlign w:val="top"/>
          </w:tcPr>
          <w:p w14:paraId="455F7F2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42998DE8">
            <w:pPr>
              <w:keepNext w:val="0"/>
              <w:keepLines w:val="0"/>
              <w:pageBreakBefore w:val="0"/>
              <w:widowControl/>
              <w:kinsoku w:val="0"/>
              <w:wordWrap/>
              <w:overflowPunct/>
              <w:topLinePunct w:val="0"/>
              <w:autoSpaceDE w:val="0"/>
              <w:autoSpaceDN w:val="0"/>
              <w:bidi w:val="0"/>
              <w:adjustRightInd w:val="0"/>
              <w:snapToGrid w:val="0"/>
              <w:spacing w:before="59"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(0.846)</w:t>
            </w:r>
          </w:p>
        </w:tc>
        <w:tc>
          <w:tcPr>
            <w:tcW w:w="1949" w:type="dxa"/>
            <w:vAlign w:val="top"/>
          </w:tcPr>
          <w:p w14:paraId="11EACABC">
            <w:pPr>
              <w:keepNext w:val="0"/>
              <w:keepLines w:val="0"/>
              <w:pageBreakBefore w:val="0"/>
              <w:widowControl/>
              <w:kinsoku w:val="0"/>
              <w:wordWrap/>
              <w:overflowPunct/>
              <w:topLinePunct w:val="0"/>
              <w:autoSpaceDE w:val="0"/>
              <w:autoSpaceDN w:val="0"/>
              <w:bidi w:val="0"/>
              <w:adjustRightInd w:val="0"/>
              <w:snapToGrid w:val="0"/>
              <w:spacing w:before="59"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(-1.882)</w:t>
            </w:r>
          </w:p>
        </w:tc>
        <w:tc>
          <w:tcPr>
            <w:tcW w:w="1950" w:type="dxa"/>
            <w:vAlign w:val="top"/>
          </w:tcPr>
          <w:p w14:paraId="5A570060">
            <w:pPr>
              <w:keepNext w:val="0"/>
              <w:keepLines w:val="0"/>
              <w:pageBreakBefore w:val="0"/>
              <w:widowControl/>
              <w:kinsoku w:val="0"/>
              <w:wordWrap/>
              <w:overflowPunct/>
              <w:topLinePunct w:val="0"/>
              <w:autoSpaceDE w:val="0"/>
              <w:autoSpaceDN w:val="0"/>
              <w:bidi w:val="0"/>
              <w:adjustRightInd w:val="0"/>
              <w:snapToGrid w:val="0"/>
              <w:spacing w:before="59"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(1.799)</w:t>
            </w:r>
          </w:p>
        </w:tc>
      </w:tr>
      <w:tr w14:paraId="508C6E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 w:hRule="atLeast"/>
          <w:jc w:val="center"/>
        </w:trPr>
        <w:tc>
          <w:tcPr>
            <w:tcW w:w="3238" w:type="dxa"/>
            <w:vMerge w:val="continue"/>
            <w:tcBorders>
              <w:top w:val="nil"/>
            </w:tcBorders>
            <w:vAlign w:val="top"/>
          </w:tcPr>
          <w:p w14:paraId="5F75ECD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233B1627">
            <w:pPr>
              <w:keepNext w:val="0"/>
              <w:keepLines w:val="0"/>
              <w:pageBreakBefore w:val="0"/>
              <w:widowControl/>
              <w:kinsoku w:val="0"/>
              <w:wordWrap/>
              <w:overflowPunct/>
              <w:topLinePunct w:val="0"/>
              <w:autoSpaceDE w:val="0"/>
              <w:autoSpaceDN w:val="0"/>
              <w:bidi w:val="0"/>
              <w:adjustRightInd w:val="0"/>
              <w:snapToGrid w:val="0"/>
              <w:spacing w:before="41" w:line="240" w:lineRule="auto"/>
              <w:ind w:left="711"/>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5"/>
                <w:sz w:val="14"/>
                <w:szCs w:val="14"/>
              </w:rPr>
              <w:t>-0.023</w:t>
            </w:r>
          </w:p>
        </w:tc>
        <w:tc>
          <w:tcPr>
            <w:tcW w:w="1949" w:type="dxa"/>
            <w:vAlign w:val="top"/>
          </w:tcPr>
          <w:p w14:paraId="3047426C">
            <w:pPr>
              <w:keepNext w:val="0"/>
              <w:keepLines w:val="0"/>
              <w:pageBreakBefore w:val="0"/>
              <w:widowControl/>
              <w:kinsoku w:val="0"/>
              <w:wordWrap/>
              <w:overflowPunct/>
              <w:topLinePunct w:val="0"/>
              <w:autoSpaceDE w:val="0"/>
              <w:autoSpaceDN w:val="0"/>
              <w:bidi w:val="0"/>
              <w:adjustRightInd w:val="0"/>
              <w:snapToGrid w:val="0"/>
              <w:spacing w:before="41" w:line="240" w:lineRule="auto"/>
              <w:ind w:left="746"/>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6"/>
                <w:sz w:val="14"/>
                <w:szCs w:val="14"/>
              </w:rPr>
              <w:t>0.878</w:t>
            </w:r>
          </w:p>
        </w:tc>
        <w:tc>
          <w:tcPr>
            <w:tcW w:w="1950" w:type="dxa"/>
            <w:vAlign w:val="top"/>
          </w:tcPr>
          <w:p w14:paraId="16FC7DF7">
            <w:pPr>
              <w:keepNext w:val="0"/>
              <w:keepLines w:val="0"/>
              <w:pageBreakBefore w:val="0"/>
              <w:widowControl/>
              <w:kinsoku w:val="0"/>
              <w:wordWrap/>
              <w:overflowPunct/>
              <w:topLinePunct w:val="0"/>
              <w:autoSpaceDE w:val="0"/>
              <w:autoSpaceDN w:val="0"/>
              <w:bidi w:val="0"/>
              <w:adjustRightInd w:val="0"/>
              <w:snapToGrid w:val="0"/>
              <w:spacing w:before="41" w:line="240" w:lineRule="auto"/>
              <w:ind w:left="610"/>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9"/>
                <w:w w:val="116"/>
                <w:sz w:val="14"/>
                <w:szCs w:val="14"/>
              </w:rPr>
              <w:t>-0.211**</w:t>
            </w:r>
          </w:p>
        </w:tc>
      </w:tr>
      <w:tr w14:paraId="302601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jc w:val="center"/>
        </w:trPr>
        <w:tc>
          <w:tcPr>
            <w:tcW w:w="3238" w:type="dxa"/>
            <w:vAlign w:val="top"/>
          </w:tcPr>
          <w:p w14:paraId="39A27904">
            <w:pPr>
              <w:keepNext w:val="0"/>
              <w:keepLines w:val="0"/>
              <w:pageBreakBefore w:val="0"/>
              <w:widowControl/>
              <w:kinsoku w:val="0"/>
              <w:wordWrap/>
              <w:overflowPunct/>
              <w:topLinePunct w:val="0"/>
              <w:autoSpaceDE w:val="0"/>
              <w:autoSpaceDN w:val="0"/>
              <w:bidi w:val="0"/>
              <w:adjustRightInd w:val="0"/>
              <w:snapToGrid w:val="0"/>
              <w:spacing w:line="240" w:lineRule="auto"/>
              <w:ind w:left="14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1950" w:type="dxa"/>
            <w:vAlign w:val="top"/>
          </w:tcPr>
          <w:p w14:paraId="0B8D79D3">
            <w:pPr>
              <w:keepNext w:val="0"/>
              <w:keepLines w:val="0"/>
              <w:pageBreakBefore w:val="0"/>
              <w:widowControl/>
              <w:kinsoku w:val="0"/>
              <w:wordWrap/>
              <w:overflowPunct/>
              <w:topLinePunct w:val="0"/>
              <w:autoSpaceDE w:val="0"/>
              <w:autoSpaceDN w:val="0"/>
              <w:bidi w:val="0"/>
              <w:adjustRightInd w:val="0"/>
              <w:snapToGrid w:val="0"/>
              <w:spacing w:before="99" w:line="240" w:lineRule="auto"/>
              <w:ind w:left="6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(-0.382)</w:t>
            </w:r>
          </w:p>
        </w:tc>
        <w:tc>
          <w:tcPr>
            <w:tcW w:w="1949" w:type="dxa"/>
            <w:vAlign w:val="top"/>
          </w:tcPr>
          <w:p w14:paraId="789DFA75">
            <w:pPr>
              <w:keepNext w:val="0"/>
              <w:keepLines w:val="0"/>
              <w:pageBreakBefore w:val="0"/>
              <w:widowControl/>
              <w:kinsoku w:val="0"/>
              <w:wordWrap/>
              <w:overflowPunct/>
              <w:topLinePunct w:val="0"/>
              <w:autoSpaceDE w:val="0"/>
              <w:autoSpaceDN w:val="0"/>
              <w:bidi w:val="0"/>
              <w:adjustRightInd w:val="0"/>
              <w:snapToGrid w:val="0"/>
              <w:spacing w:before="99"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(0.699)</w:t>
            </w:r>
          </w:p>
        </w:tc>
        <w:tc>
          <w:tcPr>
            <w:tcW w:w="1950" w:type="dxa"/>
            <w:vAlign w:val="top"/>
          </w:tcPr>
          <w:p w14:paraId="02677C45">
            <w:pPr>
              <w:keepNext w:val="0"/>
              <w:keepLines w:val="0"/>
              <w:pageBreakBefore w:val="0"/>
              <w:widowControl/>
              <w:kinsoku w:val="0"/>
              <w:wordWrap/>
              <w:overflowPunct/>
              <w:topLinePunct w:val="0"/>
              <w:autoSpaceDE w:val="0"/>
              <w:autoSpaceDN w:val="0"/>
              <w:bidi w:val="0"/>
              <w:adjustRightInd w:val="0"/>
              <w:snapToGrid w:val="0"/>
              <w:spacing w:before="99" w:line="240" w:lineRule="auto"/>
              <w:ind w:left="6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(-2.054)</w:t>
            </w:r>
          </w:p>
        </w:tc>
      </w:tr>
      <w:tr w14:paraId="3A0307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3238" w:type="dxa"/>
            <w:vMerge w:val="restart"/>
            <w:tcBorders>
              <w:bottom w:val="nil"/>
            </w:tcBorders>
            <w:vAlign w:val="top"/>
          </w:tcPr>
          <w:p w14:paraId="38EDF6EA">
            <w:pPr>
              <w:keepNext w:val="0"/>
              <w:keepLines w:val="0"/>
              <w:pageBreakBefore w:val="0"/>
              <w:widowControl/>
              <w:kinsoku w:val="0"/>
              <w:wordWrap/>
              <w:overflowPunct/>
              <w:topLinePunct w:val="0"/>
              <w:autoSpaceDE w:val="0"/>
              <w:autoSpaceDN w:val="0"/>
              <w:bidi w:val="0"/>
              <w:adjustRightInd w:val="0"/>
              <w:snapToGrid w:val="0"/>
              <w:spacing w:before="165" w:line="240" w:lineRule="auto"/>
              <w:ind w:left="1517"/>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1950" w:type="dxa"/>
            <w:vAlign w:val="top"/>
          </w:tcPr>
          <w:p w14:paraId="0D19F30C">
            <w:pPr>
              <w:keepNext w:val="0"/>
              <w:keepLines w:val="0"/>
              <w:pageBreakBefore w:val="0"/>
              <w:widowControl/>
              <w:kinsoku w:val="0"/>
              <w:wordWrap/>
              <w:overflowPunct/>
              <w:topLinePunct w:val="0"/>
              <w:autoSpaceDE w:val="0"/>
              <w:autoSpaceDN w:val="0"/>
              <w:bidi w:val="0"/>
              <w:adjustRightInd w:val="0"/>
              <w:snapToGrid w:val="0"/>
              <w:spacing w:before="42" w:line="240" w:lineRule="auto"/>
              <w:ind w:left="7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c>
          <w:tcPr>
            <w:tcW w:w="1949" w:type="dxa"/>
            <w:vAlign w:val="top"/>
          </w:tcPr>
          <w:p w14:paraId="4D63A592">
            <w:pPr>
              <w:keepNext w:val="0"/>
              <w:keepLines w:val="0"/>
              <w:pageBreakBefore w:val="0"/>
              <w:widowControl/>
              <w:kinsoku w:val="0"/>
              <w:wordWrap/>
              <w:overflowPunct/>
              <w:topLinePunct w:val="0"/>
              <w:autoSpaceDE w:val="0"/>
              <w:autoSpaceDN w:val="0"/>
              <w:bidi w:val="0"/>
              <w:adjustRightInd w:val="0"/>
              <w:snapToGrid w:val="0"/>
              <w:spacing w:before="42" w:line="240" w:lineRule="auto"/>
              <w:ind w:left="5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5.817***</w:t>
            </w:r>
          </w:p>
        </w:tc>
        <w:tc>
          <w:tcPr>
            <w:tcW w:w="1950" w:type="dxa"/>
            <w:vAlign w:val="top"/>
          </w:tcPr>
          <w:p w14:paraId="527AE57C">
            <w:pPr>
              <w:keepNext w:val="0"/>
              <w:keepLines w:val="0"/>
              <w:pageBreakBefore w:val="0"/>
              <w:widowControl/>
              <w:kinsoku w:val="0"/>
              <w:wordWrap/>
              <w:overflowPunct/>
              <w:topLinePunct w:val="0"/>
              <w:autoSpaceDE w:val="0"/>
              <w:autoSpaceDN w:val="0"/>
              <w:bidi w:val="0"/>
              <w:adjustRightInd w:val="0"/>
              <w:snapToGrid w:val="0"/>
              <w:spacing w:before="42"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-0.040</w:t>
            </w:r>
          </w:p>
        </w:tc>
      </w:tr>
      <w:tr w14:paraId="716B6A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3238" w:type="dxa"/>
            <w:vMerge w:val="continue"/>
            <w:tcBorders>
              <w:top w:val="nil"/>
            </w:tcBorders>
            <w:vAlign w:val="top"/>
          </w:tcPr>
          <w:p w14:paraId="01F9411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77E6D05B">
            <w:pPr>
              <w:keepNext w:val="0"/>
              <w:keepLines w:val="0"/>
              <w:pageBreakBefore w:val="0"/>
              <w:widowControl/>
              <w:kinsoku w:val="0"/>
              <w:wordWrap/>
              <w:overflowPunct/>
              <w:topLinePunct w:val="0"/>
              <w:autoSpaceDE w:val="0"/>
              <w:autoSpaceDN w:val="0"/>
              <w:bidi w:val="0"/>
              <w:adjustRightInd w:val="0"/>
              <w:snapToGrid w:val="0"/>
              <w:spacing w:before="63"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(0.407)</w:t>
            </w:r>
          </w:p>
        </w:tc>
        <w:tc>
          <w:tcPr>
            <w:tcW w:w="1949" w:type="dxa"/>
            <w:vAlign w:val="top"/>
          </w:tcPr>
          <w:p w14:paraId="0EBF909A">
            <w:pPr>
              <w:keepNext w:val="0"/>
              <w:keepLines w:val="0"/>
              <w:pageBreakBefore w:val="0"/>
              <w:widowControl/>
              <w:kinsoku w:val="0"/>
              <w:wordWrap/>
              <w:overflowPunct/>
              <w:topLinePunct w:val="0"/>
              <w:autoSpaceDE w:val="0"/>
              <w:autoSpaceDN w:val="0"/>
              <w:bidi w:val="0"/>
              <w:adjustRightInd w:val="0"/>
              <w:snapToGrid w:val="0"/>
              <w:spacing w:before="63"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(3.899)</w:t>
            </w:r>
          </w:p>
        </w:tc>
        <w:tc>
          <w:tcPr>
            <w:tcW w:w="1950" w:type="dxa"/>
            <w:vAlign w:val="top"/>
          </w:tcPr>
          <w:p w14:paraId="5DBDAE59">
            <w:pPr>
              <w:keepNext w:val="0"/>
              <w:keepLines w:val="0"/>
              <w:pageBreakBefore w:val="0"/>
              <w:widowControl/>
              <w:kinsoku w:val="0"/>
              <w:wordWrap/>
              <w:overflowPunct/>
              <w:topLinePunct w:val="0"/>
              <w:autoSpaceDE w:val="0"/>
              <w:autoSpaceDN w:val="0"/>
              <w:bidi w:val="0"/>
              <w:adjustRightInd w:val="0"/>
              <w:snapToGrid w:val="0"/>
              <w:spacing w:before="63" w:line="240" w:lineRule="auto"/>
              <w:ind w:left="6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(-0.284)</w:t>
            </w:r>
          </w:p>
        </w:tc>
      </w:tr>
      <w:tr w14:paraId="31761A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jc w:val="center"/>
        </w:trPr>
        <w:tc>
          <w:tcPr>
            <w:tcW w:w="3238" w:type="dxa"/>
            <w:vMerge w:val="restart"/>
            <w:tcBorders>
              <w:bottom w:val="nil"/>
            </w:tcBorders>
            <w:vAlign w:val="top"/>
          </w:tcPr>
          <w:p w14:paraId="4DC239A1">
            <w:pPr>
              <w:pStyle w:val="11"/>
              <w:keepNext w:val="0"/>
              <w:keepLines w:val="0"/>
              <w:pageBreakBefore w:val="0"/>
              <w:widowControl/>
              <w:kinsoku w:val="0"/>
              <w:wordWrap/>
              <w:overflowPunct/>
              <w:topLinePunct w:val="0"/>
              <w:autoSpaceDE w:val="0"/>
              <w:autoSpaceDN w:val="0"/>
              <w:bidi w:val="0"/>
              <w:adjustRightInd w:val="0"/>
              <w:snapToGrid w:val="0"/>
              <w:spacing w:before="130" w:line="240" w:lineRule="auto"/>
              <w:ind w:left="1323"/>
              <w:textAlignment w:val="baseline"/>
              <w:rPr>
                <w:sz w:val="21"/>
                <w:szCs w:val="21"/>
              </w:rPr>
            </w:pPr>
            <w:r>
              <w:rPr>
                <w:spacing w:val="-3"/>
                <w:sz w:val="21"/>
                <w:szCs w:val="21"/>
              </w:rPr>
              <w:t>常数项</w:t>
            </w:r>
          </w:p>
        </w:tc>
        <w:tc>
          <w:tcPr>
            <w:tcW w:w="1950" w:type="dxa"/>
            <w:vAlign w:val="top"/>
          </w:tcPr>
          <w:p w14:paraId="0D93124E">
            <w:pPr>
              <w:keepNext w:val="0"/>
              <w:keepLines w:val="0"/>
              <w:pageBreakBefore w:val="0"/>
              <w:widowControl/>
              <w:kinsoku w:val="0"/>
              <w:wordWrap/>
              <w:overflowPunct/>
              <w:topLinePunct w:val="0"/>
              <w:autoSpaceDE w:val="0"/>
              <w:autoSpaceDN w:val="0"/>
              <w:bidi w:val="0"/>
              <w:adjustRightInd w:val="0"/>
              <w:snapToGrid w:val="0"/>
              <w:spacing w:before="45"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-0.239</w:t>
            </w:r>
          </w:p>
        </w:tc>
        <w:tc>
          <w:tcPr>
            <w:tcW w:w="1949" w:type="dxa"/>
            <w:vAlign w:val="top"/>
          </w:tcPr>
          <w:p w14:paraId="6C338998">
            <w:pPr>
              <w:keepNext w:val="0"/>
              <w:keepLines w:val="0"/>
              <w:pageBreakBefore w:val="0"/>
              <w:widowControl/>
              <w:kinsoku w:val="0"/>
              <w:wordWrap/>
              <w:overflowPunct/>
              <w:topLinePunct w:val="0"/>
              <w:autoSpaceDE w:val="0"/>
              <w:autoSpaceDN w:val="0"/>
              <w:bidi w:val="0"/>
              <w:adjustRightInd w:val="0"/>
              <w:snapToGrid w:val="0"/>
              <w:spacing w:before="45" w:line="240" w:lineRule="auto"/>
              <w:ind w:left="58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20.651**</w:t>
            </w:r>
          </w:p>
        </w:tc>
        <w:tc>
          <w:tcPr>
            <w:tcW w:w="1950" w:type="dxa"/>
            <w:vAlign w:val="top"/>
          </w:tcPr>
          <w:p w14:paraId="07460A3D">
            <w:pPr>
              <w:keepNext w:val="0"/>
              <w:keepLines w:val="0"/>
              <w:pageBreakBefore w:val="0"/>
              <w:widowControl/>
              <w:kinsoku w:val="0"/>
              <w:wordWrap/>
              <w:overflowPunct/>
              <w:topLinePunct w:val="0"/>
              <w:autoSpaceDE w:val="0"/>
              <w:autoSpaceDN w:val="0"/>
              <w:bidi w:val="0"/>
              <w:adjustRightInd w:val="0"/>
              <w:snapToGrid w:val="0"/>
              <w:spacing w:before="45" w:line="240" w:lineRule="auto"/>
              <w:ind w:left="6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-1.670**</w:t>
            </w:r>
          </w:p>
        </w:tc>
      </w:tr>
      <w:tr w14:paraId="62B802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4" w:hRule="atLeast"/>
          <w:jc w:val="center"/>
        </w:trPr>
        <w:tc>
          <w:tcPr>
            <w:tcW w:w="3238" w:type="dxa"/>
            <w:vMerge w:val="continue"/>
            <w:tcBorders>
              <w:top w:val="nil"/>
            </w:tcBorders>
            <w:vAlign w:val="top"/>
          </w:tcPr>
          <w:p w14:paraId="55D5990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1950" w:type="dxa"/>
            <w:vAlign w:val="top"/>
          </w:tcPr>
          <w:p w14:paraId="42C681A0">
            <w:pPr>
              <w:keepNext w:val="0"/>
              <w:keepLines w:val="0"/>
              <w:pageBreakBefore w:val="0"/>
              <w:widowControl/>
              <w:kinsoku w:val="0"/>
              <w:wordWrap/>
              <w:overflowPunct/>
              <w:topLinePunct w:val="0"/>
              <w:autoSpaceDE w:val="0"/>
              <w:autoSpaceDN w:val="0"/>
              <w:bidi w:val="0"/>
              <w:adjustRightInd w:val="0"/>
              <w:snapToGrid w:val="0"/>
              <w:spacing w:before="63" w:line="240" w:lineRule="auto"/>
              <w:ind w:left="6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(-0.754)</w:t>
            </w:r>
          </w:p>
        </w:tc>
        <w:tc>
          <w:tcPr>
            <w:tcW w:w="1949" w:type="dxa"/>
            <w:vAlign w:val="top"/>
          </w:tcPr>
          <w:p w14:paraId="712888C7">
            <w:pPr>
              <w:keepNext w:val="0"/>
              <w:keepLines w:val="0"/>
              <w:pageBreakBefore w:val="0"/>
              <w:widowControl/>
              <w:kinsoku w:val="0"/>
              <w:wordWrap/>
              <w:overflowPunct/>
              <w:topLinePunct w:val="0"/>
              <w:autoSpaceDE w:val="0"/>
              <w:autoSpaceDN w:val="0"/>
              <w:bidi w:val="0"/>
              <w:adjustRightInd w:val="0"/>
              <w:snapToGrid w:val="0"/>
              <w:spacing w:before="63" w:line="240" w:lineRule="auto"/>
              <w:ind w:left="6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(2.048)</w:t>
            </w:r>
          </w:p>
        </w:tc>
        <w:tc>
          <w:tcPr>
            <w:tcW w:w="1950" w:type="dxa"/>
            <w:vAlign w:val="top"/>
          </w:tcPr>
          <w:p w14:paraId="36C6436A">
            <w:pPr>
              <w:keepNext w:val="0"/>
              <w:keepLines w:val="0"/>
              <w:pageBreakBefore w:val="0"/>
              <w:widowControl/>
              <w:kinsoku w:val="0"/>
              <w:wordWrap/>
              <w:overflowPunct/>
              <w:topLinePunct w:val="0"/>
              <w:autoSpaceDE w:val="0"/>
              <w:autoSpaceDN w:val="0"/>
              <w:bidi w:val="0"/>
              <w:adjustRightInd w:val="0"/>
              <w:snapToGrid w:val="0"/>
              <w:spacing w:before="63" w:line="240" w:lineRule="auto"/>
              <w:ind w:left="6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(-2.407)</w:t>
            </w:r>
          </w:p>
        </w:tc>
      </w:tr>
      <w:tr w14:paraId="1F2627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jc w:val="center"/>
        </w:trPr>
        <w:tc>
          <w:tcPr>
            <w:tcW w:w="3238" w:type="dxa"/>
            <w:vAlign w:val="top"/>
          </w:tcPr>
          <w:p w14:paraId="59A8A07F">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1007"/>
              <w:textAlignment w:val="baseline"/>
              <w:rPr>
                <w:sz w:val="21"/>
                <w:szCs w:val="21"/>
              </w:rPr>
            </w:pPr>
            <w:r>
              <w:rPr>
                <w:spacing w:val="-2"/>
                <w:sz w:val="21"/>
                <w:szCs w:val="21"/>
              </w:rPr>
              <w:t>省份固定效应</w:t>
            </w:r>
          </w:p>
        </w:tc>
        <w:tc>
          <w:tcPr>
            <w:tcW w:w="1950" w:type="dxa"/>
            <w:vAlign w:val="top"/>
          </w:tcPr>
          <w:p w14:paraId="64BEE4F5">
            <w:pPr>
              <w:keepNext w:val="0"/>
              <w:keepLines w:val="0"/>
              <w:pageBreakBefore w:val="0"/>
              <w:widowControl/>
              <w:kinsoku w:val="0"/>
              <w:wordWrap/>
              <w:overflowPunct/>
              <w:topLinePunct w:val="0"/>
              <w:autoSpaceDE w:val="0"/>
              <w:autoSpaceDN w:val="0"/>
              <w:bidi w:val="0"/>
              <w:adjustRightInd w:val="0"/>
              <w:snapToGrid w:val="0"/>
              <w:spacing w:before="55" w:line="240" w:lineRule="auto"/>
              <w:ind w:left="777"/>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949" w:type="dxa"/>
            <w:vAlign w:val="top"/>
          </w:tcPr>
          <w:p w14:paraId="20B40BF0">
            <w:pPr>
              <w:keepNext w:val="0"/>
              <w:keepLines w:val="0"/>
              <w:pageBreakBefore w:val="0"/>
              <w:widowControl/>
              <w:kinsoku w:val="0"/>
              <w:wordWrap/>
              <w:overflowPunct/>
              <w:topLinePunct w:val="0"/>
              <w:autoSpaceDE w:val="0"/>
              <w:autoSpaceDN w:val="0"/>
              <w:bidi w:val="0"/>
              <w:adjustRightInd w:val="0"/>
              <w:snapToGrid w:val="0"/>
              <w:spacing w:before="55" w:line="240" w:lineRule="auto"/>
              <w:ind w:left="77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950" w:type="dxa"/>
            <w:vAlign w:val="top"/>
          </w:tcPr>
          <w:p w14:paraId="7B403DF1">
            <w:pPr>
              <w:keepNext w:val="0"/>
              <w:keepLines w:val="0"/>
              <w:pageBreakBefore w:val="0"/>
              <w:widowControl/>
              <w:kinsoku w:val="0"/>
              <w:wordWrap/>
              <w:overflowPunct/>
              <w:topLinePunct w:val="0"/>
              <w:autoSpaceDE w:val="0"/>
              <w:autoSpaceDN w:val="0"/>
              <w:bidi w:val="0"/>
              <w:adjustRightInd w:val="0"/>
              <w:snapToGrid w:val="0"/>
              <w:spacing w:before="55" w:line="240" w:lineRule="auto"/>
              <w:ind w:left="77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3C883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3238" w:type="dxa"/>
            <w:vAlign w:val="top"/>
          </w:tcPr>
          <w:p w14:paraId="6D28A9B5">
            <w:pPr>
              <w:pStyle w:val="11"/>
              <w:keepNext w:val="0"/>
              <w:keepLines w:val="0"/>
              <w:pageBreakBefore w:val="0"/>
              <w:widowControl/>
              <w:kinsoku w:val="0"/>
              <w:wordWrap/>
              <w:overflowPunct/>
              <w:topLinePunct w:val="0"/>
              <w:autoSpaceDE w:val="0"/>
              <w:autoSpaceDN w:val="0"/>
              <w:bidi w:val="0"/>
              <w:adjustRightInd w:val="0"/>
              <w:snapToGrid w:val="0"/>
              <w:spacing w:before="56" w:line="240" w:lineRule="auto"/>
              <w:ind w:left="1005"/>
              <w:textAlignment w:val="baseline"/>
              <w:rPr>
                <w:sz w:val="21"/>
                <w:szCs w:val="21"/>
              </w:rPr>
            </w:pPr>
            <w:r>
              <w:rPr>
                <w:spacing w:val="-1"/>
                <w:sz w:val="21"/>
                <w:szCs w:val="21"/>
              </w:rPr>
              <w:t>年份固定效应</w:t>
            </w:r>
          </w:p>
        </w:tc>
        <w:tc>
          <w:tcPr>
            <w:tcW w:w="1950" w:type="dxa"/>
            <w:vAlign w:val="top"/>
          </w:tcPr>
          <w:p w14:paraId="40DEAA86">
            <w:pPr>
              <w:keepNext w:val="0"/>
              <w:keepLines w:val="0"/>
              <w:pageBreakBefore w:val="0"/>
              <w:widowControl/>
              <w:kinsoku w:val="0"/>
              <w:wordWrap/>
              <w:overflowPunct/>
              <w:topLinePunct w:val="0"/>
              <w:autoSpaceDE w:val="0"/>
              <w:autoSpaceDN w:val="0"/>
              <w:bidi w:val="0"/>
              <w:adjustRightInd w:val="0"/>
              <w:snapToGrid w:val="0"/>
              <w:spacing w:before="74" w:line="240" w:lineRule="auto"/>
              <w:ind w:left="777"/>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949" w:type="dxa"/>
            <w:vAlign w:val="top"/>
          </w:tcPr>
          <w:p w14:paraId="315D4101">
            <w:pPr>
              <w:keepNext w:val="0"/>
              <w:keepLines w:val="0"/>
              <w:pageBreakBefore w:val="0"/>
              <w:widowControl/>
              <w:kinsoku w:val="0"/>
              <w:wordWrap/>
              <w:overflowPunct/>
              <w:topLinePunct w:val="0"/>
              <w:autoSpaceDE w:val="0"/>
              <w:autoSpaceDN w:val="0"/>
              <w:bidi w:val="0"/>
              <w:adjustRightInd w:val="0"/>
              <w:snapToGrid w:val="0"/>
              <w:spacing w:before="74" w:line="240" w:lineRule="auto"/>
              <w:ind w:left="77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950" w:type="dxa"/>
            <w:vAlign w:val="top"/>
          </w:tcPr>
          <w:p w14:paraId="648A7E4F">
            <w:pPr>
              <w:keepNext w:val="0"/>
              <w:keepLines w:val="0"/>
              <w:pageBreakBefore w:val="0"/>
              <w:widowControl/>
              <w:kinsoku w:val="0"/>
              <w:wordWrap/>
              <w:overflowPunct/>
              <w:topLinePunct w:val="0"/>
              <w:autoSpaceDE w:val="0"/>
              <w:autoSpaceDN w:val="0"/>
              <w:bidi w:val="0"/>
              <w:adjustRightInd w:val="0"/>
              <w:snapToGrid w:val="0"/>
              <w:spacing w:before="74" w:line="240" w:lineRule="auto"/>
              <w:ind w:left="77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7F9ABE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jc w:val="center"/>
        </w:trPr>
        <w:tc>
          <w:tcPr>
            <w:tcW w:w="3238" w:type="dxa"/>
            <w:vAlign w:val="top"/>
          </w:tcPr>
          <w:p w14:paraId="2DC9DF30">
            <w:pPr>
              <w:pStyle w:val="11"/>
              <w:keepNext w:val="0"/>
              <w:keepLines w:val="0"/>
              <w:pageBreakBefore w:val="0"/>
              <w:widowControl/>
              <w:kinsoku w:val="0"/>
              <w:wordWrap/>
              <w:overflowPunct/>
              <w:topLinePunct w:val="0"/>
              <w:autoSpaceDE w:val="0"/>
              <w:autoSpaceDN w:val="0"/>
              <w:bidi w:val="0"/>
              <w:adjustRightInd w:val="0"/>
              <w:snapToGrid w:val="0"/>
              <w:spacing w:before="55" w:line="240" w:lineRule="auto"/>
              <w:ind w:left="1212"/>
              <w:textAlignment w:val="baseline"/>
              <w:rPr>
                <w:sz w:val="21"/>
                <w:szCs w:val="21"/>
              </w:rPr>
            </w:pPr>
            <w:r>
              <w:rPr>
                <w:spacing w:val="-1"/>
                <w:sz w:val="21"/>
                <w:szCs w:val="21"/>
              </w:rPr>
              <w:t>样本数量</w:t>
            </w:r>
          </w:p>
        </w:tc>
        <w:tc>
          <w:tcPr>
            <w:tcW w:w="1950" w:type="dxa"/>
            <w:vAlign w:val="top"/>
          </w:tcPr>
          <w:p w14:paraId="30923EE7">
            <w:pPr>
              <w:keepNext w:val="0"/>
              <w:keepLines w:val="0"/>
              <w:pageBreakBefore w:val="0"/>
              <w:widowControl/>
              <w:kinsoku w:val="0"/>
              <w:wordWrap/>
              <w:overflowPunct/>
              <w:topLinePunct w:val="0"/>
              <w:autoSpaceDE w:val="0"/>
              <w:autoSpaceDN w:val="0"/>
              <w:bidi w:val="0"/>
              <w:adjustRightInd w:val="0"/>
              <w:snapToGrid w:val="0"/>
              <w:spacing w:before="75" w:line="240" w:lineRule="auto"/>
              <w:ind w:left="82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949" w:type="dxa"/>
            <w:vAlign w:val="top"/>
          </w:tcPr>
          <w:p w14:paraId="25F64C29">
            <w:pPr>
              <w:keepNext w:val="0"/>
              <w:keepLines w:val="0"/>
              <w:pageBreakBefore w:val="0"/>
              <w:widowControl/>
              <w:kinsoku w:val="0"/>
              <w:wordWrap/>
              <w:overflowPunct/>
              <w:topLinePunct w:val="0"/>
              <w:autoSpaceDE w:val="0"/>
              <w:autoSpaceDN w:val="0"/>
              <w:bidi w:val="0"/>
              <w:adjustRightInd w:val="0"/>
              <w:snapToGrid w:val="0"/>
              <w:spacing w:before="75" w:line="240" w:lineRule="auto"/>
              <w:ind w:left="8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950" w:type="dxa"/>
            <w:vAlign w:val="top"/>
          </w:tcPr>
          <w:p w14:paraId="104A932B">
            <w:pPr>
              <w:keepNext w:val="0"/>
              <w:keepLines w:val="0"/>
              <w:pageBreakBefore w:val="0"/>
              <w:widowControl/>
              <w:kinsoku w:val="0"/>
              <w:wordWrap/>
              <w:overflowPunct/>
              <w:topLinePunct w:val="0"/>
              <w:autoSpaceDE w:val="0"/>
              <w:autoSpaceDN w:val="0"/>
              <w:bidi w:val="0"/>
              <w:adjustRightInd w:val="0"/>
              <w:snapToGrid w:val="0"/>
              <w:spacing w:before="75" w:line="240" w:lineRule="auto"/>
              <w:ind w:left="8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2F752D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jc w:val="center"/>
        </w:trPr>
        <w:tc>
          <w:tcPr>
            <w:tcW w:w="3238" w:type="dxa"/>
            <w:tcBorders>
              <w:bottom w:val="single" w:color="000000" w:sz="10" w:space="0"/>
            </w:tcBorders>
            <w:vAlign w:val="top"/>
          </w:tcPr>
          <w:p w14:paraId="6575D11F">
            <w:pPr>
              <w:keepNext w:val="0"/>
              <w:keepLines w:val="0"/>
              <w:pageBreakBefore w:val="0"/>
              <w:widowControl/>
              <w:kinsoku w:val="0"/>
              <w:wordWrap/>
              <w:overflowPunct/>
              <w:topLinePunct w:val="0"/>
              <w:autoSpaceDE w:val="0"/>
              <w:autoSpaceDN w:val="0"/>
              <w:bidi w:val="0"/>
              <w:adjustRightInd w:val="0"/>
              <w:snapToGrid w:val="0"/>
              <w:spacing w:before="57" w:line="240" w:lineRule="auto"/>
              <w:ind w:left="1521"/>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1950" w:type="dxa"/>
            <w:tcBorders>
              <w:bottom w:val="single" w:color="000000" w:sz="10" w:space="0"/>
            </w:tcBorders>
            <w:vAlign w:val="top"/>
          </w:tcPr>
          <w:p w14:paraId="4CD836EA">
            <w:pPr>
              <w:keepNext w:val="0"/>
              <w:keepLines w:val="0"/>
              <w:pageBreakBefore w:val="0"/>
              <w:widowControl/>
              <w:kinsoku w:val="0"/>
              <w:wordWrap/>
              <w:overflowPunct/>
              <w:topLinePunct w:val="0"/>
              <w:autoSpaceDE w:val="0"/>
              <w:autoSpaceDN w:val="0"/>
              <w:bidi w:val="0"/>
              <w:adjustRightInd w:val="0"/>
              <w:snapToGrid w:val="0"/>
              <w:spacing w:before="77" w:line="240" w:lineRule="auto"/>
              <w:ind w:left="7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0.767</w:t>
            </w:r>
          </w:p>
        </w:tc>
        <w:tc>
          <w:tcPr>
            <w:tcW w:w="1949" w:type="dxa"/>
            <w:tcBorders>
              <w:bottom w:val="single" w:color="000000" w:sz="10" w:space="0"/>
            </w:tcBorders>
            <w:vAlign w:val="top"/>
          </w:tcPr>
          <w:p w14:paraId="0392622A">
            <w:pPr>
              <w:keepNext w:val="0"/>
              <w:keepLines w:val="0"/>
              <w:pageBreakBefore w:val="0"/>
              <w:widowControl/>
              <w:kinsoku w:val="0"/>
              <w:wordWrap/>
              <w:overflowPunct/>
              <w:topLinePunct w:val="0"/>
              <w:autoSpaceDE w:val="0"/>
              <w:autoSpaceDN w:val="0"/>
              <w:bidi w:val="0"/>
              <w:adjustRightInd w:val="0"/>
              <w:snapToGrid w:val="0"/>
              <w:spacing w:before="77"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0.458</w:t>
            </w:r>
          </w:p>
        </w:tc>
        <w:tc>
          <w:tcPr>
            <w:tcW w:w="1950" w:type="dxa"/>
            <w:tcBorders>
              <w:bottom w:val="single" w:color="000000" w:sz="10" w:space="0"/>
            </w:tcBorders>
            <w:vAlign w:val="top"/>
          </w:tcPr>
          <w:p w14:paraId="60F3BBA0">
            <w:pPr>
              <w:keepNext w:val="0"/>
              <w:keepLines w:val="0"/>
              <w:pageBreakBefore w:val="0"/>
              <w:widowControl/>
              <w:kinsoku w:val="0"/>
              <w:wordWrap/>
              <w:overflowPunct/>
              <w:topLinePunct w:val="0"/>
              <w:autoSpaceDE w:val="0"/>
              <w:autoSpaceDN w:val="0"/>
              <w:bidi w:val="0"/>
              <w:adjustRightInd w:val="0"/>
              <w:snapToGrid w:val="0"/>
              <w:spacing w:before="77" w:line="240" w:lineRule="auto"/>
              <w:ind w:left="7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0.623</w:t>
            </w:r>
          </w:p>
        </w:tc>
      </w:tr>
    </w:tbl>
    <w:p w14:paraId="261F8F33">
      <w:pPr>
        <w:keepNext w:val="0"/>
        <w:keepLines w:val="0"/>
        <w:pageBreakBefore w:val="0"/>
        <w:widowControl/>
        <w:kinsoku w:val="0"/>
        <w:wordWrap/>
        <w:overflowPunct/>
        <w:topLinePunct w:val="0"/>
        <w:autoSpaceDE w:val="0"/>
        <w:autoSpaceDN w:val="0"/>
        <w:bidi w:val="0"/>
        <w:adjustRightInd w:val="0"/>
        <w:snapToGrid w:val="0"/>
        <w:spacing w:before="116"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）替换被解释变量</w:t>
      </w:r>
    </w:p>
    <w:p w14:paraId="6A48A6FD">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07"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前文构建被解释变量制造业产业链韧性使用的是熵权法，为验证上文结</w:t>
      </w:r>
      <w:r>
        <w:rPr>
          <w:rFonts w:ascii="宋体" w:hAnsi="宋体" w:eastAsia="宋体" w:cs="宋体"/>
          <w:spacing w:val="4"/>
          <w:sz w:val="24"/>
          <w:szCs w:val="24"/>
        </w:rPr>
        <w:t>论的稳健</w:t>
      </w:r>
      <w:r>
        <w:rPr>
          <w:rFonts w:ascii="宋体" w:hAnsi="宋体" w:eastAsia="宋体" w:cs="宋体"/>
          <w:spacing w:val="5"/>
          <w:sz w:val="24"/>
          <w:szCs w:val="24"/>
        </w:rPr>
        <w:t>性，本文更改制造业产业链韧性的构建方法，使用主成分分析</w:t>
      </w:r>
      <w:r>
        <w:rPr>
          <w:rFonts w:ascii="宋体" w:hAnsi="宋体" w:eastAsia="宋体" w:cs="宋体"/>
          <w:spacing w:val="4"/>
          <w:sz w:val="24"/>
          <w:szCs w:val="24"/>
        </w:rPr>
        <w:t>法构造新的制造业产业</w:t>
      </w:r>
      <w:r>
        <w:rPr>
          <w:rFonts w:ascii="宋体" w:hAnsi="宋体" w:eastAsia="宋体" w:cs="宋体"/>
          <w:spacing w:val="5"/>
          <w:sz w:val="24"/>
          <w:szCs w:val="24"/>
        </w:rPr>
        <w:t>链韧性指数进行回归。回归结果表明，在更换被解释变</w:t>
      </w:r>
      <w:r>
        <w:rPr>
          <w:rFonts w:ascii="宋体" w:hAnsi="宋体" w:eastAsia="宋体" w:cs="宋体"/>
          <w:spacing w:val="4"/>
          <w:sz w:val="24"/>
          <w:szCs w:val="24"/>
        </w:rPr>
        <w:t>量制造业产业链韧性的测算方</w:t>
      </w:r>
      <w:r>
        <w:rPr>
          <w:rFonts w:ascii="宋体" w:hAnsi="宋体" w:eastAsia="宋体" w:cs="宋体"/>
          <w:sz w:val="24"/>
          <w:szCs w:val="24"/>
        </w:rPr>
        <w:t xml:space="preserve">式后，结果如表 </w:t>
      </w:r>
      <w:r>
        <w:rPr>
          <w:rFonts w:ascii="Times New Roman" w:hAnsi="Times New Roman" w:eastAsia="Times New Roman" w:cs="Times New Roman"/>
          <w:sz w:val="24"/>
          <w:szCs w:val="24"/>
        </w:rPr>
        <w:t xml:space="preserve">5.6  </w:t>
      </w:r>
      <w:r>
        <w:rPr>
          <w:rFonts w:ascii="宋体" w:hAnsi="宋体" w:eastAsia="宋体" w:cs="宋体"/>
          <w:sz w:val="24"/>
          <w:szCs w:val="24"/>
        </w:rPr>
        <w:t>列（</w:t>
      </w:r>
      <w:r>
        <w:rPr>
          <w:rFonts w:ascii="Times New Roman" w:hAnsi="Times New Roman" w:eastAsia="Times New Roman" w:cs="Times New Roman"/>
          <w:sz w:val="24"/>
          <w:szCs w:val="24"/>
        </w:rPr>
        <w:t>2</w:t>
      </w:r>
      <w:r>
        <w:rPr>
          <w:rFonts w:ascii="宋体" w:hAnsi="宋体" w:eastAsia="宋体" w:cs="宋体"/>
          <w:sz w:val="24"/>
          <w:szCs w:val="24"/>
        </w:rPr>
        <w:t>）所示，数字金融对制造业产业链韧性仍然表现出显著的促</w:t>
      </w:r>
      <w:r>
        <w:rPr>
          <w:rFonts w:ascii="宋体" w:hAnsi="宋体" w:eastAsia="宋体" w:cs="宋体"/>
          <w:spacing w:val="-2"/>
          <w:sz w:val="24"/>
          <w:szCs w:val="24"/>
        </w:rPr>
        <w:t>进作用，该回归结果与前文差异不大，证明本文研究结论稳健可靠。</w:t>
      </w:r>
    </w:p>
    <w:p w14:paraId="1E9F9502">
      <w:pPr>
        <w:keepNext w:val="0"/>
        <w:keepLines w:val="0"/>
        <w:pageBreakBefore w:val="0"/>
        <w:widowControl/>
        <w:kinsoku w:val="0"/>
        <w:wordWrap/>
        <w:overflowPunct/>
        <w:topLinePunct w:val="0"/>
        <w:autoSpaceDE w:val="0"/>
        <w:autoSpaceDN w:val="0"/>
        <w:bidi w:val="0"/>
        <w:adjustRightInd w:val="0"/>
        <w:snapToGrid w:val="0"/>
        <w:spacing w:before="12"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）替换解释变量</w:t>
      </w:r>
    </w:p>
    <w:p w14:paraId="6E478AEA">
      <w:pPr>
        <w:keepNext w:val="0"/>
        <w:keepLines w:val="0"/>
        <w:pageBreakBefore w:val="0"/>
        <w:widowControl/>
        <w:kinsoku w:val="0"/>
        <w:wordWrap/>
        <w:overflowPunct/>
        <w:topLinePunct w:val="0"/>
        <w:autoSpaceDE w:val="0"/>
        <w:autoSpaceDN w:val="0"/>
        <w:bidi w:val="0"/>
        <w:adjustRightInd w:val="0"/>
        <w:snapToGrid w:val="0"/>
        <w:spacing w:before="164" w:line="240" w:lineRule="auto"/>
        <w:ind w:firstLine="492" w:firstLineChars="200"/>
        <w:textAlignment w:val="baseline"/>
        <w:rPr>
          <w:rFonts w:ascii="宋体" w:hAnsi="宋体" w:eastAsia="宋体" w:cs="宋体"/>
          <w:sz w:val="24"/>
          <w:szCs w:val="24"/>
        </w:rPr>
      </w:pPr>
      <w:r>
        <w:rPr>
          <w:rFonts w:ascii="宋体" w:hAnsi="宋体" w:eastAsia="宋体" w:cs="宋体"/>
          <w:spacing w:val="3"/>
          <w:sz w:val="24"/>
          <w:szCs w:val="24"/>
        </w:rPr>
        <w:t>本文用金融科技指数（</w:t>
      </w:r>
      <w:r>
        <w:rPr>
          <w:rFonts w:ascii="Times New Roman" w:hAnsi="Times New Roman" w:eastAsia="Times New Roman" w:cs="Times New Roman"/>
          <w:sz w:val="24"/>
          <w:szCs w:val="24"/>
        </w:rPr>
        <w:t>FT</w:t>
      </w:r>
      <w:r>
        <w:rPr>
          <w:rFonts w:ascii="宋体" w:hAnsi="宋体" w:eastAsia="宋体" w:cs="宋体"/>
          <w:spacing w:val="3"/>
          <w:sz w:val="24"/>
          <w:szCs w:val="24"/>
        </w:rPr>
        <w:t>）作为数字金融指数的替代变量继续进行稳健性检验。</w:t>
      </w:r>
    </w:p>
    <w:p w14:paraId="42DE26DE">
      <w:pPr>
        <w:keepNext w:val="0"/>
        <w:keepLines w:val="0"/>
        <w:pageBreakBefore w:val="0"/>
        <w:widowControl/>
        <w:kinsoku w:val="0"/>
        <w:wordWrap/>
        <w:overflowPunct/>
        <w:topLinePunct w:val="0"/>
        <w:autoSpaceDE w:val="0"/>
        <w:autoSpaceDN w:val="0"/>
        <w:bidi w:val="0"/>
        <w:adjustRightInd w:val="0"/>
        <w:snapToGrid w:val="0"/>
        <w:spacing w:before="181" w:line="240" w:lineRule="auto"/>
        <w:ind w:firstLine="524" w:firstLineChars="200"/>
        <w:textAlignment w:val="baseline"/>
        <w:rPr>
          <w:rFonts w:ascii="宋体" w:hAnsi="宋体" w:eastAsia="宋体" w:cs="宋体"/>
          <w:sz w:val="24"/>
          <w:szCs w:val="24"/>
        </w:rPr>
      </w:pPr>
      <w:r>
        <w:rPr>
          <w:rFonts w:ascii="宋体" w:hAnsi="宋体" w:eastAsia="宋体" w:cs="宋体"/>
          <w:spacing w:val="11"/>
          <w:sz w:val="24"/>
          <w:szCs w:val="24"/>
        </w:rPr>
        <w:t>对于金融科技指数的构建，本文借鉴盛天翔和范从来（</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0"/>
          <w:sz w:val="24"/>
          <w:szCs w:val="24"/>
        </w:rPr>
        <w:t>020</w:t>
      </w:r>
      <w:r>
        <w:rPr>
          <w:rFonts w:ascii="宋体" w:hAnsi="宋体" w:eastAsia="宋体" w:cs="宋体"/>
          <w:spacing w:val="10"/>
          <w:sz w:val="24"/>
          <w:szCs w:val="24"/>
        </w:rPr>
        <w:t>）</w:t>
      </w:r>
      <w:r>
        <w:rPr>
          <w:rFonts w:ascii="宋体" w:hAnsi="宋体" w:eastAsia="宋体" w:cs="宋体"/>
          <w:spacing w:val="-72"/>
          <w:sz w:val="24"/>
          <w:szCs w:val="24"/>
        </w:rPr>
        <w:t xml:space="preserve"> </w:t>
      </w:r>
      <w:r>
        <w:rPr>
          <w:rFonts w:ascii="宋体" w:hAnsi="宋体" w:eastAsia="宋体" w:cs="宋体"/>
          <w:spacing w:val="10"/>
          <w:sz w:val="24"/>
          <w:szCs w:val="24"/>
        </w:rPr>
        <w:t>的做法</w:t>
      </w:r>
      <w:r>
        <w:rPr>
          <w:rFonts w:ascii="宋体" w:hAnsi="宋体" w:eastAsia="宋体" w:cs="宋体"/>
          <w:spacing w:val="-71"/>
          <w:sz w:val="24"/>
          <w:szCs w:val="24"/>
        </w:rPr>
        <w:t xml:space="preserve"> </w:t>
      </w:r>
      <w:r>
        <w:rPr>
          <w:rFonts w:ascii="宋体" w:hAnsi="宋体" w:eastAsia="宋体" w:cs="宋体"/>
          <w:spacing w:val="10"/>
          <w:sz w:val="24"/>
          <w:szCs w:val="24"/>
        </w:rPr>
        <w:t>，整理了</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201</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-202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53"/>
          <w:sz w:val="24"/>
          <w:szCs w:val="24"/>
        </w:rPr>
        <w:t xml:space="preserve"> </w:t>
      </w:r>
      <w:r>
        <w:rPr>
          <w:rFonts w:ascii="宋体" w:hAnsi="宋体" w:eastAsia="宋体" w:cs="宋体"/>
          <w:spacing w:val="-1"/>
          <w:sz w:val="24"/>
          <w:szCs w:val="24"/>
        </w:rPr>
        <w:t>年金融科技相关关键词在各个省份的百度搜索指数，并汇总成金融科技指数。</w:t>
      </w:r>
      <w:r>
        <w:rPr>
          <w:rFonts w:ascii="宋体" w:hAnsi="宋体" w:eastAsia="宋体" w:cs="宋体"/>
          <w:spacing w:val="-3"/>
          <w:sz w:val="24"/>
          <w:szCs w:val="24"/>
        </w:rPr>
        <w:t>替换被解释变量后检验结果如表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5.6</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中列（</w:t>
      </w:r>
      <w:r>
        <w:rPr>
          <w:rFonts w:ascii="Times New Roman" w:hAnsi="Times New Roman" w:eastAsia="Times New Roman" w:cs="Times New Roman"/>
          <w:spacing w:val="-3"/>
          <w:sz w:val="24"/>
          <w:szCs w:val="24"/>
        </w:rPr>
        <w:t>3</w:t>
      </w:r>
      <w:r>
        <w:rPr>
          <w:rFonts w:ascii="宋体" w:hAnsi="宋体" w:eastAsia="宋体" w:cs="宋体"/>
          <w:spacing w:val="-3"/>
          <w:sz w:val="24"/>
          <w:szCs w:val="24"/>
        </w:rPr>
        <w:t>）所示。金融科技指数</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FT</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的系</w:t>
      </w:r>
      <w:r>
        <w:rPr>
          <w:rFonts w:ascii="宋体" w:hAnsi="宋体" w:eastAsia="宋体" w:cs="宋体"/>
          <w:spacing w:val="-4"/>
          <w:sz w:val="24"/>
          <w:szCs w:val="24"/>
        </w:rPr>
        <w:t>数显著为正，</w:t>
      </w:r>
      <w:r>
        <w:rPr>
          <w:rFonts w:ascii="宋体" w:hAnsi="宋体" w:eastAsia="宋体" w:cs="宋体"/>
          <w:spacing w:val="-3"/>
          <w:sz w:val="24"/>
          <w:szCs w:val="24"/>
        </w:rPr>
        <w:t>说明前文检验结论是稳健的。</w:t>
      </w:r>
    </w:p>
    <w:p w14:paraId="152F270D">
      <w:pPr>
        <w:keepNext w:val="0"/>
        <w:keepLines w:val="0"/>
        <w:pageBreakBefore w:val="0"/>
        <w:widowControl/>
        <w:kinsoku w:val="0"/>
        <w:wordWrap/>
        <w:overflowPunct/>
        <w:topLinePunct w:val="0"/>
        <w:autoSpaceDE w:val="0"/>
        <w:autoSpaceDN w:val="0"/>
        <w:bidi w:val="0"/>
        <w:adjustRightInd w:val="0"/>
        <w:snapToGrid w:val="0"/>
        <w:spacing w:before="235" w:line="240" w:lineRule="auto"/>
        <w:textAlignment w:val="baseline"/>
        <w:outlineLvl w:val="2"/>
      </w:pPr>
      <w:bookmarkStart w:id="94" w:name="_Toc28419"/>
      <w:bookmarkStart w:id="95" w:name="_Toc728"/>
      <w:r>
        <w:rPr>
          <w:rFonts w:ascii="Times New Roman" w:hAnsi="Times New Roman" w:eastAsia="Times New Roman" w:cs="Times New Roman"/>
          <w:spacing w:val="-3"/>
          <w:sz w:val="28"/>
          <w:szCs w:val="28"/>
        </w:rPr>
        <w:t>5.2.3</w:t>
      </w:r>
      <w:r>
        <w:rPr>
          <w:rFonts w:ascii="Times New Roman" w:hAnsi="Times New Roman" w:eastAsia="Times New Roman" w:cs="Times New Roman"/>
          <w:spacing w:val="18"/>
          <w:sz w:val="28"/>
          <w:szCs w:val="28"/>
        </w:rPr>
        <w:t xml:space="preserve"> </w:t>
      </w:r>
      <w:r>
        <w:rPr>
          <w:rFonts w:hint="eastAsia" w:ascii="黑体" w:hAnsi="黑体" w:eastAsia="黑体" w:cs="黑体"/>
          <w:spacing w:val="18"/>
          <w:sz w:val="28"/>
          <w:szCs w:val="28"/>
          <w:lang w:val="en-US" w:eastAsia="zh-CN"/>
        </w:rPr>
        <w:t>异</w:t>
      </w:r>
      <w:r>
        <w:rPr>
          <w:rFonts w:ascii="黑体" w:hAnsi="黑体" w:eastAsia="黑体" w:cs="黑体"/>
          <w:spacing w:val="-3"/>
          <w:sz w:val="28"/>
          <w:szCs w:val="28"/>
        </w:rPr>
        <w:t>质性分析</w:t>
      </w:r>
      <w:bookmarkEnd w:id="94"/>
      <w:bookmarkEnd w:id="95"/>
    </w:p>
    <w:p w14:paraId="401597FC">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）要素市化程度异质性</w:t>
      </w:r>
    </w:p>
    <w:p w14:paraId="67DD61A5">
      <w:pPr>
        <w:keepNext w:val="0"/>
        <w:keepLines w:val="0"/>
        <w:pageBreakBefore w:val="0"/>
        <w:widowControl/>
        <w:kinsoku w:val="0"/>
        <w:wordWrap/>
        <w:overflowPunct/>
        <w:topLinePunct w:val="0"/>
        <w:autoSpaceDE w:val="0"/>
        <w:autoSpaceDN w:val="0"/>
        <w:bidi w:val="0"/>
        <w:adjustRightInd w:val="0"/>
        <w:snapToGrid w:val="0"/>
        <w:spacing w:before="165" w:line="240" w:lineRule="auto"/>
        <w:ind w:right="203" w:firstLine="500" w:firstLineChars="200"/>
        <w:textAlignment w:val="baseline"/>
        <w:rPr>
          <w:rFonts w:ascii="宋体" w:hAnsi="宋体" w:eastAsia="宋体" w:cs="宋体"/>
          <w:sz w:val="24"/>
          <w:szCs w:val="24"/>
        </w:rPr>
      </w:pPr>
      <w:r>
        <w:rPr>
          <w:rFonts w:ascii="宋体" w:hAnsi="宋体" w:eastAsia="宋体" w:cs="宋体"/>
          <w:spacing w:val="5"/>
          <w:sz w:val="24"/>
          <w:szCs w:val="24"/>
        </w:rPr>
        <w:t>地方要素市场化程度越高越能维系该地区供需平衡、降低信息不对</w:t>
      </w:r>
      <w:r>
        <w:rPr>
          <w:rFonts w:ascii="宋体" w:hAnsi="宋体" w:eastAsia="宋体" w:cs="宋体"/>
          <w:spacing w:val="4"/>
          <w:sz w:val="24"/>
          <w:szCs w:val="24"/>
        </w:rPr>
        <w:t>称程度、提高</w:t>
      </w:r>
      <w:r>
        <w:rPr>
          <w:rFonts w:ascii="宋体" w:hAnsi="宋体" w:eastAsia="宋体" w:cs="宋体"/>
          <w:spacing w:val="5"/>
          <w:sz w:val="24"/>
          <w:szCs w:val="24"/>
        </w:rPr>
        <w:t>市场资源配置效率和全要素生产率。对于要素市场化程度不</w:t>
      </w:r>
      <w:r>
        <w:rPr>
          <w:rFonts w:ascii="宋体" w:hAnsi="宋体" w:eastAsia="宋体" w:cs="宋体"/>
          <w:spacing w:val="4"/>
          <w:sz w:val="24"/>
          <w:szCs w:val="24"/>
        </w:rPr>
        <w:t>同的地区，数字金融可能产生不同的影响效果。参照王小鲁编制的各省“市场</w:t>
      </w:r>
      <w:r>
        <w:rPr>
          <w:rFonts w:ascii="宋体" w:hAnsi="宋体" w:eastAsia="宋体" w:cs="宋体"/>
          <w:spacing w:val="3"/>
          <w:sz w:val="24"/>
          <w:szCs w:val="24"/>
        </w:rPr>
        <w:t>化总指数</w:t>
      </w:r>
      <w:r>
        <w:rPr>
          <w:rFonts w:ascii="宋体" w:hAnsi="宋体" w:eastAsia="宋体" w:cs="宋体"/>
          <w:spacing w:val="-82"/>
          <w:sz w:val="24"/>
          <w:szCs w:val="24"/>
        </w:rPr>
        <w:t xml:space="preserve"> </w:t>
      </w:r>
      <w:r>
        <w:rPr>
          <w:rFonts w:ascii="宋体" w:hAnsi="宋体" w:eastAsia="宋体" w:cs="宋体"/>
          <w:spacing w:val="3"/>
          <w:sz w:val="24"/>
          <w:szCs w:val="24"/>
        </w:rPr>
        <w:t>”指标进行样本划分，</w:t>
      </w:r>
      <w:r>
        <w:rPr>
          <w:rFonts w:ascii="宋体" w:hAnsi="宋体" w:eastAsia="宋体" w:cs="宋体"/>
          <w:sz w:val="24"/>
          <w:szCs w:val="24"/>
        </w:rPr>
        <w:t>该指数越大说明要素市场化水平越高，本文使用</w:t>
      </w:r>
      <w:r>
        <w:rPr>
          <w:rFonts w:ascii="Times New Roman" w:hAnsi="Times New Roman" w:eastAsia="Times New Roman" w:cs="Times New Roman"/>
          <w:sz w:val="24"/>
          <w:szCs w:val="24"/>
        </w:rPr>
        <w:t>201</w:t>
      </w:r>
      <w:r>
        <w:rPr>
          <w:rFonts w:hint="eastAsia" w:ascii="Times New Roman" w:hAnsi="Times New Roman" w:eastAsia="宋体" w:cs="Times New Roman"/>
          <w:sz w:val="24"/>
          <w:szCs w:val="24"/>
          <w:lang w:val="en-US" w:eastAsia="zh-CN"/>
        </w:rPr>
        <w:t>4</w:t>
      </w:r>
      <w:r>
        <w:rPr>
          <w:rFonts w:ascii="宋体" w:hAnsi="宋体" w:eastAsia="宋体" w:cs="宋体"/>
          <w:sz w:val="24"/>
          <w:szCs w:val="24"/>
        </w:rPr>
        <w:t>至</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202</w:t>
      </w:r>
      <w:r>
        <w:rPr>
          <w:rFonts w:hint="eastAsia" w:ascii="Times New Roman" w:hAnsi="Times New Roman" w:eastAsia="宋体" w:cs="Times New Roman"/>
          <w:sz w:val="24"/>
          <w:szCs w:val="24"/>
          <w:lang w:val="en-US" w:eastAsia="zh-CN"/>
        </w:rPr>
        <w:t>4</w:t>
      </w:r>
      <w:r>
        <w:rPr>
          <w:rFonts w:ascii="Times New Roman" w:hAnsi="Times New Roman" w:eastAsia="Times New Roman" w:cs="Times New Roman"/>
          <w:sz w:val="24"/>
          <w:szCs w:val="24"/>
        </w:rPr>
        <w:t xml:space="preserve"> </w:t>
      </w:r>
      <w:r>
        <w:rPr>
          <w:rFonts w:ascii="宋体" w:hAnsi="宋体" w:eastAsia="宋体" w:cs="宋体"/>
          <w:sz w:val="24"/>
          <w:szCs w:val="24"/>
        </w:rPr>
        <w:t>年的平均指数将各个省份</w:t>
      </w:r>
      <w:r>
        <w:rPr>
          <w:rFonts w:ascii="宋体" w:hAnsi="宋体" w:eastAsia="宋体" w:cs="宋体"/>
          <w:spacing w:val="3"/>
          <w:sz w:val="24"/>
          <w:szCs w:val="24"/>
        </w:rPr>
        <w:t>划分为“市场化程度低</w:t>
      </w:r>
      <w:r>
        <w:rPr>
          <w:rFonts w:ascii="宋体" w:hAnsi="宋体" w:eastAsia="宋体" w:cs="宋体"/>
          <w:spacing w:val="-79"/>
          <w:sz w:val="24"/>
          <w:szCs w:val="24"/>
        </w:rPr>
        <w:t xml:space="preserve"> </w:t>
      </w:r>
      <w:r>
        <w:rPr>
          <w:rFonts w:ascii="宋体" w:hAnsi="宋体" w:eastAsia="宋体" w:cs="宋体"/>
          <w:spacing w:val="3"/>
          <w:sz w:val="24"/>
          <w:szCs w:val="24"/>
        </w:rPr>
        <w:t>”和“市场化程度高</w:t>
      </w:r>
      <w:r>
        <w:rPr>
          <w:rFonts w:ascii="宋体" w:hAnsi="宋体" w:eastAsia="宋体" w:cs="宋体"/>
          <w:spacing w:val="-82"/>
          <w:sz w:val="24"/>
          <w:szCs w:val="24"/>
        </w:rPr>
        <w:t xml:space="preserve"> </w:t>
      </w:r>
      <w:r>
        <w:rPr>
          <w:rFonts w:ascii="宋体" w:hAnsi="宋体" w:eastAsia="宋体" w:cs="宋体"/>
          <w:spacing w:val="3"/>
          <w:sz w:val="24"/>
          <w:szCs w:val="24"/>
        </w:rPr>
        <w:t>”两组，以考察</w:t>
      </w:r>
      <w:r>
        <w:rPr>
          <w:rFonts w:ascii="宋体" w:hAnsi="宋体" w:eastAsia="宋体" w:cs="宋体"/>
          <w:spacing w:val="2"/>
          <w:sz w:val="24"/>
          <w:szCs w:val="24"/>
        </w:rPr>
        <w:t>数字金融对不同要素市场</w:t>
      </w:r>
      <w:r>
        <w:rPr>
          <w:rFonts w:ascii="宋体" w:hAnsi="宋体" w:eastAsia="宋体" w:cs="宋体"/>
          <w:spacing w:val="-1"/>
          <w:sz w:val="24"/>
          <w:szCs w:val="24"/>
        </w:rPr>
        <w:t>化发展程度地区的异质性影响，回归结果如</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 xml:space="preserve">5.7 </w:t>
      </w:r>
      <w:r>
        <w:rPr>
          <w:rFonts w:ascii="宋体" w:hAnsi="宋体" w:eastAsia="宋体" w:cs="宋体"/>
          <w:spacing w:val="-1"/>
          <w:sz w:val="24"/>
          <w:szCs w:val="24"/>
        </w:rPr>
        <w:t>所示。可以发现，数字金融在要素市场</w:t>
      </w:r>
      <w:r>
        <w:rPr>
          <w:rFonts w:ascii="宋体" w:hAnsi="宋体" w:eastAsia="宋体" w:cs="宋体"/>
          <w:spacing w:val="5"/>
          <w:sz w:val="24"/>
          <w:szCs w:val="24"/>
        </w:rPr>
        <w:t>化发展水平低的省份中系数为正但并不显著，</w:t>
      </w:r>
      <w:r>
        <w:rPr>
          <w:rFonts w:ascii="宋体" w:hAnsi="宋体" w:eastAsia="宋体" w:cs="宋体"/>
          <w:color w:val="231F20"/>
          <w:spacing w:val="5"/>
          <w:sz w:val="24"/>
          <w:szCs w:val="24"/>
        </w:rPr>
        <w:t>说明其促进作用有待提升</w:t>
      </w:r>
      <w:r>
        <w:rPr>
          <w:rFonts w:ascii="宋体" w:hAnsi="宋体" w:eastAsia="宋体" w:cs="宋体"/>
          <w:color w:val="231F20"/>
          <w:spacing w:val="4"/>
          <w:sz w:val="24"/>
          <w:szCs w:val="24"/>
        </w:rPr>
        <w:t>，而</w:t>
      </w:r>
      <w:r>
        <w:rPr>
          <w:rFonts w:ascii="宋体" w:hAnsi="宋体" w:eastAsia="宋体" w:cs="宋体"/>
          <w:spacing w:val="4"/>
          <w:sz w:val="24"/>
          <w:szCs w:val="24"/>
        </w:rPr>
        <w:t>数字金融</w:t>
      </w:r>
      <w:r>
        <w:rPr>
          <w:rFonts w:ascii="宋体" w:hAnsi="宋体" w:eastAsia="宋体" w:cs="宋体"/>
          <w:spacing w:val="-2"/>
          <w:sz w:val="24"/>
          <w:szCs w:val="24"/>
        </w:rPr>
        <w:t>在要素市场化发展水平高的省份中系数在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的水平下显著为正。</w:t>
      </w:r>
    </w:p>
    <w:p w14:paraId="4A290DB2">
      <w:pPr>
        <w:keepNext w:val="0"/>
        <w:keepLines w:val="0"/>
        <w:pageBreakBefore w:val="0"/>
        <w:widowControl/>
        <w:kinsoku w:val="0"/>
        <w:wordWrap/>
        <w:overflowPunct/>
        <w:topLinePunct w:val="0"/>
        <w:autoSpaceDE w:val="0"/>
        <w:autoSpaceDN w:val="0"/>
        <w:bidi w:val="0"/>
        <w:adjustRightInd w:val="0"/>
        <w:snapToGrid w:val="0"/>
        <w:spacing w:before="1" w:line="240" w:lineRule="auto"/>
        <w:ind w:right="208"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数字金融对造业产生的影响也往往依赖各地区的外部环境。首先，要素市场</w:t>
      </w:r>
      <w:r>
        <w:rPr>
          <w:rFonts w:hint="eastAsia" w:ascii="宋体" w:hAnsi="宋体" w:eastAsia="宋体" w:cs="宋体"/>
          <w:spacing w:val="5"/>
          <w:sz w:val="24"/>
          <w:szCs w:val="24"/>
          <w:lang w:val="en-US" w:eastAsia="zh-CN"/>
        </w:rPr>
        <w:t>较成熟的地域</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其</w:t>
      </w:r>
      <w:r>
        <w:rPr>
          <w:rFonts w:ascii="宋体" w:hAnsi="宋体" w:eastAsia="宋体" w:cs="宋体"/>
          <w:spacing w:val="5"/>
          <w:sz w:val="24"/>
          <w:szCs w:val="24"/>
        </w:rPr>
        <w:t>金融服务条</w:t>
      </w:r>
      <w:r>
        <w:rPr>
          <w:rFonts w:ascii="宋体" w:hAnsi="宋体" w:eastAsia="宋体" w:cs="宋体"/>
          <w:spacing w:val="4"/>
          <w:sz w:val="24"/>
          <w:szCs w:val="24"/>
        </w:rPr>
        <w:t>件</w:t>
      </w:r>
      <w:r>
        <w:rPr>
          <w:rFonts w:hint="eastAsia" w:ascii="宋体" w:hAnsi="宋体" w:eastAsia="宋体" w:cs="宋体"/>
          <w:spacing w:val="4"/>
          <w:sz w:val="24"/>
          <w:szCs w:val="24"/>
          <w:lang w:val="en-US" w:eastAsia="zh-CN"/>
        </w:rPr>
        <w:t>基础更稳固</w:t>
      </w:r>
      <w:r>
        <w:rPr>
          <w:rFonts w:ascii="宋体" w:hAnsi="宋体" w:eastAsia="宋体" w:cs="宋体"/>
          <w:spacing w:val="4"/>
          <w:sz w:val="24"/>
          <w:szCs w:val="24"/>
        </w:rPr>
        <w:t>，数字金融容易吸收更多的社会闲</w:t>
      </w:r>
      <w:r>
        <w:rPr>
          <w:rFonts w:ascii="宋体" w:hAnsi="宋体" w:eastAsia="宋体" w:cs="宋体"/>
          <w:spacing w:val="5"/>
          <w:sz w:val="24"/>
          <w:szCs w:val="24"/>
        </w:rPr>
        <w:t>散资本，各级政府对产业政策的扭曲程度也得到降低，能够促进</w:t>
      </w:r>
      <w:r>
        <w:rPr>
          <w:rFonts w:ascii="宋体" w:hAnsi="宋体" w:eastAsia="宋体" w:cs="宋体"/>
          <w:spacing w:val="4"/>
          <w:sz w:val="24"/>
          <w:szCs w:val="24"/>
        </w:rPr>
        <w:t>单个企业集中组织生</w:t>
      </w:r>
      <w:r>
        <w:rPr>
          <w:rFonts w:ascii="宋体" w:hAnsi="宋体" w:eastAsia="宋体" w:cs="宋体"/>
          <w:spacing w:val="5"/>
          <w:sz w:val="24"/>
          <w:szCs w:val="24"/>
        </w:rPr>
        <w:t>产活动并获得规模效应。因此数字金融在要素市场化程度高</w:t>
      </w:r>
      <w:r>
        <w:rPr>
          <w:rFonts w:ascii="宋体" w:hAnsi="宋体" w:eastAsia="宋体" w:cs="宋体"/>
          <w:spacing w:val="4"/>
          <w:sz w:val="24"/>
          <w:szCs w:val="24"/>
        </w:rPr>
        <w:t>的地区能更好地发挥其数</w:t>
      </w:r>
      <w:r>
        <w:rPr>
          <w:rFonts w:ascii="宋体" w:hAnsi="宋体" w:eastAsia="宋体" w:cs="宋体"/>
          <w:spacing w:val="-2"/>
          <w:sz w:val="24"/>
          <w:szCs w:val="24"/>
        </w:rPr>
        <w:t>字技术优势，显著提升制造业产业链韧性。</w:t>
      </w:r>
    </w:p>
    <w:p w14:paraId="0B4A434B">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outlineLvl w:val="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）人力资本水平异质性</w:t>
      </w:r>
    </w:p>
    <w:p w14:paraId="1CEA773C">
      <w:pPr>
        <w:keepNext w:val="0"/>
        <w:keepLines w:val="0"/>
        <w:pageBreakBefore w:val="0"/>
        <w:widowControl/>
        <w:kinsoku w:val="0"/>
        <w:wordWrap/>
        <w:overflowPunct/>
        <w:topLinePunct w:val="0"/>
        <w:autoSpaceDE w:val="0"/>
        <w:autoSpaceDN w:val="0"/>
        <w:bidi w:val="0"/>
        <w:adjustRightInd w:val="0"/>
        <w:snapToGrid w:val="0"/>
        <w:spacing w:before="78" w:line="240" w:lineRule="auto"/>
        <w:ind w:right="40" w:firstLine="500" w:firstLineChars="200"/>
        <w:jc w:val="both"/>
        <w:textAlignment w:val="baseline"/>
        <w:rPr>
          <w:rFonts w:ascii="宋体" w:hAnsi="宋体" w:eastAsia="宋体" w:cs="宋体"/>
          <w:spacing w:val="5"/>
          <w:sz w:val="24"/>
          <w:szCs w:val="24"/>
        </w:rPr>
      </w:pPr>
      <w:r>
        <w:rPr>
          <w:rFonts w:ascii="宋体" w:hAnsi="宋体" w:eastAsia="宋体" w:cs="宋体"/>
          <w:spacing w:val="5"/>
          <w:sz w:val="24"/>
          <w:szCs w:val="24"/>
        </w:rPr>
        <w:t>人力资</w:t>
      </w:r>
      <w:r>
        <w:rPr>
          <w:rFonts w:hint="eastAsia" w:ascii="宋体" w:hAnsi="宋体" w:eastAsia="宋体" w:cs="宋体"/>
          <w:spacing w:val="5"/>
          <w:sz w:val="24"/>
          <w:szCs w:val="24"/>
          <w:lang w:val="en-US" w:eastAsia="zh-CN"/>
        </w:rPr>
        <w:t>本</w:t>
      </w:r>
      <w:r>
        <w:rPr>
          <w:rFonts w:ascii="宋体" w:hAnsi="宋体" w:eastAsia="宋体" w:cs="宋体"/>
          <w:spacing w:val="5"/>
          <w:sz w:val="24"/>
          <w:szCs w:val="24"/>
        </w:rPr>
        <w:t>是社会经济发展的基础，也是推动产业链变革的必</w:t>
      </w:r>
      <w:r>
        <w:rPr>
          <w:rFonts w:ascii="宋体" w:hAnsi="宋体" w:eastAsia="宋体" w:cs="宋体"/>
          <w:spacing w:val="4"/>
          <w:sz w:val="24"/>
          <w:szCs w:val="24"/>
        </w:rPr>
        <w:t>要条件。采用平均受</w:t>
      </w:r>
      <w:r>
        <w:rPr>
          <w:rFonts w:ascii="宋体" w:hAnsi="宋体" w:eastAsia="宋体" w:cs="宋体"/>
          <w:spacing w:val="-6"/>
          <w:sz w:val="24"/>
          <w:szCs w:val="24"/>
        </w:rPr>
        <w:t>教育年限表征地区受教育水平，同样按中位数分组</w:t>
      </w:r>
      <w:r>
        <w:rPr>
          <w:rFonts w:ascii="宋体" w:hAnsi="宋体" w:eastAsia="宋体" w:cs="宋体"/>
          <w:spacing w:val="-7"/>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 xml:space="preserve">5.7 </w:t>
      </w:r>
      <w:r>
        <w:rPr>
          <w:rFonts w:ascii="宋体" w:hAnsi="宋体" w:eastAsia="宋体" w:cs="宋体"/>
          <w:spacing w:val="-7"/>
          <w:sz w:val="24"/>
          <w:szCs w:val="24"/>
        </w:rPr>
        <w:t>第（</w:t>
      </w:r>
      <w:r>
        <w:rPr>
          <w:rFonts w:ascii="Times New Roman" w:hAnsi="Times New Roman" w:eastAsia="Times New Roman" w:cs="Times New Roman"/>
          <w:spacing w:val="-7"/>
          <w:sz w:val="24"/>
          <w:szCs w:val="24"/>
        </w:rPr>
        <w:t>3</w:t>
      </w: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）列显示，数字</w:t>
      </w:r>
      <w:r>
        <w:rPr>
          <w:rFonts w:ascii="宋体" w:hAnsi="宋体" w:eastAsia="宋体" w:cs="宋体"/>
          <w:spacing w:val="5"/>
          <w:sz w:val="24"/>
          <w:szCs w:val="24"/>
        </w:rPr>
        <w:t>金融只在人力资本较高的地区发挥出对制造业产业</w:t>
      </w:r>
      <w:r>
        <w:rPr>
          <w:rFonts w:ascii="宋体" w:hAnsi="宋体" w:eastAsia="宋体" w:cs="宋体"/>
          <w:spacing w:val="4"/>
          <w:sz w:val="24"/>
          <w:szCs w:val="24"/>
        </w:rPr>
        <w:t>链韧性的正向效应，在人力资本水</w:t>
      </w:r>
      <w:r>
        <w:rPr>
          <w:rFonts w:ascii="宋体" w:hAnsi="宋体" w:eastAsia="宋体" w:cs="宋体"/>
          <w:spacing w:val="5"/>
          <w:sz w:val="24"/>
          <w:szCs w:val="24"/>
        </w:rPr>
        <w:t>平较低地区，该效应大打折扣。可能的原因在于</w:t>
      </w:r>
      <w:r>
        <w:rPr>
          <w:rFonts w:ascii="宋体" w:hAnsi="宋体" w:eastAsia="宋体" w:cs="宋体"/>
          <w:spacing w:val="4"/>
          <w:sz w:val="24"/>
          <w:szCs w:val="24"/>
        </w:rPr>
        <w:t>人力资本水平高的地区本身制造业产</w:t>
      </w:r>
      <w:r>
        <w:rPr>
          <w:rFonts w:ascii="宋体" w:hAnsi="宋体" w:eastAsia="宋体" w:cs="宋体"/>
          <w:spacing w:val="5"/>
          <w:sz w:val="24"/>
          <w:szCs w:val="24"/>
        </w:rPr>
        <w:t>业链结构体系就更为完善。</w:t>
      </w:r>
    </w:p>
    <w:p w14:paraId="4A9A3F2D">
      <w:pPr>
        <w:keepNext w:val="0"/>
        <w:keepLines w:val="0"/>
        <w:pageBreakBefore w:val="0"/>
        <w:widowControl/>
        <w:kinsoku w:val="0"/>
        <w:wordWrap/>
        <w:overflowPunct/>
        <w:topLinePunct w:val="0"/>
        <w:autoSpaceDE w:val="0"/>
        <w:autoSpaceDN w:val="0"/>
        <w:bidi w:val="0"/>
        <w:adjustRightInd w:val="0"/>
        <w:snapToGrid w:val="0"/>
        <w:spacing w:before="78" w:line="240" w:lineRule="auto"/>
        <w:ind w:right="40"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此外，在人力资本水平高的</w:t>
      </w:r>
      <w:r>
        <w:rPr>
          <w:rFonts w:ascii="宋体" w:hAnsi="宋体" w:eastAsia="宋体" w:cs="宋体"/>
          <w:spacing w:val="4"/>
          <w:sz w:val="24"/>
          <w:szCs w:val="24"/>
        </w:rPr>
        <w:t>地区，劳动者通常具备较强的学习能力和适应能力，能够更好地理解、掌握和应用数字技术，更充分地利用数字金</w:t>
      </w:r>
      <w:r>
        <w:rPr>
          <w:rFonts w:ascii="宋体" w:hAnsi="宋体" w:eastAsia="宋体" w:cs="宋体"/>
          <w:spacing w:val="-1"/>
          <w:sz w:val="24"/>
          <w:szCs w:val="24"/>
        </w:rPr>
        <w:t>融的优势，实现更高效的资源配置和风险管理，进而提</w:t>
      </w:r>
      <w:r>
        <w:rPr>
          <w:rFonts w:ascii="宋体" w:hAnsi="宋体" w:eastAsia="宋体" w:cs="宋体"/>
          <w:spacing w:val="-2"/>
          <w:sz w:val="24"/>
          <w:szCs w:val="24"/>
        </w:rPr>
        <w:t>升制造业产业链韧性。</w:t>
      </w:r>
    </w:p>
    <w:p w14:paraId="526F71A7">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2884" w:firstLineChars="1400"/>
        <w:textAlignment w:val="baseline"/>
        <w:rPr>
          <w:rFonts w:ascii="Times New Roman" w:hAnsi="Times New Roman" w:eastAsia="Times New Roman" w:cs="Times New Roman"/>
          <w:color w:val="333333"/>
          <w:spacing w:val="-2"/>
          <w:sz w:val="21"/>
          <w:szCs w:val="21"/>
        </w:rPr>
      </w:pPr>
      <w:r>
        <w:rPr>
          <w:rFonts w:ascii="宋体" w:hAnsi="宋体" w:eastAsia="宋体" w:cs="宋体"/>
          <w:spacing w:val="-2"/>
          <w:sz w:val="21"/>
          <w:szCs w:val="21"/>
        </w:rPr>
        <w:t>表</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5.7 </w:t>
      </w:r>
      <w:r>
        <w:rPr>
          <w:rFonts w:ascii="宋体" w:hAnsi="宋体" w:eastAsia="宋体" w:cs="宋体"/>
          <w:spacing w:val="-2"/>
          <w:sz w:val="21"/>
          <w:szCs w:val="21"/>
        </w:rPr>
        <w:t>异质性回归结果</w:t>
      </w:r>
      <w:r>
        <w:rPr>
          <w:rFonts w:ascii="宋体" w:hAnsi="宋体" w:eastAsia="宋体" w:cs="宋体"/>
          <w:spacing w:val="-47"/>
          <w:sz w:val="21"/>
          <w:szCs w:val="21"/>
        </w:rPr>
        <w:t xml:space="preserve"> </w:t>
      </w:r>
      <w:r>
        <w:rPr>
          <w:rFonts w:ascii="Times New Roman" w:hAnsi="Times New Roman" w:eastAsia="Times New Roman" w:cs="Times New Roman"/>
          <w:color w:val="333333"/>
          <w:spacing w:val="-2"/>
          <w:sz w:val="21"/>
          <w:szCs w:val="21"/>
        </w:rPr>
        <w:t>I</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69"/>
        <w:gridCol w:w="1248"/>
        <w:gridCol w:w="2103"/>
        <w:gridCol w:w="2104"/>
        <w:gridCol w:w="1263"/>
      </w:tblGrid>
      <w:tr w14:paraId="6BA1DA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jc w:val="center"/>
        </w:trPr>
        <w:tc>
          <w:tcPr>
            <w:tcW w:w="2369" w:type="dxa"/>
            <w:vMerge w:val="restart"/>
            <w:tcBorders>
              <w:top w:val="single" w:color="000000" w:sz="10" w:space="0"/>
              <w:bottom w:val="nil"/>
            </w:tcBorders>
            <w:vAlign w:val="top"/>
          </w:tcPr>
          <w:p w14:paraId="48EF147B">
            <w:pPr>
              <w:pStyle w:val="11"/>
              <w:keepNext w:val="0"/>
              <w:keepLines w:val="0"/>
              <w:pageBreakBefore w:val="0"/>
              <w:widowControl/>
              <w:kinsoku w:val="0"/>
              <w:wordWrap/>
              <w:overflowPunct/>
              <w:topLinePunct w:val="0"/>
              <w:autoSpaceDE w:val="0"/>
              <w:autoSpaceDN w:val="0"/>
              <w:bidi w:val="0"/>
              <w:adjustRightInd w:val="0"/>
              <w:snapToGrid w:val="0"/>
              <w:spacing w:before="307" w:line="240" w:lineRule="auto"/>
              <w:ind w:left="989"/>
              <w:textAlignment w:val="baseline"/>
              <w:rPr>
                <w:sz w:val="21"/>
                <w:szCs w:val="21"/>
              </w:rPr>
            </w:pPr>
            <w:r>
              <w:rPr>
                <w:spacing w:val="-2"/>
                <w:sz w:val="21"/>
                <w:szCs w:val="21"/>
              </w:rPr>
              <w:t>变量</w:t>
            </w:r>
          </w:p>
        </w:tc>
        <w:tc>
          <w:tcPr>
            <w:tcW w:w="3351" w:type="dxa"/>
            <w:gridSpan w:val="2"/>
            <w:tcBorders>
              <w:top w:val="single" w:color="000000" w:sz="10" w:space="0"/>
              <w:bottom w:val="single" w:color="000000" w:sz="4" w:space="0"/>
            </w:tcBorders>
            <w:vAlign w:val="top"/>
          </w:tcPr>
          <w:p w14:paraId="3EA3E912">
            <w:pPr>
              <w:keepNext w:val="0"/>
              <w:keepLines w:val="0"/>
              <w:pageBreakBefore w:val="0"/>
              <w:widowControl/>
              <w:kinsoku w:val="0"/>
              <w:wordWrap/>
              <w:overflowPunct/>
              <w:topLinePunct w:val="0"/>
              <w:autoSpaceDE w:val="0"/>
              <w:autoSpaceDN w:val="0"/>
              <w:bidi w:val="0"/>
              <w:adjustRightInd w:val="0"/>
              <w:snapToGrid w:val="0"/>
              <w:spacing w:before="51" w:line="240" w:lineRule="auto"/>
              <w:ind w:left="72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p>
        </w:tc>
        <w:tc>
          <w:tcPr>
            <w:tcW w:w="3367" w:type="dxa"/>
            <w:gridSpan w:val="2"/>
            <w:tcBorders>
              <w:top w:val="single" w:color="000000" w:sz="10" w:space="0"/>
              <w:bottom w:val="single" w:color="000000" w:sz="4" w:space="0"/>
            </w:tcBorders>
            <w:vAlign w:val="top"/>
          </w:tcPr>
          <w:p w14:paraId="25E9EDE1">
            <w:pPr>
              <w:keepNext w:val="0"/>
              <w:keepLines w:val="0"/>
              <w:pageBreakBefore w:val="0"/>
              <w:widowControl/>
              <w:kinsoku w:val="0"/>
              <w:wordWrap/>
              <w:overflowPunct/>
              <w:topLinePunct w:val="0"/>
              <w:autoSpaceDE w:val="0"/>
              <w:autoSpaceDN w:val="0"/>
              <w:bidi w:val="0"/>
              <w:adjustRightInd w:val="0"/>
              <w:snapToGrid w:val="0"/>
              <w:spacing w:before="51" w:line="240" w:lineRule="auto"/>
              <w:ind w:left="73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p>
        </w:tc>
      </w:tr>
      <w:tr w14:paraId="1D732B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jc w:val="center"/>
        </w:trPr>
        <w:tc>
          <w:tcPr>
            <w:tcW w:w="2369" w:type="dxa"/>
            <w:vMerge w:val="continue"/>
            <w:tcBorders>
              <w:top w:val="nil"/>
              <w:bottom w:val="nil"/>
            </w:tcBorders>
            <w:vAlign w:val="top"/>
          </w:tcPr>
          <w:p w14:paraId="4CC3C07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351" w:type="dxa"/>
            <w:gridSpan w:val="2"/>
            <w:tcBorders>
              <w:top w:val="single" w:color="000000" w:sz="4" w:space="0"/>
              <w:bottom w:val="single" w:color="000000" w:sz="4" w:space="0"/>
            </w:tcBorders>
            <w:vAlign w:val="top"/>
          </w:tcPr>
          <w:p w14:paraId="3009E625">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854"/>
              <w:textAlignment w:val="baseline"/>
              <w:rPr>
                <w:sz w:val="21"/>
                <w:szCs w:val="21"/>
              </w:rPr>
            </w:pPr>
            <w:r>
              <w:rPr>
                <w:spacing w:val="-2"/>
                <w:sz w:val="21"/>
                <w:szCs w:val="21"/>
              </w:rPr>
              <w:t>市场化水平异质性</w:t>
            </w:r>
          </w:p>
        </w:tc>
        <w:tc>
          <w:tcPr>
            <w:tcW w:w="3367" w:type="dxa"/>
            <w:gridSpan w:val="2"/>
            <w:tcBorders>
              <w:top w:val="single" w:color="000000" w:sz="4" w:space="0"/>
              <w:bottom w:val="single" w:color="000000" w:sz="4" w:space="0"/>
            </w:tcBorders>
            <w:vAlign w:val="top"/>
          </w:tcPr>
          <w:p w14:paraId="7FE7D29A">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960"/>
              <w:textAlignment w:val="baseline"/>
              <w:rPr>
                <w:sz w:val="21"/>
                <w:szCs w:val="21"/>
              </w:rPr>
            </w:pPr>
            <w:r>
              <w:rPr>
                <w:spacing w:val="-1"/>
                <w:sz w:val="21"/>
                <w:szCs w:val="21"/>
              </w:rPr>
              <w:t>人力资本异质性</w:t>
            </w:r>
          </w:p>
        </w:tc>
      </w:tr>
      <w:tr w14:paraId="298F2B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jc w:val="center"/>
        </w:trPr>
        <w:tc>
          <w:tcPr>
            <w:tcW w:w="2369" w:type="dxa"/>
            <w:vMerge w:val="continue"/>
            <w:tcBorders>
              <w:top w:val="nil"/>
              <w:bottom w:val="single" w:color="000000" w:sz="4" w:space="0"/>
            </w:tcBorders>
            <w:vAlign w:val="top"/>
          </w:tcPr>
          <w:p w14:paraId="747158E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351" w:type="dxa"/>
            <w:gridSpan w:val="2"/>
            <w:tcBorders>
              <w:top w:val="single" w:color="000000" w:sz="4" w:space="0"/>
              <w:bottom w:val="single" w:color="000000" w:sz="4" w:space="0"/>
            </w:tcBorders>
            <w:vAlign w:val="top"/>
          </w:tcPr>
          <w:p w14:paraId="06D12B4D">
            <w:pPr>
              <w:pStyle w:val="11"/>
              <w:keepNext w:val="0"/>
              <w:keepLines w:val="0"/>
              <w:pageBreakBefore w:val="0"/>
              <w:widowControl/>
              <w:kinsoku w:val="0"/>
              <w:wordWrap/>
              <w:overflowPunct/>
              <w:topLinePunct w:val="0"/>
              <w:autoSpaceDE w:val="0"/>
              <w:autoSpaceDN w:val="0"/>
              <w:bidi w:val="0"/>
              <w:adjustRightInd w:val="0"/>
              <w:snapToGrid w:val="0"/>
              <w:spacing w:before="29" w:line="240" w:lineRule="auto"/>
              <w:ind w:left="426"/>
              <w:textAlignment w:val="baseline"/>
              <w:rPr>
                <w:sz w:val="21"/>
                <w:szCs w:val="21"/>
              </w:rPr>
            </w:pPr>
            <w:r>
              <w:rPr>
                <w:spacing w:val="-1"/>
                <w:sz w:val="21"/>
                <w:szCs w:val="21"/>
              </w:rPr>
              <w:t>较低地区        较高地区</w:t>
            </w:r>
          </w:p>
        </w:tc>
        <w:tc>
          <w:tcPr>
            <w:tcW w:w="3367" w:type="dxa"/>
            <w:gridSpan w:val="2"/>
            <w:tcBorders>
              <w:top w:val="single" w:color="000000" w:sz="4" w:space="0"/>
              <w:bottom w:val="single" w:color="000000" w:sz="4" w:space="0"/>
            </w:tcBorders>
            <w:vAlign w:val="top"/>
          </w:tcPr>
          <w:p w14:paraId="12430E0D">
            <w:pPr>
              <w:pStyle w:val="11"/>
              <w:keepNext w:val="0"/>
              <w:keepLines w:val="0"/>
              <w:pageBreakBefore w:val="0"/>
              <w:widowControl/>
              <w:kinsoku w:val="0"/>
              <w:wordWrap/>
              <w:overflowPunct/>
              <w:topLinePunct w:val="0"/>
              <w:autoSpaceDE w:val="0"/>
              <w:autoSpaceDN w:val="0"/>
              <w:bidi w:val="0"/>
              <w:adjustRightInd w:val="0"/>
              <w:snapToGrid w:val="0"/>
              <w:spacing w:before="29" w:line="240" w:lineRule="auto"/>
              <w:ind w:left="435"/>
              <w:textAlignment w:val="baseline"/>
              <w:rPr>
                <w:sz w:val="21"/>
                <w:szCs w:val="21"/>
              </w:rPr>
            </w:pPr>
            <w:r>
              <w:rPr>
                <w:spacing w:val="-1"/>
                <w:sz w:val="21"/>
                <w:szCs w:val="21"/>
              </w:rPr>
              <w:t>较低地区        较高地区</w:t>
            </w:r>
          </w:p>
        </w:tc>
      </w:tr>
      <w:tr w14:paraId="35603C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4" w:hRule="atLeast"/>
          <w:jc w:val="center"/>
        </w:trPr>
        <w:tc>
          <w:tcPr>
            <w:tcW w:w="2369" w:type="dxa"/>
            <w:tcBorders>
              <w:top w:val="single" w:color="000000" w:sz="4" w:space="0"/>
            </w:tcBorders>
            <w:vAlign w:val="top"/>
          </w:tcPr>
          <w:p w14:paraId="16BBF982">
            <w:pPr>
              <w:keepNext w:val="0"/>
              <w:keepLines w:val="0"/>
              <w:pageBreakBefore w:val="0"/>
              <w:widowControl/>
              <w:kinsoku w:val="0"/>
              <w:wordWrap/>
              <w:overflowPunct/>
              <w:topLinePunct w:val="0"/>
              <w:autoSpaceDE w:val="0"/>
              <w:autoSpaceDN w:val="0"/>
              <w:bidi w:val="0"/>
              <w:adjustRightInd w:val="0"/>
              <w:snapToGrid w:val="0"/>
              <w:spacing w:before="170" w:line="240" w:lineRule="auto"/>
              <w:ind w:left="10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1248" w:type="dxa"/>
            <w:tcBorders>
              <w:top w:val="single" w:color="000000" w:sz="4" w:space="0"/>
            </w:tcBorders>
            <w:vAlign w:val="top"/>
          </w:tcPr>
          <w:p w14:paraId="7A2C1C21">
            <w:pPr>
              <w:keepNext w:val="0"/>
              <w:keepLines w:val="0"/>
              <w:pageBreakBefore w:val="0"/>
              <w:widowControl/>
              <w:kinsoku w:val="0"/>
              <w:wordWrap/>
              <w:overflowPunct/>
              <w:topLinePunct w:val="0"/>
              <w:autoSpaceDE w:val="0"/>
              <w:autoSpaceDN w:val="0"/>
              <w:bidi w:val="0"/>
              <w:adjustRightInd w:val="0"/>
              <w:snapToGrid w:val="0"/>
              <w:spacing w:before="50" w:line="240" w:lineRule="auto"/>
              <w:ind w:left="6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0.016</w:t>
            </w:r>
          </w:p>
          <w:p w14:paraId="7521A69E">
            <w:pPr>
              <w:keepNext w:val="0"/>
              <w:keepLines w:val="0"/>
              <w:pageBreakBefore w:val="0"/>
              <w:widowControl/>
              <w:kinsoku w:val="0"/>
              <w:wordWrap/>
              <w:overflowPunct/>
              <w:topLinePunct w:val="0"/>
              <w:autoSpaceDE w:val="0"/>
              <w:autoSpaceDN w:val="0"/>
              <w:bidi w:val="0"/>
              <w:adjustRightInd w:val="0"/>
              <w:snapToGrid w:val="0"/>
              <w:spacing w:before="5"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(0.723)</w:t>
            </w:r>
          </w:p>
        </w:tc>
        <w:tc>
          <w:tcPr>
            <w:tcW w:w="2103" w:type="dxa"/>
            <w:tcBorders>
              <w:top w:val="single" w:color="000000" w:sz="4" w:space="0"/>
            </w:tcBorders>
            <w:vAlign w:val="top"/>
          </w:tcPr>
          <w:p w14:paraId="46924F24">
            <w:pPr>
              <w:keepNext w:val="0"/>
              <w:keepLines w:val="0"/>
              <w:pageBreakBefore w:val="0"/>
              <w:widowControl/>
              <w:kinsoku w:val="0"/>
              <w:wordWrap/>
              <w:overflowPunct/>
              <w:topLinePunct w:val="0"/>
              <w:autoSpaceDE w:val="0"/>
              <w:autoSpaceDN w:val="0"/>
              <w:bidi w:val="0"/>
              <w:adjustRightInd w:val="0"/>
              <w:snapToGrid w:val="0"/>
              <w:spacing w:before="50" w:line="240" w:lineRule="auto"/>
              <w:ind w:left="9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0.116*</w:t>
            </w:r>
          </w:p>
          <w:p w14:paraId="47E613D5">
            <w:pPr>
              <w:keepNext w:val="0"/>
              <w:keepLines w:val="0"/>
              <w:pageBreakBefore w:val="0"/>
              <w:widowControl/>
              <w:kinsoku w:val="0"/>
              <w:wordWrap/>
              <w:overflowPunct/>
              <w:topLinePunct w:val="0"/>
              <w:autoSpaceDE w:val="0"/>
              <w:autoSpaceDN w:val="0"/>
              <w:bidi w:val="0"/>
              <w:adjustRightInd w:val="0"/>
              <w:snapToGrid w:val="0"/>
              <w:spacing w:before="5"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(1.726)</w:t>
            </w:r>
          </w:p>
        </w:tc>
        <w:tc>
          <w:tcPr>
            <w:tcW w:w="2104" w:type="dxa"/>
            <w:tcBorders>
              <w:top w:val="single" w:color="000000" w:sz="4" w:space="0"/>
            </w:tcBorders>
            <w:vAlign w:val="top"/>
          </w:tcPr>
          <w:p w14:paraId="3A3E62D2">
            <w:pPr>
              <w:keepNext w:val="0"/>
              <w:keepLines w:val="0"/>
              <w:pageBreakBefore w:val="0"/>
              <w:widowControl/>
              <w:kinsoku w:val="0"/>
              <w:wordWrap/>
              <w:overflowPunct/>
              <w:topLinePunct w:val="0"/>
              <w:autoSpaceDE w:val="0"/>
              <w:autoSpaceDN w:val="0"/>
              <w:bidi w:val="0"/>
              <w:adjustRightInd w:val="0"/>
              <w:snapToGrid w:val="0"/>
              <w:spacing w:before="50"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0.083</w:t>
            </w:r>
          </w:p>
          <w:p w14:paraId="62522DBA">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(1.230)</w:t>
            </w:r>
          </w:p>
        </w:tc>
        <w:tc>
          <w:tcPr>
            <w:tcW w:w="1263" w:type="dxa"/>
            <w:tcBorders>
              <w:top w:val="single" w:color="000000" w:sz="4" w:space="0"/>
            </w:tcBorders>
            <w:vAlign w:val="top"/>
          </w:tcPr>
          <w:p w14:paraId="111FA145">
            <w:pPr>
              <w:keepNext w:val="0"/>
              <w:keepLines w:val="0"/>
              <w:pageBreakBefore w:val="0"/>
              <w:widowControl/>
              <w:kinsoku w:val="0"/>
              <w:wordWrap/>
              <w:overflowPunct/>
              <w:topLinePunct w:val="0"/>
              <w:autoSpaceDE w:val="0"/>
              <w:autoSpaceDN w:val="0"/>
              <w:bidi w:val="0"/>
              <w:adjustRightInd w:val="0"/>
              <w:snapToGrid w:val="0"/>
              <w:spacing w:before="50" w:line="240" w:lineRule="auto"/>
              <w:ind w:left="3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0.087***</w:t>
            </w:r>
          </w:p>
          <w:p w14:paraId="0FD5F289">
            <w:pPr>
              <w:keepNext w:val="0"/>
              <w:keepLines w:val="0"/>
              <w:pageBreakBefore w:val="0"/>
              <w:widowControl/>
              <w:kinsoku w:val="0"/>
              <w:wordWrap/>
              <w:overflowPunct/>
              <w:topLinePunct w:val="0"/>
              <w:autoSpaceDE w:val="0"/>
              <w:autoSpaceDN w:val="0"/>
              <w:bidi w:val="0"/>
              <w:adjustRightInd w:val="0"/>
              <w:snapToGrid w:val="0"/>
              <w:spacing w:before="5" w:line="240" w:lineRule="auto"/>
              <w:ind w:left="1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(3.650)</w:t>
            </w:r>
          </w:p>
        </w:tc>
      </w:tr>
      <w:tr w14:paraId="43E0EF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369" w:type="dxa"/>
            <w:vAlign w:val="top"/>
          </w:tcPr>
          <w:p w14:paraId="4E58AC46">
            <w:pPr>
              <w:keepNext w:val="0"/>
              <w:keepLines w:val="0"/>
              <w:pageBreakBefore w:val="0"/>
              <w:widowControl/>
              <w:kinsoku w:val="0"/>
              <w:wordWrap/>
              <w:overflowPunct/>
              <w:topLinePunct w:val="0"/>
              <w:autoSpaceDE w:val="0"/>
              <w:autoSpaceDN w:val="0"/>
              <w:bidi w:val="0"/>
              <w:adjustRightInd w:val="0"/>
              <w:snapToGrid w:val="0"/>
              <w:spacing w:before="151" w:line="240" w:lineRule="auto"/>
              <w:ind w:left="98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1248" w:type="dxa"/>
            <w:vAlign w:val="top"/>
          </w:tcPr>
          <w:p w14:paraId="36F9010B">
            <w:pPr>
              <w:keepNext w:val="0"/>
              <w:keepLines w:val="0"/>
              <w:pageBreakBefore w:val="0"/>
              <w:widowControl/>
              <w:kinsoku w:val="0"/>
              <w:wordWrap/>
              <w:overflowPunct/>
              <w:topLinePunct w:val="0"/>
              <w:autoSpaceDE w:val="0"/>
              <w:autoSpaceDN w:val="0"/>
              <w:bidi w:val="0"/>
              <w:adjustRightInd w:val="0"/>
              <w:snapToGrid w:val="0"/>
              <w:spacing w:before="29" w:line="240" w:lineRule="auto"/>
              <w:ind w:left="5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-0.024</w:t>
            </w:r>
          </w:p>
          <w:p w14:paraId="0D8CBBC8">
            <w:pPr>
              <w:keepNext w:val="0"/>
              <w:keepLines w:val="0"/>
              <w:pageBreakBefore w:val="0"/>
              <w:widowControl/>
              <w:kinsoku w:val="0"/>
              <w:wordWrap/>
              <w:overflowPunct/>
              <w:topLinePunct w:val="0"/>
              <w:autoSpaceDE w:val="0"/>
              <w:autoSpaceDN w:val="0"/>
              <w:bidi w:val="0"/>
              <w:adjustRightInd w:val="0"/>
              <w:snapToGrid w:val="0"/>
              <w:spacing w:before="5"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(-0.949)</w:t>
            </w:r>
          </w:p>
        </w:tc>
        <w:tc>
          <w:tcPr>
            <w:tcW w:w="2103" w:type="dxa"/>
            <w:vAlign w:val="top"/>
          </w:tcPr>
          <w:p w14:paraId="40EF8DA0">
            <w:pPr>
              <w:keepNext w:val="0"/>
              <w:keepLines w:val="0"/>
              <w:pageBreakBefore w:val="0"/>
              <w:widowControl/>
              <w:kinsoku w:val="0"/>
              <w:wordWrap/>
              <w:overflowPunct/>
              <w:topLinePunct w:val="0"/>
              <w:autoSpaceDE w:val="0"/>
              <w:autoSpaceDN w:val="0"/>
              <w:bidi w:val="0"/>
              <w:adjustRightInd w:val="0"/>
              <w:snapToGrid w:val="0"/>
              <w:spacing w:before="29" w:line="240" w:lineRule="auto"/>
              <w:ind w:left="93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0.248**</w:t>
            </w:r>
          </w:p>
          <w:p w14:paraId="43BF341D">
            <w:pPr>
              <w:keepNext w:val="0"/>
              <w:keepLines w:val="0"/>
              <w:pageBreakBefore w:val="0"/>
              <w:widowControl/>
              <w:kinsoku w:val="0"/>
              <w:wordWrap/>
              <w:overflowPunct/>
              <w:topLinePunct w:val="0"/>
              <w:autoSpaceDE w:val="0"/>
              <w:autoSpaceDN w:val="0"/>
              <w:bidi w:val="0"/>
              <w:adjustRightInd w:val="0"/>
              <w:snapToGrid w:val="0"/>
              <w:spacing w:before="5"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(2.536)</w:t>
            </w:r>
          </w:p>
        </w:tc>
        <w:tc>
          <w:tcPr>
            <w:tcW w:w="2104" w:type="dxa"/>
            <w:vAlign w:val="top"/>
          </w:tcPr>
          <w:p w14:paraId="4E170A6A">
            <w:pPr>
              <w:keepNext w:val="0"/>
              <w:keepLines w:val="0"/>
              <w:pageBreakBefore w:val="0"/>
              <w:widowControl/>
              <w:kinsoku w:val="0"/>
              <w:wordWrap/>
              <w:overflowPunct/>
              <w:topLinePunct w:val="0"/>
              <w:autoSpaceDE w:val="0"/>
              <w:autoSpaceDN w:val="0"/>
              <w:bidi w:val="0"/>
              <w:adjustRightInd w:val="0"/>
              <w:snapToGrid w:val="0"/>
              <w:spacing w:before="29" w:line="240" w:lineRule="auto"/>
              <w:ind w:left="46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0.536***</w:t>
            </w:r>
          </w:p>
          <w:p w14:paraId="6900D976">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(3.844)</w:t>
            </w:r>
          </w:p>
        </w:tc>
        <w:tc>
          <w:tcPr>
            <w:tcW w:w="1263" w:type="dxa"/>
            <w:vAlign w:val="top"/>
          </w:tcPr>
          <w:p w14:paraId="37674F1F">
            <w:pPr>
              <w:keepNext w:val="0"/>
              <w:keepLines w:val="0"/>
              <w:pageBreakBefore w:val="0"/>
              <w:widowControl/>
              <w:kinsoku w:val="0"/>
              <w:wordWrap/>
              <w:overflowPunct/>
              <w:topLinePunct w:val="0"/>
              <w:autoSpaceDE w:val="0"/>
              <w:autoSpaceDN w:val="0"/>
              <w:bidi w:val="0"/>
              <w:adjustRightInd w:val="0"/>
              <w:snapToGrid w:val="0"/>
              <w:spacing w:before="29" w:line="240" w:lineRule="auto"/>
              <w:ind w:left="1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w:t>
            </w:r>
          </w:p>
          <w:p w14:paraId="625D5BD9">
            <w:pPr>
              <w:keepNext w:val="0"/>
              <w:keepLines w:val="0"/>
              <w:pageBreakBefore w:val="0"/>
              <w:widowControl/>
              <w:kinsoku w:val="0"/>
              <w:wordWrap/>
              <w:overflowPunct/>
              <w:topLinePunct w:val="0"/>
              <w:autoSpaceDE w:val="0"/>
              <w:autoSpaceDN w:val="0"/>
              <w:bidi w:val="0"/>
              <w:adjustRightInd w:val="0"/>
              <w:snapToGrid w:val="0"/>
              <w:spacing w:before="5" w:line="240" w:lineRule="auto"/>
              <w:ind w:left="1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(1.100)</w:t>
            </w:r>
          </w:p>
        </w:tc>
      </w:tr>
      <w:tr w14:paraId="004F10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369" w:type="dxa"/>
            <w:vAlign w:val="top"/>
          </w:tcPr>
          <w:p w14:paraId="5F23FADA">
            <w:pPr>
              <w:keepNext w:val="0"/>
              <w:keepLines w:val="0"/>
              <w:pageBreakBefore w:val="0"/>
              <w:widowControl/>
              <w:kinsoku w:val="0"/>
              <w:wordWrap/>
              <w:overflowPunct/>
              <w:topLinePunct w:val="0"/>
              <w:autoSpaceDE w:val="0"/>
              <w:autoSpaceDN w:val="0"/>
              <w:bidi w:val="0"/>
              <w:adjustRightInd w:val="0"/>
              <w:snapToGrid w:val="0"/>
              <w:spacing w:before="152" w:line="240" w:lineRule="auto"/>
              <w:ind w:left="9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1248" w:type="dxa"/>
            <w:vAlign w:val="top"/>
          </w:tcPr>
          <w:p w14:paraId="19518FD3">
            <w:pPr>
              <w:keepNext w:val="0"/>
              <w:keepLines w:val="0"/>
              <w:pageBreakBefore w:val="0"/>
              <w:widowControl/>
              <w:kinsoku w:val="0"/>
              <w:wordWrap/>
              <w:overflowPunct/>
              <w:topLinePunct w:val="0"/>
              <w:autoSpaceDE w:val="0"/>
              <w:autoSpaceDN w:val="0"/>
              <w:bidi w:val="0"/>
              <w:adjustRightInd w:val="0"/>
              <w:snapToGrid w:val="0"/>
              <w:spacing w:before="32" w:line="240" w:lineRule="auto"/>
              <w:ind w:right="30"/>
              <w:jc w:val="right"/>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-0.018**</w:t>
            </w:r>
          </w:p>
          <w:p w14:paraId="6FF1D09E">
            <w:pPr>
              <w:keepNext w:val="0"/>
              <w:keepLines w:val="0"/>
              <w:pageBreakBefore w:val="0"/>
              <w:widowControl/>
              <w:kinsoku w:val="0"/>
              <w:wordWrap/>
              <w:overflowPunct/>
              <w:topLinePunct w:val="0"/>
              <w:autoSpaceDE w:val="0"/>
              <w:autoSpaceDN w:val="0"/>
              <w:bidi w:val="0"/>
              <w:adjustRightInd w:val="0"/>
              <w:snapToGrid w:val="0"/>
              <w:spacing w:before="2"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(-2.078)</w:t>
            </w:r>
          </w:p>
        </w:tc>
        <w:tc>
          <w:tcPr>
            <w:tcW w:w="2103" w:type="dxa"/>
            <w:vAlign w:val="top"/>
          </w:tcPr>
          <w:p w14:paraId="3278BBBD">
            <w:pPr>
              <w:keepNext w:val="0"/>
              <w:keepLines w:val="0"/>
              <w:pageBreakBefore w:val="0"/>
              <w:widowControl/>
              <w:kinsoku w:val="0"/>
              <w:wordWrap/>
              <w:overflowPunct/>
              <w:topLinePunct w:val="0"/>
              <w:autoSpaceDE w:val="0"/>
              <w:autoSpaceDN w:val="0"/>
              <w:bidi w:val="0"/>
              <w:adjustRightInd w:val="0"/>
              <w:snapToGrid w:val="0"/>
              <w:spacing w:before="32" w:line="240" w:lineRule="auto"/>
              <w:ind w:left="8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0.163***</w:t>
            </w:r>
          </w:p>
          <w:p w14:paraId="42ED39B9">
            <w:pPr>
              <w:keepNext w:val="0"/>
              <w:keepLines w:val="0"/>
              <w:pageBreakBefore w:val="0"/>
              <w:widowControl/>
              <w:kinsoku w:val="0"/>
              <w:wordWrap/>
              <w:overflowPunct/>
              <w:topLinePunct w:val="0"/>
              <w:autoSpaceDE w:val="0"/>
              <w:autoSpaceDN w:val="0"/>
              <w:bidi w:val="0"/>
              <w:adjustRightInd w:val="0"/>
              <w:snapToGrid w:val="0"/>
              <w:spacing w:before="3"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(2.891)</w:t>
            </w:r>
          </w:p>
        </w:tc>
        <w:tc>
          <w:tcPr>
            <w:tcW w:w="2104" w:type="dxa"/>
            <w:vAlign w:val="top"/>
          </w:tcPr>
          <w:p w14:paraId="19D07C1F">
            <w:pPr>
              <w:keepNext w:val="0"/>
              <w:keepLines w:val="0"/>
              <w:pageBreakBefore w:val="0"/>
              <w:widowControl/>
              <w:kinsoku w:val="0"/>
              <w:wordWrap/>
              <w:overflowPunct/>
              <w:topLinePunct w:val="0"/>
              <w:autoSpaceDE w:val="0"/>
              <w:autoSpaceDN w:val="0"/>
              <w:bidi w:val="0"/>
              <w:adjustRightInd w:val="0"/>
              <w:snapToGrid w:val="0"/>
              <w:spacing w:before="32"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0.063</w:t>
            </w:r>
          </w:p>
          <w:p w14:paraId="700D7C85">
            <w:pPr>
              <w:keepNext w:val="0"/>
              <w:keepLines w:val="0"/>
              <w:pageBreakBefore w:val="0"/>
              <w:widowControl/>
              <w:kinsoku w:val="0"/>
              <w:wordWrap/>
              <w:overflowPunct/>
              <w:topLinePunct w:val="0"/>
              <w:autoSpaceDE w:val="0"/>
              <w:autoSpaceDN w:val="0"/>
              <w:bidi w:val="0"/>
              <w:adjustRightInd w:val="0"/>
              <w:snapToGrid w:val="0"/>
              <w:spacing w:before="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(1.431)</w:t>
            </w:r>
          </w:p>
        </w:tc>
        <w:tc>
          <w:tcPr>
            <w:tcW w:w="1263" w:type="dxa"/>
            <w:vAlign w:val="top"/>
          </w:tcPr>
          <w:p w14:paraId="7E53B551">
            <w:pPr>
              <w:keepNext w:val="0"/>
              <w:keepLines w:val="0"/>
              <w:pageBreakBefore w:val="0"/>
              <w:widowControl/>
              <w:kinsoku w:val="0"/>
              <w:wordWrap/>
              <w:overflowPunct/>
              <w:topLinePunct w:val="0"/>
              <w:autoSpaceDE w:val="0"/>
              <w:autoSpaceDN w:val="0"/>
              <w:bidi w:val="0"/>
              <w:adjustRightInd w:val="0"/>
              <w:snapToGrid w:val="0"/>
              <w:spacing w:before="32" w:line="240" w:lineRule="auto"/>
              <w:ind w:left="1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-0.008</w:t>
            </w:r>
          </w:p>
          <w:p w14:paraId="0E338A48">
            <w:pPr>
              <w:keepNext w:val="0"/>
              <w:keepLines w:val="0"/>
              <w:pageBreakBefore w:val="0"/>
              <w:widowControl/>
              <w:kinsoku w:val="0"/>
              <w:wordWrap/>
              <w:overflowPunct/>
              <w:topLinePunct w:val="0"/>
              <w:autoSpaceDE w:val="0"/>
              <w:autoSpaceDN w:val="0"/>
              <w:bidi w:val="0"/>
              <w:adjustRightInd w:val="0"/>
              <w:snapToGrid w:val="0"/>
              <w:spacing w:before="2"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(-0.996)</w:t>
            </w:r>
          </w:p>
        </w:tc>
      </w:tr>
      <w:tr w14:paraId="1C3EB0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1" w:hRule="atLeast"/>
          <w:jc w:val="center"/>
        </w:trPr>
        <w:tc>
          <w:tcPr>
            <w:tcW w:w="2369" w:type="dxa"/>
            <w:vAlign w:val="top"/>
          </w:tcPr>
          <w:p w14:paraId="2CB5ACAA">
            <w:pPr>
              <w:keepNext w:val="0"/>
              <w:keepLines w:val="0"/>
              <w:pageBreakBefore w:val="0"/>
              <w:widowControl/>
              <w:kinsoku w:val="0"/>
              <w:wordWrap/>
              <w:overflowPunct/>
              <w:topLinePunct w:val="0"/>
              <w:autoSpaceDE w:val="0"/>
              <w:autoSpaceDN w:val="0"/>
              <w:bidi w:val="0"/>
              <w:adjustRightInd w:val="0"/>
              <w:snapToGrid w:val="0"/>
              <w:spacing w:before="169" w:line="240" w:lineRule="auto"/>
              <w:ind w:left="85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1248" w:type="dxa"/>
            <w:vAlign w:val="top"/>
          </w:tcPr>
          <w:p w14:paraId="1ED9B8EC">
            <w:pPr>
              <w:keepNext w:val="0"/>
              <w:keepLines w:val="0"/>
              <w:pageBreakBefore w:val="0"/>
              <w:widowControl/>
              <w:kinsoku w:val="0"/>
              <w:wordWrap/>
              <w:overflowPunct/>
              <w:topLinePunct w:val="0"/>
              <w:autoSpaceDE w:val="0"/>
              <w:autoSpaceDN w:val="0"/>
              <w:bidi w:val="0"/>
              <w:adjustRightInd w:val="0"/>
              <w:snapToGrid w:val="0"/>
              <w:spacing w:before="32" w:line="240" w:lineRule="auto"/>
              <w:ind w:left="6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p w14:paraId="3334911E">
            <w:pPr>
              <w:keepNext w:val="0"/>
              <w:keepLines w:val="0"/>
              <w:pageBreakBefore w:val="0"/>
              <w:widowControl/>
              <w:kinsoku w:val="0"/>
              <w:wordWrap/>
              <w:overflowPunct/>
              <w:topLinePunct w:val="0"/>
              <w:autoSpaceDE w:val="0"/>
              <w:autoSpaceDN w:val="0"/>
              <w:bidi w:val="0"/>
              <w:adjustRightInd w:val="0"/>
              <w:snapToGrid w:val="0"/>
              <w:spacing w:before="34"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(0.397)</w:t>
            </w:r>
          </w:p>
        </w:tc>
        <w:tc>
          <w:tcPr>
            <w:tcW w:w="2103" w:type="dxa"/>
            <w:vAlign w:val="top"/>
          </w:tcPr>
          <w:p w14:paraId="3AA004BC">
            <w:pPr>
              <w:keepNext w:val="0"/>
              <w:keepLines w:val="0"/>
              <w:pageBreakBefore w:val="0"/>
              <w:widowControl/>
              <w:kinsoku w:val="0"/>
              <w:wordWrap/>
              <w:overflowPunct/>
              <w:topLinePunct w:val="0"/>
              <w:autoSpaceDE w:val="0"/>
              <w:autoSpaceDN w:val="0"/>
              <w:bidi w:val="0"/>
              <w:adjustRightInd w:val="0"/>
              <w:snapToGrid w:val="0"/>
              <w:spacing w:before="32" w:line="240" w:lineRule="auto"/>
              <w:ind w:left="10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-0.051</w:t>
            </w:r>
          </w:p>
          <w:p w14:paraId="4A6D7EAD">
            <w:pPr>
              <w:keepNext w:val="0"/>
              <w:keepLines w:val="0"/>
              <w:pageBreakBefore w:val="0"/>
              <w:widowControl/>
              <w:kinsoku w:val="0"/>
              <w:wordWrap/>
              <w:overflowPunct/>
              <w:topLinePunct w:val="0"/>
              <w:autoSpaceDE w:val="0"/>
              <w:autoSpaceDN w:val="0"/>
              <w:bidi w:val="0"/>
              <w:adjustRightInd w:val="0"/>
              <w:snapToGrid w:val="0"/>
              <w:spacing w:before="33" w:line="240" w:lineRule="auto"/>
              <w:ind w:left="9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(-1.157)</w:t>
            </w:r>
          </w:p>
        </w:tc>
        <w:tc>
          <w:tcPr>
            <w:tcW w:w="2104" w:type="dxa"/>
            <w:vAlign w:val="top"/>
          </w:tcPr>
          <w:p w14:paraId="62E4C505">
            <w:pPr>
              <w:keepNext w:val="0"/>
              <w:keepLines w:val="0"/>
              <w:pageBreakBefore w:val="0"/>
              <w:widowControl/>
              <w:kinsoku w:val="0"/>
              <w:wordWrap/>
              <w:overflowPunct/>
              <w:topLinePunct w:val="0"/>
              <w:autoSpaceDE w:val="0"/>
              <w:autoSpaceDN w:val="0"/>
              <w:bidi w:val="0"/>
              <w:adjustRightInd w:val="0"/>
              <w:snapToGrid w:val="0"/>
              <w:spacing w:before="32" w:line="240" w:lineRule="auto"/>
              <w:ind w:left="58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-0.095</w:t>
            </w:r>
          </w:p>
          <w:p w14:paraId="76AF0517">
            <w:pPr>
              <w:keepNext w:val="0"/>
              <w:keepLines w:val="0"/>
              <w:pageBreakBefore w:val="0"/>
              <w:widowControl/>
              <w:kinsoku w:val="0"/>
              <w:wordWrap/>
              <w:overflowPunct/>
              <w:topLinePunct w:val="0"/>
              <w:autoSpaceDE w:val="0"/>
              <w:autoSpaceDN w:val="0"/>
              <w:bidi w:val="0"/>
              <w:adjustRightInd w:val="0"/>
              <w:snapToGrid w:val="0"/>
              <w:spacing w:before="33" w:line="240" w:lineRule="auto"/>
              <w:ind w:left="5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(-1.211)</w:t>
            </w:r>
          </w:p>
        </w:tc>
        <w:tc>
          <w:tcPr>
            <w:tcW w:w="1263" w:type="dxa"/>
            <w:vAlign w:val="top"/>
          </w:tcPr>
          <w:p w14:paraId="65B37256">
            <w:pPr>
              <w:keepNext w:val="0"/>
              <w:keepLines w:val="0"/>
              <w:pageBreakBefore w:val="0"/>
              <w:widowControl/>
              <w:kinsoku w:val="0"/>
              <w:wordWrap/>
              <w:overflowPunct/>
              <w:topLinePunct w:val="0"/>
              <w:autoSpaceDE w:val="0"/>
              <w:autoSpaceDN w:val="0"/>
              <w:bidi w:val="0"/>
              <w:adjustRightInd w:val="0"/>
              <w:snapToGrid w:val="0"/>
              <w:spacing w:before="32" w:line="240" w:lineRule="auto"/>
              <w:ind w:left="1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-0.007</w:t>
            </w:r>
          </w:p>
          <w:p w14:paraId="65747E7C">
            <w:pPr>
              <w:keepNext w:val="0"/>
              <w:keepLines w:val="0"/>
              <w:pageBreakBefore w:val="0"/>
              <w:widowControl/>
              <w:kinsoku w:val="0"/>
              <w:wordWrap/>
              <w:overflowPunct/>
              <w:topLinePunct w:val="0"/>
              <w:autoSpaceDE w:val="0"/>
              <w:autoSpaceDN w:val="0"/>
              <w:bidi w:val="0"/>
              <w:adjustRightInd w:val="0"/>
              <w:snapToGrid w:val="0"/>
              <w:spacing w:before="33"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(-0.651)</w:t>
            </w:r>
          </w:p>
        </w:tc>
      </w:tr>
      <w:tr w14:paraId="2AF72A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369" w:type="dxa"/>
            <w:vAlign w:val="top"/>
          </w:tcPr>
          <w:p w14:paraId="2784FB33">
            <w:pPr>
              <w:keepNext w:val="0"/>
              <w:keepLines w:val="0"/>
              <w:pageBreakBefore w:val="0"/>
              <w:widowControl/>
              <w:kinsoku w:val="0"/>
              <w:wordWrap/>
              <w:overflowPunct/>
              <w:topLinePunct w:val="0"/>
              <w:autoSpaceDE w:val="0"/>
              <w:autoSpaceDN w:val="0"/>
              <w:bidi w:val="0"/>
              <w:adjustRightInd w:val="0"/>
              <w:snapToGrid w:val="0"/>
              <w:spacing w:before="155" w:line="240" w:lineRule="auto"/>
              <w:ind w:left="9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1248" w:type="dxa"/>
            <w:vAlign w:val="top"/>
          </w:tcPr>
          <w:p w14:paraId="1E6760F0">
            <w:pPr>
              <w:keepNext w:val="0"/>
              <w:keepLines w:val="0"/>
              <w:pageBreakBefore w:val="0"/>
              <w:widowControl/>
              <w:kinsoku w:val="0"/>
              <w:wordWrap/>
              <w:overflowPunct/>
              <w:topLinePunct w:val="0"/>
              <w:autoSpaceDE w:val="0"/>
              <w:autoSpaceDN w:val="0"/>
              <w:bidi w:val="0"/>
              <w:adjustRightInd w:val="0"/>
              <w:snapToGrid w:val="0"/>
              <w:spacing w:before="35" w:line="240" w:lineRule="auto"/>
              <w:ind w:left="6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w:t>
            </w:r>
          </w:p>
          <w:p w14:paraId="0A8FBA67">
            <w:pPr>
              <w:keepNext w:val="0"/>
              <w:keepLines w:val="0"/>
              <w:pageBreakBefore w:val="0"/>
              <w:widowControl/>
              <w:kinsoku w:val="0"/>
              <w:wordWrap/>
              <w:overflowPunct/>
              <w:topLinePunct w:val="0"/>
              <w:autoSpaceDE w:val="0"/>
              <w:autoSpaceDN w:val="0"/>
              <w:bidi w:val="0"/>
              <w:adjustRightInd w:val="0"/>
              <w:snapToGrid w:val="0"/>
              <w:spacing w:before="3"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(1.571)</w:t>
            </w:r>
          </w:p>
        </w:tc>
        <w:tc>
          <w:tcPr>
            <w:tcW w:w="2103" w:type="dxa"/>
            <w:vAlign w:val="top"/>
          </w:tcPr>
          <w:p w14:paraId="4C39FF4A">
            <w:pPr>
              <w:keepNext w:val="0"/>
              <w:keepLines w:val="0"/>
              <w:pageBreakBefore w:val="0"/>
              <w:widowControl/>
              <w:kinsoku w:val="0"/>
              <w:wordWrap/>
              <w:overflowPunct/>
              <w:topLinePunct w:val="0"/>
              <w:autoSpaceDE w:val="0"/>
              <w:autoSpaceDN w:val="0"/>
              <w:bidi w:val="0"/>
              <w:adjustRightInd w:val="0"/>
              <w:snapToGrid w:val="0"/>
              <w:spacing w:before="35" w:line="240" w:lineRule="auto"/>
              <w:ind w:left="93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0.133**</w:t>
            </w:r>
          </w:p>
          <w:p w14:paraId="253C6B9A">
            <w:pPr>
              <w:keepNext w:val="0"/>
              <w:keepLines w:val="0"/>
              <w:pageBreakBefore w:val="0"/>
              <w:widowControl/>
              <w:kinsoku w:val="0"/>
              <w:wordWrap/>
              <w:overflowPunct/>
              <w:topLinePunct w:val="0"/>
              <w:autoSpaceDE w:val="0"/>
              <w:autoSpaceDN w:val="0"/>
              <w:bidi w:val="0"/>
              <w:adjustRightInd w:val="0"/>
              <w:snapToGrid w:val="0"/>
              <w:spacing w:before="3"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(2.436)</w:t>
            </w:r>
          </w:p>
        </w:tc>
        <w:tc>
          <w:tcPr>
            <w:tcW w:w="2104" w:type="dxa"/>
            <w:vAlign w:val="top"/>
          </w:tcPr>
          <w:p w14:paraId="4172EEC3">
            <w:pPr>
              <w:keepNext w:val="0"/>
              <w:keepLines w:val="0"/>
              <w:pageBreakBefore w:val="0"/>
              <w:widowControl/>
              <w:kinsoku w:val="0"/>
              <w:wordWrap/>
              <w:overflowPunct/>
              <w:topLinePunct w:val="0"/>
              <w:autoSpaceDE w:val="0"/>
              <w:autoSpaceDN w:val="0"/>
              <w:bidi w:val="0"/>
              <w:adjustRightInd w:val="0"/>
              <w:snapToGrid w:val="0"/>
              <w:spacing w:before="35"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0.099</w:t>
            </w:r>
          </w:p>
          <w:p w14:paraId="57193304">
            <w:pPr>
              <w:keepNext w:val="0"/>
              <w:keepLines w:val="0"/>
              <w:pageBreakBefore w:val="0"/>
              <w:widowControl/>
              <w:kinsoku w:val="0"/>
              <w:wordWrap/>
              <w:overflowPunct/>
              <w:topLinePunct w:val="0"/>
              <w:autoSpaceDE w:val="0"/>
              <w:autoSpaceDN w:val="0"/>
              <w:bidi w:val="0"/>
              <w:adjustRightInd w:val="0"/>
              <w:snapToGrid w:val="0"/>
              <w:spacing w:before="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(1.082)</w:t>
            </w:r>
          </w:p>
        </w:tc>
        <w:tc>
          <w:tcPr>
            <w:tcW w:w="1263" w:type="dxa"/>
            <w:vAlign w:val="top"/>
          </w:tcPr>
          <w:p w14:paraId="0D1819E2">
            <w:pPr>
              <w:keepNext w:val="0"/>
              <w:keepLines w:val="0"/>
              <w:pageBreakBefore w:val="0"/>
              <w:widowControl/>
              <w:kinsoku w:val="0"/>
              <w:wordWrap/>
              <w:overflowPunct/>
              <w:topLinePunct w:val="0"/>
              <w:autoSpaceDE w:val="0"/>
              <w:autoSpaceDN w:val="0"/>
              <w:bidi w:val="0"/>
              <w:adjustRightInd w:val="0"/>
              <w:snapToGrid w:val="0"/>
              <w:spacing w:before="35" w:line="240" w:lineRule="auto"/>
              <w:ind w:left="1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-0.005</w:t>
            </w:r>
          </w:p>
          <w:p w14:paraId="3ECDD0E3">
            <w:pPr>
              <w:keepNext w:val="0"/>
              <w:keepLines w:val="0"/>
              <w:pageBreakBefore w:val="0"/>
              <w:widowControl/>
              <w:kinsoku w:val="0"/>
              <w:wordWrap/>
              <w:overflowPunct/>
              <w:topLinePunct w:val="0"/>
              <w:autoSpaceDE w:val="0"/>
              <w:autoSpaceDN w:val="0"/>
              <w:bidi w:val="0"/>
              <w:adjustRightInd w:val="0"/>
              <w:snapToGrid w:val="0"/>
              <w:spacing w:before="2"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(-0.943)</w:t>
            </w:r>
          </w:p>
        </w:tc>
      </w:tr>
      <w:tr w14:paraId="39EDE2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369" w:type="dxa"/>
            <w:vAlign w:val="top"/>
          </w:tcPr>
          <w:p w14:paraId="0D399193">
            <w:pPr>
              <w:keepNext w:val="0"/>
              <w:keepLines w:val="0"/>
              <w:pageBreakBefore w:val="0"/>
              <w:widowControl/>
              <w:kinsoku w:val="0"/>
              <w:wordWrap/>
              <w:overflowPunct/>
              <w:topLinePunct w:val="0"/>
              <w:autoSpaceDE w:val="0"/>
              <w:autoSpaceDN w:val="0"/>
              <w:bidi w:val="0"/>
              <w:adjustRightInd w:val="0"/>
              <w:snapToGrid w:val="0"/>
              <w:spacing w:before="156" w:line="240" w:lineRule="auto"/>
              <w:ind w:left="89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1248" w:type="dxa"/>
            <w:vAlign w:val="top"/>
          </w:tcPr>
          <w:p w14:paraId="2B3E9F9D">
            <w:pPr>
              <w:keepNext w:val="0"/>
              <w:keepLines w:val="0"/>
              <w:pageBreakBefore w:val="0"/>
              <w:widowControl/>
              <w:kinsoku w:val="0"/>
              <w:wordWrap/>
              <w:overflowPunct/>
              <w:topLinePunct w:val="0"/>
              <w:autoSpaceDE w:val="0"/>
              <w:autoSpaceDN w:val="0"/>
              <w:bidi w:val="0"/>
              <w:adjustRightInd w:val="0"/>
              <w:snapToGrid w:val="0"/>
              <w:spacing w:before="36" w:line="240" w:lineRule="auto"/>
              <w:ind w:left="5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-0.035</w:t>
            </w:r>
          </w:p>
          <w:p w14:paraId="0C5C6A3F">
            <w:pPr>
              <w:keepNext w:val="0"/>
              <w:keepLines w:val="0"/>
              <w:pageBreakBefore w:val="0"/>
              <w:widowControl/>
              <w:kinsoku w:val="0"/>
              <w:wordWrap/>
              <w:overflowPunct/>
              <w:topLinePunct w:val="0"/>
              <w:autoSpaceDE w:val="0"/>
              <w:autoSpaceDN w:val="0"/>
              <w:bidi w:val="0"/>
              <w:adjustRightInd w:val="0"/>
              <w:snapToGrid w:val="0"/>
              <w:spacing w:before="5"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(-0.449)</w:t>
            </w:r>
          </w:p>
        </w:tc>
        <w:tc>
          <w:tcPr>
            <w:tcW w:w="2103" w:type="dxa"/>
            <w:vAlign w:val="top"/>
          </w:tcPr>
          <w:p w14:paraId="6645864F">
            <w:pPr>
              <w:keepNext w:val="0"/>
              <w:keepLines w:val="0"/>
              <w:pageBreakBefore w:val="0"/>
              <w:widowControl/>
              <w:kinsoku w:val="0"/>
              <w:wordWrap/>
              <w:overflowPunct/>
              <w:topLinePunct w:val="0"/>
              <w:autoSpaceDE w:val="0"/>
              <w:autoSpaceDN w:val="0"/>
              <w:bidi w:val="0"/>
              <w:adjustRightInd w:val="0"/>
              <w:snapToGrid w:val="0"/>
              <w:spacing w:before="36" w:line="240" w:lineRule="auto"/>
              <w:ind w:left="10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-0.265</w:t>
            </w:r>
          </w:p>
          <w:p w14:paraId="46806203">
            <w:pPr>
              <w:keepNext w:val="0"/>
              <w:keepLines w:val="0"/>
              <w:pageBreakBefore w:val="0"/>
              <w:widowControl/>
              <w:kinsoku w:val="0"/>
              <w:wordWrap/>
              <w:overflowPunct/>
              <w:topLinePunct w:val="0"/>
              <w:autoSpaceDE w:val="0"/>
              <w:autoSpaceDN w:val="0"/>
              <w:bidi w:val="0"/>
              <w:adjustRightInd w:val="0"/>
              <w:snapToGrid w:val="0"/>
              <w:spacing w:before="5" w:line="240" w:lineRule="auto"/>
              <w:ind w:left="9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(-1.175)</w:t>
            </w:r>
          </w:p>
        </w:tc>
        <w:tc>
          <w:tcPr>
            <w:tcW w:w="2104" w:type="dxa"/>
            <w:vAlign w:val="top"/>
          </w:tcPr>
          <w:p w14:paraId="5B70F046">
            <w:pPr>
              <w:keepNext w:val="0"/>
              <w:keepLines w:val="0"/>
              <w:pageBreakBefore w:val="0"/>
              <w:widowControl/>
              <w:kinsoku w:val="0"/>
              <w:wordWrap/>
              <w:overflowPunct/>
              <w:topLinePunct w:val="0"/>
              <w:autoSpaceDE w:val="0"/>
              <w:autoSpaceDN w:val="0"/>
              <w:bidi w:val="0"/>
              <w:adjustRightInd w:val="0"/>
              <w:snapToGrid w:val="0"/>
              <w:spacing w:before="36"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0.434</w:t>
            </w:r>
          </w:p>
          <w:p w14:paraId="583711B1">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(1.533)</w:t>
            </w:r>
          </w:p>
        </w:tc>
        <w:tc>
          <w:tcPr>
            <w:tcW w:w="1263" w:type="dxa"/>
            <w:vAlign w:val="top"/>
          </w:tcPr>
          <w:p w14:paraId="1C0D6E41">
            <w:pPr>
              <w:keepNext w:val="0"/>
              <w:keepLines w:val="0"/>
              <w:pageBreakBefore w:val="0"/>
              <w:widowControl/>
              <w:kinsoku w:val="0"/>
              <w:wordWrap/>
              <w:overflowPunct/>
              <w:topLinePunct w:val="0"/>
              <w:autoSpaceDE w:val="0"/>
              <w:autoSpaceDN w:val="0"/>
              <w:bidi w:val="0"/>
              <w:adjustRightInd w:val="0"/>
              <w:snapToGrid w:val="0"/>
              <w:spacing w:before="36" w:line="240" w:lineRule="auto"/>
              <w:ind w:left="1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p w14:paraId="0F069133">
            <w:pPr>
              <w:keepNext w:val="0"/>
              <w:keepLines w:val="0"/>
              <w:pageBreakBefore w:val="0"/>
              <w:widowControl/>
              <w:kinsoku w:val="0"/>
              <w:wordWrap/>
              <w:overflowPunct/>
              <w:topLinePunct w:val="0"/>
              <w:autoSpaceDE w:val="0"/>
              <w:autoSpaceDN w:val="0"/>
              <w:bidi w:val="0"/>
              <w:adjustRightInd w:val="0"/>
              <w:snapToGrid w:val="0"/>
              <w:spacing w:before="5" w:line="240" w:lineRule="auto"/>
              <w:ind w:left="1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(0.964)</w:t>
            </w:r>
          </w:p>
        </w:tc>
      </w:tr>
      <w:tr w14:paraId="0AD425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jc w:val="center"/>
        </w:trPr>
        <w:tc>
          <w:tcPr>
            <w:tcW w:w="2369" w:type="dxa"/>
            <w:vAlign w:val="top"/>
          </w:tcPr>
          <w:p w14:paraId="676CA48F">
            <w:pPr>
              <w:keepNext w:val="0"/>
              <w:keepLines w:val="0"/>
              <w:pageBreakBefore w:val="0"/>
              <w:widowControl/>
              <w:kinsoku w:val="0"/>
              <w:wordWrap/>
              <w:overflowPunct/>
              <w:topLinePunct w:val="0"/>
              <w:autoSpaceDE w:val="0"/>
              <w:autoSpaceDN w:val="0"/>
              <w:bidi w:val="0"/>
              <w:adjustRightInd w:val="0"/>
              <w:snapToGrid w:val="0"/>
              <w:spacing w:before="155" w:line="240" w:lineRule="auto"/>
              <w:ind w:left="981"/>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1248" w:type="dxa"/>
            <w:vAlign w:val="top"/>
          </w:tcPr>
          <w:p w14:paraId="36F36ECF">
            <w:pPr>
              <w:keepNext w:val="0"/>
              <w:keepLines w:val="0"/>
              <w:pageBreakBefore w:val="0"/>
              <w:widowControl/>
              <w:kinsoku w:val="0"/>
              <w:wordWrap/>
              <w:overflowPunct/>
              <w:topLinePunct w:val="0"/>
              <w:autoSpaceDE w:val="0"/>
              <w:autoSpaceDN w:val="0"/>
              <w:bidi w:val="0"/>
              <w:adjustRightInd w:val="0"/>
              <w:snapToGrid w:val="0"/>
              <w:spacing w:before="37" w:line="240" w:lineRule="auto"/>
              <w:ind w:left="5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-0.263</w:t>
            </w:r>
          </w:p>
          <w:p w14:paraId="360AD8C7">
            <w:pPr>
              <w:keepNext w:val="0"/>
              <w:keepLines w:val="0"/>
              <w:pageBreakBefore w:val="0"/>
              <w:widowControl/>
              <w:kinsoku w:val="0"/>
              <w:wordWrap/>
              <w:overflowPunct/>
              <w:topLinePunct w:val="0"/>
              <w:autoSpaceDE w:val="0"/>
              <w:autoSpaceDN w:val="0"/>
              <w:bidi w:val="0"/>
              <w:adjustRightInd w:val="0"/>
              <w:snapToGrid w:val="0"/>
              <w:spacing w:before="5"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(-0.855)</w:t>
            </w:r>
          </w:p>
          <w:p w14:paraId="78F21E5A">
            <w:pPr>
              <w:keepNext w:val="0"/>
              <w:keepLines w:val="0"/>
              <w:pageBreakBefore w:val="0"/>
              <w:widowControl/>
              <w:kinsoku w:val="0"/>
              <w:wordWrap/>
              <w:overflowPunct/>
              <w:topLinePunct w:val="0"/>
              <w:autoSpaceDE w:val="0"/>
              <w:autoSpaceDN w:val="0"/>
              <w:bidi w:val="0"/>
              <w:adjustRightInd w:val="0"/>
              <w:snapToGrid w:val="0"/>
              <w:spacing w:before="47" w:line="240" w:lineRule="auto"/>
              <w:ind w:left="557"/>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5"/>
                <w:w w:val="125"/>
                <w:sz w:val="14"/>
                <w:szCs w:val="14"/>
              </w:rPr>
              <w:t>0.065*</w:t>
            </w:r>
          </w:p>
        </w:tc>
        <w:tc>
          <w:tcPr>
            <w:tcW w:w="2103" w:type="dxa"/>
            <w:vAlign w:val="top"/>
          </w:tcPr>
          <w:p w14:paraId="060523F1">
            <w:pPr>
              <w:keepNext w:val="0"/>
              <w:keepLines w:val="0"/>
              <w:pageBreakBefore w:val="0"/>
              <w:widowControl/>
              <w:kinsoku w:val="0"/>
              <w:wordWrap/>
              <w:overflowPunct/>
              <w:topLinePunct w:val="0"/>
              <w:autoSpaceDE w:val="0"/>
              <w:autoSpaceDN w:val="0"/>
              <w:bidi w:val="0"/>
              <w:adjustRightInd w:val="0"/>
              <w:snapToGrid w:val="0"/>
              <w:spacing w:before="37" w:line="240" w:lineRule="auto"/>
              <w:ind w:left="10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0.350</w:t>
            </w:r>
          </w:p>
          <w:p w14:paraId="6B80307D">
            <w:pPr>
              <w:keepNext w:val="0"/>
              <w:keepLines w:val="0"/>
              <w:pageBreakBefore w:val="0"/>
              <w:widowControl/>
              <w:kinsoku w:val="0"/>
              <w:wordWrap/>
              <w:overflowPunct/>
              <w:topLinePunct w:val="0"/>
              <w:autoSpaceDE w:val="0"/>
              <w:autoSpaceDN w:val="0"/>
              <w:bidi w:val="0"/>
              <w:adjustRightInd w:val="0"/>
              <w:snapToGrid w:val="0"/>
              <w:spacing w:before="5"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(1.608)</w:t>
            </w:r>
          </w:p>
          <w:p w14:paraId="71B888CA">
            <w:pPr>
              <w:keepNext w:val="0"/>
              <w:keepLines w:val="0"/>
              <w:pageBreakBefore w:val="0"/>
              <w:widowControl/>
              <w:kinsoku w:val="0"/>
              <w:wordWrap/>
              <w:overflowPunct/>
              <w:topLinePunct w:val="0"/>
              <w:autoSpaceDE w:val="0"/>
              <w:autoSpaceDN w:val="0"/>
              <w:bidi w:val="0"/>
              <w:adjustRightInd w:val="0"/>
              <w:snapToGrid w:val="0"/>
              <w:spacing w:before="48" w:line="240" w:lineRule="auto"/>
              <w:ind w:left="1007"/>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5"/>
                <w:sz w:val="14"/>
                <w:szCs w:val="14"/>
              </w:rPr>
              <w:t>-0.037</w:t>
            </w:r>
          </w:p>
        </w:tc>
        <w:tc>
          <w:tcPr>
            <w:tcW w:w="2104" w:type="dxa"/>
            <w:vAlign w:val="top"/>
          </w:tcPr>
          <w:p w14:paraId="4178F851">
            <w:pPr>
              <w:keepNext w:val="0"/>
              <w:keepLines w:val="0"/>
              <w:pageBreakBefore w:val="0"/>
              <w:widowControl/>
              <w:kinsoku w:val="0"/>
              <w:wordWrap/>
              <w:overflowPunct/>
              <w:topLinePunct w:val="0"/>
              <w:autoSpaceDE w:val="0"/>
              <w:autoSpaceDN w:val="0"/>
              <w:bidi w:val="0"/>
              <w:adjustRightInd w:val="0"/>
              <w:snapToGrid w:val="0"/>
              <w:spacing w:before="37" w:line="240" w:lineRule="auto"/>
              <w:ind w:left="6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2.135</w:t>
            </w:r>
          </w:p>
          <w:p w14:paraId="20522029">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(1.648)</w:t>
            </w:r>
          </w:p>
          <w:p w14:paraId="46B211D3">
            <w:pPr>
              <w:keepNext w:val="0"/>
              <w:keepLines w:val="0"/>
              <w:pageBreakBefore w:val="0"/>
              <w:widowControl/>
              <w:kinsoku w:val="0"/>
              <w:wordWrap/>
              <w:overflowPunct/>
              <w:topLinePunct w:val="0"/>
              <w:autoSpaceDE w:val="0"/>
              <w:autoSpaceDN w:val="0"/>
              <w:bidi w:val="0"/>
              <w:adjustRightInd w:val="0"/>
              <w:snapToGrid w:val="0"/>
              <w:spacing w:before="48" w:line="240" w:lineRule="auto"/>
              <w:ind w:left="619"/>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6"/>
                <w:sz w:val="14"/>
                <w:szCs w:val="14"/>
              </w:rPr>
              <w:t>0.042</w:t>
            </w:r>
          </w:p>
        </w:tc>
        <w:tc>
          <w:tcPr>
            <w:tcW w:w="1263" w:type="dxa"/>
            <w:vAlign w:val="top"/>
          </w:tcPr>
          <w:p w14:paraId="1EB0EBC7">
            <w:pPr>
              <w:keepNext w:val="0"/>
              <w:keepLines w:val="0"/>
              <w:pageBreakBefore w:val="0"/>
              <w:widowControl/>
              <w:kinsoku w:val="0"/>
              <w:wordWrap/>
              <w:overflowPunct/>
              <w:topLinePunct w:val="0"/>
              <w:autoSpaceDE w:val="0"/>
              <w:autoSpaceDN w:val="0"/>
              <w:bidi w:val="0"/>
              <w:adjustRightInd w:val="0"/>
              <w:snapToGrid w:val="0"/>
              <w:spacing w:before="37" w:line="240" w:lineRule="auto"/>
              <w:ind w:left="1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-0.096</w:t>
            </w:r>
          </w:p>
          <w:p w14:paraId="0DACE2BA">
            <w:pPr>
              <w:keepNext w:val="0"/>
              <w:keepLines w:val="0"/>
              <w:pageBreakBefore w:val="0"/>
              <w:widowControl/>
              <w:kinsoku w:val="0"/>
              <w:wordWrap/>
              <w:overflowPunct/>
              <w:topLinePunct w:val="0"/>
              <w:autoSpaceDE w:val="0"/>
              <w:autoSpaceDN w:val="0"/>
              <w:bidi w:val="0"/>
              <w:adjustRightInd w:val="0"/>
              <w:snapToGrid w:val="0"/>
              <w:spacing w:before="5"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(-1.169)</w:t>
            </w:r>
          </w:p>
          <w:p w14:paraId="6678AB30">
            <w:pPr>
              <w:keepNext w:val="0"/>
              <w:keepLines w:val="0"/>
              <w:pageBreakBefore w:val="0"/>
              <w:widowControl/>
              <w:kinsoku w:val="0"/>
              <w:wordWrap/>
              <w:overflowPunct/>
              <w:topLinePunct w:val="0"/>
              <w:autoSpaceDE w:val="0"/>
              <w:autoSpaceDN w:val="0"/>
              <w:bidi w:val="0"/>
              <w:adjustRightInd w:val="0"/>
              <w:snapToGrid w:val="0"/>
              <w:spacing w:before="47" w:line="240" w:lineRule="auto"/>
              <w:ind w:left="158"/>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5"/>
                <w:sz w:val="14"/>
                <w:szCs w:val="14"/>
              </w:rPr>
              <w:t>-0.036</w:t>
            </w:r>
          </w:p>
        </w:tc>
      </w:tr>
      <w:tr w14:paraId="1AC087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jc w:val="center"/>
        </w:trPr>
        <w:tc>
          <w:tcPr>
            <w:tcW w:w="2369" w:type="dxa"/>
            <w:vAlign w:val="top"/>
          </w:tcPr>
          <w:p w14:paraId="5F56D590">
            <w:pPr>
              <w:keepNext w:val="0"/>
              <w:keepLines w:val="0"/>
              <w:pageBreakBefore w:val="0"/>
              <w:widowControl/>
              <w:kinsoku w:val="0"/>
              <w:wordWrap/>
              <w:overflowPunct/>
              <w:topLinePunct w:val="0"/>
              <w:autoSpaceDE w:val="0"/>
              <w:autoSpaceDN w:val="0"/>
              <w:bidi w:val="0"/>
              <w:adjustRightInd w:val="0"/>
              <w:snapToGrid w:val="0"/>
              <w:spacing w:line="240" w:lineRule="auto"/>
              <w:ind w:left="104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1248" w:type="dxa"/>
            <w:vAlign w:val="top"/>
          </w:tcPr>
          <w:p w14:paraId="067066D4">
            <w:pPr>
              <w:keepNext w:val="0"/>
              <w:keepLines w:val="0"/>
              <w:pageBreakBefore w:val="0"/>
              <w:widowControl/>
              <w:kinsoku w:val="0"/>
              <w:wordWrap/>
              <w:overflowPunct/>
              <w:topLinePunct w:val="0"/>
              <w:autoSpaceDE w:val="0"/>
              <w:autoSpaceDN w:val="0"/>
              <w:bidi w:val="0"/>
              <w:adjustRightInd w:val="0"/>
              <w:snapToGrid w:val="0"/>
              <w:spacing w:before="96"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(1.870)</w:t>
            </w:r>
          </w:p>
        </w:tc>
        <w:tc>
          <w:tcPr>
            <w:tcW w:w="2103" w:type="dxa"/>
            <w:vAlign w:val="top"/>
          </w:tcPr>
          <w:p w14:paraId="62ACA33E">
            <w:pPr>
              <w:keepNext w:val="0"/>
              <w:keepLines w:val="0"/>
              <w:pageBreakBefore w:val="0"/>
              <w:widowControl/>
              <w:kinsoku w:val="0"/>
              <w:wordWrap/>
              <w:overflowPunct/>
              <w:topLinePunct w:val="0"/>
              <w:autoSpaceDE w:val="0"/>
              <w:autoSpaceDN w:val="0"/>
              <w:bidi w:val="0"/>
              <w:adjustRightInd w:val="0"/>
              <w:snapToGrid w:val="0"/>
              <w:spacing w:before="96" w:line="240" w:lineRule="auto"/>
              <w:ind w:left="9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(-0.310)</w:t>
            </w:r>
          </w:p>
        </w:tc>
        <w:tc>
          <w:tcPr>
            <w:tcW w:w="2104" w:type="dxa"/>
            <w:vAlign w:val="top"/>
          </w:tcPr>
          <w:p w14:paraId="0171DE2A">
            <w:pPr>
              <w:keepNext w:val="0"/>
              <w:keepLines w:val="0"/>
              <w:pageBreakBefore w:val="0"/>
              <w:widowControl/>
              <w:kinsoku w:val="0"/>
              <w:wordWrap/>
              <w:overflowPunct/>
              <w:topLinePunct w:val="0"/>
              <w:autoSpaceDE w:val="0"/>
              <w:autoSpaceDN w:val="0"/>
              <w:bidi w:val="0"/>
              <w:adjustRightInd w:val="0"/>
              <w:snapToGrid w:val="0"/>
              <w:spacing w:before="96"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(0.545)</w:t>
            </w:r>
          </w:p>
        </w:tc>
        <w:tc>
          <w:tcPr>
            <w:tcW w:w="1263" w:type="dxa"/>
            <w:vAlign w:val="top"/>
          </w:tcPr>
          <w:p w14:paraId="5662D98D">
            <w:pPr>
              <w:keepNext w:val="0"/>
              <w:keepLines w:val="0"/>
              <w:pageBreakBefore w:val="0"/>
              <w:widowControl/>
              <w:kinsoku w:val="0"/>
              <w:wordWrap/>
              <w:overflowPunct/>
              <w:topLinePunct w:val="0"/>
              <w:autoSpaceDE w:val="0"/>
              <w:autoSpaceDN w:val="0"/>
              <w:bidi w:val="0"/>
              <w:adjustRightInd w:val="0"/>
              <w:snapToGrid w:val="0"/>
              <w:spacing w:before="96"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(-1.541)</w:t>
            </w:r>
          </w:p>
        </w:tc>
      </w:tr>
      <w:tr w14:paraId="2FB9A1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369" w:type="dxa"/>
            <w:vAlign w:val="top"/>
          </w:tcPr>
          <w:p w14:paraId="6CEBB508">
            <w:pPr>
              <w:keepNext w:val="0"/>
              <w:keepLines w:val="0"/>
              <w:pageBreakBefore w:val="0"/>
              <w:widowControl/>
              <w:kinsoku w:val="0"/>
              <w:wordWrap/>
              <w:overflowPunct/>
              <w:topLinePunct w:val="0"/>
              <w:autoSpaceDE w:val="0"/>
              <w:autoSpaceDN w:val="0"/>
              <w:bidi w:val="0"/>
              <w:adjustRightInd w:val="0"/>
              <w:snapToGrid w:val="0"/>
              <w:spacing w:before="162" w:line="240" w:lineRule="auto"/>
              <w:ind w:left="108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1248" w:type="dxa"/>
            <w:vAlign w:val="top"/>
          </w:tcPr>
          <w:p w14:paraId="66126AA4">
            <w:pPr>
              <w:keepNext w:val="0"/>
              <w:keepLines w:val="0"/>
              <w:pageBreakBefore w:val="0"/>
              <w:widowControl/>
              <w:kinsoku w:val="0"/>
              <w:wordWrap/>
              <w:overflowPunct/>
              <w:topLinePunct w:val="0"/>
              <w:autoSpaceDE w:val="0"/>
              <w:autoSpaceDN w:val="0"/>
              <w:bidi w:val="0"/>
              <w:adjustRightInd w:val="0"/>
              <w:snapToGrid w:val="0"/>
              <w:spacing w:before="42" w:line="240" w:lineRule="auto"/>
              <w:ind w:left="5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0.053**</w:t>
            </w:r>
          </w:p>
          <w:p w14:paraId="291B6215">
            <w:pPr>
              <w:keepNext w:val="0"/>
              <w:keepLines w:val="0"/>
              <w:pageBreakBefore w:val="0"/>
              <w:widowControl/>
              <w:kinsoku w:val="0"/>
              <w:wordWrap/>
              <w:overflowPunct/>
              <w:topLinePunct w:val="0"/>
              <w:autoSpaceDE w:val="0"/>
              <w:autoSpaceDN w:val="0"/>
              <w:bidi w:val="0"/>
              <w:adjustRightInd w:val="0"/>
              <w:snapToGrid w:val="0"/>
              <w:spacing w:before="2" w:line="240" w:lineRule="auto"/>
              <w:ind w:left="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(2.569)</w:t>
            </w:r>
          </w:p>
        </w:tc>
        <w:tc>
          <w:tcPr>
            <w:tcW w:w="2103" w:type="dxa"/>
            <w:vAlign w:val="top"/>
          </w:tcPr>
          <w:p w14:paraId="365FDA08">
            <w:pPr>
              <w:keepNext w:val="0"/>
              <w:keepLines w:val="0"/>
              <w:pageBreakBefore w:val="0"/>
              <w:widowControl/>
              <w:kinsoku w:val="0"/>
              <w:wordWrap/>
              <w:overflowPunct/>
              <w:topLinePunct w:val="0"/>
              <w:autoSpaceDE w:val="0"/>
              <w:autoSpaceDN w:val="0"/>
              <w:bidi w:val="0"/>
              <w:adjustRightInd w:val="0"/>
              <w:snapToGrid w:val="0"/>
              <w:spacing w:before="42" w:line="240" w:lineRule="auto"/>
              <w:ind w:left="8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0.173***</w:t>
            </w:r>
          </w:p>
          <w:p w14:paraId="1E6F08BB">
            <w:pPr>
              <w:keepNext w:val="0"/>
              <w:keepLines w:val="0"/>
              <w:pageBreakBefore w:val="0"/>
              <w:widowControl/>
              <w:kinsoku w:val="0"/>
              <w:wordWrap/>
              <w:overflowPunct/>
              <w:topLinePunct w:val="0"/>
              <w:autoSpaceDE w:val="0"/>
              <w:autoSpaceDN w:val="0"/>
              <w:bidi w:val="0"/>
              <w:adjustRightInd w:val="0"/>
              <w:snapToGrid w:val="0"/>
              <w:spacing w:before="2" w:line="240" w:lineRule="auto"/>
              <w:ind w:left="9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(2.838)</w:t>
            </w:r>
          </w:p>
        </w:tc>
        <w:tc>
          <w:tcPr>
            <w:tcW w:w="2104" w:type="dxa"/>
            <w:vAlign w:val="top"/>
          </w:tcPr>
          <w:p w14:paraId="045CAFBA">
            <w:pPr>
              <w:keepNext w:val="0"/>
              <w:keepLines w:val="0"/>
              <w:pageBreakBefore w:val="0"/>
              <w:widowControl/>
              <w:kinsoku w:val="0"/>
              <w:wordWrap/>
              <w:overflowPunct/>
              <w:topLinePunct w:val="0"/>
              <w:autoSpaceDE w:val="0"/>
              <w:autoSpaceDN w:val="0"/>
              <w:bidi w:val="0"/>
              <w:adjustRightInd w:val="0"/>
              <w:snapToGrid w:val="0"/>
              <w:spacing w:before="42"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p w14:paraId="1543CEE2">
            <w:pPr>
              <w:keepNext w:val="0"/>
              <w:keepLines w:val="0"/>
              <w:pageBreakBefore w:val="0"/>
              <w:widowControl/>
              <w:kinsoku w:val="0"/>
              <w:wordWrap/>
              <w:overflowPunct/>
              <w:topLinePunct w:val="0"/>
              <w:autoSpaceDE w:val="0"/>
              <w:autoSpaceDN w:val="0"/>
              <w:bidi w:val="0"/>
              <w:adjustRightInd w:val="0"/>
              <w:snapToGrid w:val="0"/>
              <w:spacing w:before="2"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(0.458)</w:t>
            </w:r>
          </w:p>
        </w:tc>
        <w:tc>
          <w:tcPr>
            <w:tcW w:w="1263" w:type="dxa"/>
            <w:vAlign w:val="top"/>
          </w:tcPr>
          <w:p w14:paraId="43AC8C40">
            <w:pPr>
              <w:keepNext w:val="0"/>
              <w:keepLines w:val="0"/>
              <w:pageBreakBefore w:val="0"/>
              <w:widowControl/>
              <w:kinsoku w:val="0"/>
              <w:wordWrap/>
              <w:overflowPunct/>
              <w:topLinePunct w:val="0"/>
              <w:autoSpaceDE w:val="0"/>
              <w:autoSpaceDN w:val="0"/>
              <w:bidi w:val="0"/>
              <w:adjustRightInd w:val="0"/>
              <w:snapToGrid w:val="0"/>
              <w:spacing w:before="42" w:line="240" w:lineRule="auto"/>
              <w:ind w:left="1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-0.003</w:t>
            </w:r>
          </w:p>
          <w:p w14:paraId="26054C29">
            <w:pPr>
              <w:keepNext w:val="0"/>
              <w:keepLines w:val="0"/>
              <w:pageBreakBefore w:val="0"/>
              <w:widowControl/>
              <w:kinsoku w:val="0"/>
              <w:wordWrap/>
              <w:overflowPunct/>
              <w:topLinePunct w:val="0"/>
              <w:autoSpaceDE w:val="0"/>
              <w:autoSpaceDN w:val="0"/>
              <w:bidi w:val="0"/>
              <w:adjustRightInd w:val="0"/>
              <w:snapToGrid w:val="0"/>
              <w:spacing w:before="2" w:line="240" w:lineRule="auto"/>
              <w:ind w:left="8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(-0.191)</w:t>
            </w:r>
          </w:p>
        </w:tc>
      </w:tr>
      <w:tr w14:paraId="17A426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3" w:hRule="atLeast"/>
          <w:jc w:val="center"/>
        </w:trPr>
        <w:tc>
          <w:tcPr>
            <w:tcW w:w="2369" w:type="dxa"/>
            <w:vAlign w:val="top"/>
          </w:tcPr>
          <w:p w14:paraId="2E9A9E45">
            <w:pPr>
              <w:pStyle w:val="11"/>
              <w:keepNext w:val="0"/>
              <w:keepLines w:val="0"/>
              <w:pageBreakBefore w:val="0"/>
              <w:widowControl/>
              <w:kinsoku w:val="0"/>
              <w:wordWrap/>
              <w:overflowPunct/>
              <w:topLinePunct w:val="0"/>
              <w:autoSpaceDE w:val="0"/>
              <w:autoSpaceDN w:val="0"/>
              <w:bidi w:val="0"/>
              <w:adjustRightInd w:val="0"/>
              <w:snapToGrid w:val="0"/>
              <w:spacing w:before="128" w:line="240" w:lineRule="auto"/>
              <w:ind w:left="889"/>
              <w:textAlignment w:val="baseline"/>
              <w:rPr>
                <w:sz w:val="21"/>
                <w:szCs w:val="21"/>
              </w:rPr>
            </w:pPr>
            <w:r>
              <w:rPr>
                <w:spacing w:val="-3"/>
                <w:sz w:val="21"/>
                <w:szCs w:val="21"/>
              </w:rPr>
              <w:t>常数项</w:t>
            </w:r>
          </w:p>
        </w:tc>
        <w:tc>
          <w:tcPr>
            <w:tcW w:w="1248" w:type="dxa"/>
            <w:vAlign w:val="top"/>
          </w:tcPr>
          <w:p w14:paraId="14D12D5D">
            <w:pPr>
              <w:keepNext w:val="0"/>
              <w:keepLines w:val="0"/>
              <w:pageBreakBefore w:val="0"/>
              <w:widowControl/>
              <w:kinsoku w:val="0"/>
              <w:wordWrap/>
              <w:overflowPunct/>
              <w:topLinePunct w:val="0"/>
              <w:autoSpaceDE w:val="0"/>
              <w:autoSpaceDN w:val="0"/>
              <w:bidi w:val="0"/>
              <w:adjustRightInd w:val="0"/>
              <w:snapToGrid w:val="0"/>
              <w:spacing w:before="44" w:line="240" w:lineRule="auto"/>
              <w:ind w:left="5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-0.493</w:t>
            </w:r>
          </w:p>
          <w:p w14:paraId="0F8CCFDF">
            <w:pPr>
              <w:keepNext w:val="0"/>
              <w:keepLines w:val="0"/>
              <w:pageBreakBefore w:val="0"/>
              <w:widowControl/>
              <w:kinsoku w:val="0"/>
              <w:wordWrap/>
              <w:overflowPunct/>
              <w:topLinePunct w:val="0"/>
              <w:autoSpaceDE w:val="0"/>
              <w:autoSpaceDN w:val="0"/>
              <w:bidi w:val="0"/>
              <w:adjustRightInd w:val="0"/>
              <w:snapToGrid w:val="0"/>
              <w:spacing w:before="3"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(-1.194)</w:t>
            </w:r>
          </w:p>
        </w:tc>
        <w:tc>
          <w:tcPr>
            <w:tcW w:w="2103" w:type="dxa"/>
            <w:vAlign w:val="top"/>
          </w:tcPr>
          <w:p w14:paraId="218316DC">
            <w:pPr>
              <w:keepNext w:val="0"/>
              <w:keepLines w:val="0"/>
              <w:pageBreakBefore w:val="0"/>
              <w:widowControl/>
              <w:kinsoku w:val="0"/>
              <w:wordWrap/>
              <w:overflowPunct/>
              <w:topLinePunct w:val="0"/>
              <w:autoSpaceDE w:val="0"/>
              <w:autoSpaceDN w:val="0"/>
              <w:bidi w:val="0"/>
              <w:adjustRightInd w:val="0"/>
              <w:snapToGrid w:val="0"/>
              <w:spacing w:before="44" w:line="240" w:lineRule="auto"/>
              <w:ind w:left="10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-1.380</w:t>
            </w:r>
          </w:p>
          <w:p w14:paraId="71086F86">
            <w:pPr>
              <w:keepNext w:val="0"/>
              <w:keepLines w:val="0"/>
              <w:pageBreakBefore w:val="0"/>
              <w:widowControl/>
              <w:kinsoku w:val="0"/>
              <w:wordWrap/>
              <w:overflowPunct/>
              <w:topLinePunct w:val="0"/>
              <w:autoSpaceDE w:val="0"/>
              <w:autoSpaceDN w:val="0"/>
              <w:bidi w:val="0"/>
              <w:adjustRightInd w:val="0"/>
              <w:snapToGrid w:val="0"/>
              <w:spacing w:before="3" w:line="240" w:lineRule="auto"/>
              <w:ind w:left="93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(-1.067)</w:t>
            </w:r>
          </w:p>
        </w:tc>
        <w:tc>
          <w:tcPr>
            <w:tcW w:w="2104" w:type="dxa"/>
            <w:vAlign w:val="top"/>
          </w:tcPr>
          <w:p w14:paraId="346ED8D3">
            <w:pPr>
              <w:keepNext w:val="0"/>
              <w:keepLines w:val="0"/>
              <w:pageBreakBefore w:val="0"/>
              <w:widowControl/>
              <w:kinsoku w:val="0"/>
              <w:wordWrap/>
              <w:overflowPunct/>
              <w:topLinePunct w:val="0"/>
              <w:autoSpaceDE w:val="0"/>
              <w:autoSpaceDN w:val="0"/>
              <w:bidi w:val="0"/>
              <w:adjustRightInd w:val="0"/>
              <w:snapToGrid w:val="0"/>
              <w:spacing w:before="44" w:line="240" w:lineRule="auto"/>
              <w:ind w:left="4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-4.918***</w:t>
            </w:r>
          </w:p>
          <w:p w14:paraId="4F509936">
            <w:pPr>
              <w:keepNext w:val="0"/>
              <w:keepLines w:val="0"/>
              <w:pageBreakBefore w:val="0"/>
              <w:widowControl/>
              <w:kinsoku w:val="0"/>
              <w:wordWrap/>
              <w:overflowPunct/>
              <w:topLinePunct w:val="0"/>
              <w:autoSpaceDE w:val="0"/>
              <w:autoSpaceDN w:val="0"/>
              <w:bidi w:val="0"/>
              <w:adjustRightInd w:val="0"/>
              <w:snapToGrid w:val="0"/>
              <w:spacing w:before="3" w:line="240" w:lineRule="auto"/>
              <w:ind w:left="51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(-3.480)</w:t>
            </w:r>
          </w:p>
        </w:tc>
        <w:tc>
          <w:tcPr>
            <w:tcW w:w="1263" w:type="dxa"/>
            <w:vAlign w:val="top"/>
          </w:tcPr>
          <w:p w14:paraId="4D6D830C">
            <w:pPr>
              <w:keepNext w:val="0"/>
              <w:keepLines w:val="0"/>
              <w:pageBreakBefore w:val="0"/>
              <w:widowControl/>
              <w:kinsoku w:val="0"/>
              <w:wordWrap/>
              <w:overflowPunct/>
              <w:topLinePunct w:val="0"/>
              <w:autoSpaceDE w:val="0"/>
              <w:autoSpaceDN w:val="0"/>
              <w:bidi w:val="0"/>
              <w:adjustRightInd w:val="0"/>
              <w:snapToGrid w:val="0"/>
              <w:spacing w:before="44" w:line="240" w:lineRule="auto"/>
              <w:ind w:left="1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0.345</w:t>
            </w:r>
          </w:p>
          <w:p w14:paraId="636B65AD">
            <w:pPr>
              <w:keepNext w:val="0"/>
              <w:keepLines w:val="0"/>
              <w:pageBreakBefore w:val="0"/>
              <w:widowControl/>
              <w:kinsoku w:val="0"/>
              <w:wordWrap/>
              <w:overflowPunct/>
              <w:topLinePunct w:val="0"/>
              <w:autoSpaceDE w:val="0"/>
              <w:autoSpaceDN w:val="0"/>
              <w:bidi w:val="0"/>
              <w:adjustRightInd w:val="0"/>
              <w:snapToGrid w:val="0"/>
              <w:spacing w:before="3" w:line="240" w:lineRule="auto"/>
              <w:ind w:left="1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(1.242)</w:t>
            </w:r>
          </w:p>
        </w:tc>
      </w:tr>
      <w:tr w14:paraId="379957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jc w:val="center"/>
        </w:trPr>
        <w:tc>
          <w:tcPr>
            <w:tcW w:w="2369" w:type="dxa"/>
            <w:vAlign w:val="top"/>
          </w:tcPr>
          <w:p w14:paraId="6A175C31">
            <w:pPr>
              <w:pStyle w:val="11"/>
              <w:keepNext w:val="0"/>
              <w:keepLines w:val="0"/>
              <w:pageBreakBefore w:val="0"/>
              <w:widowControl/>
              <w:kinsoku w:val="0"/>
              <w:wordWrap/>
              <w:overflowPunct/>
              <w:topLinePunct w:val="0"/>
              <w:autoSpaceDE w:val="0"/>
              <w:autoSpaceDN w:val="0"/>
              <w:bidi w:val="0"/>
              <w:adjustRightInd w:val="0"/>
              <w:snapToGrid w:val="0"/>
              <w:spacing w:before="32" w:line="240" w:lineRule="auto"/>
              <w:ind w:left="573"/>
              <w:textAlignment w:val="baseline"/>
              <w:rPr>
                <w:sz w:val="21"/>
                <w:szCs w:val="21"/>
              </w:rPr>
            </w:pPr>
            <w:r>
              <w:rPr>
                <w:spacing w:val="-2"/>
                <w:sz w:val="21"/>
                <w:szCs w:val="21"/>
              </w:rPr>
              <w:t>省份固定效应</w:t>
            </w:r>
          </w:p>
        </w:tc>
        <w:tc>
          <w:tcPr>
            <w:tcW w:w="1248" w:type="dxa"/>
            <w:vAlign w:val="top"/>
          </w:tcPr>
          <w:p w14:paraId="55D6D24C">
            <w:pPr>
              <w:keepNext w:val="0"/>
              <w:keepLines w:val="0"/>
              <w:pageBreakBefore w:val="0"/>
              <w:widowControl/>
              <w:kinsoku w:val="0"/>
              <w:wordWrap/>
              <w:overflowPunct/>
              <w:topLinePunct w:val="0"/>
              <w:autoSpaceDE w:val="0"/>
              <w:autoSpaceDN w:val="0"/>
              <w:bidi w:val="0"/>
              <w:adjustRightInd w:val="0"/>
              <w:snapToGrid w:val="0"/>
              <w:spacing w:before="71"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103" w:type="dxa"/>
            <w:vAlign w:val="top"/>
          </w:tcPr>
          <w:p w14:paraId="3970368A">
            <w:pPr>
              <w:keepNext w:val="0"/>
              <w:keepLines w:val="0"/>
              <w:pageBreakBefore w:val="0"/>
              <w:widowControl/>
              <w:kinsoku w:val="0"/>
              <w:wordWrap/>
              <w:overflowPunct/>
              <w:topLinePunct w:val="0"/>
              <w:autoSpaceDE w:val="0"/>
              <w:autoSpaceDN w:val="0"/>
              <w:bidi w:val="0"/>
              <w:adjustRightInd w:val="0"/>
              <w:snapToGrid w:val="0"/>
              <w:spacing w:before="71" w:line="240" w:lineRule="auto"/>
              <w:ind w:left="1075"/>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104" w:type="dxa"/>
            <w:vAlign w:val="top"/>
          </w:tcPr>
          <w:p w14:paraId="35D9D61B">
            <w:pPr>
              <w:keepNext w:val="0"/>
              <w:keepLines w:val="0"/>
              <w:pageBreakBefore w:val="0"/>
              <w:widowControl/>
              <w:kinsoku w:val="0"/>
              <w:wordWrap/>
              <w:overflowPunct/>
              <w:topLinePunct w:val="0"/>
              <w:autoSpaceDE w:val="0"/>
              <w:autoSpaceDN w:val="0"/>
              <w:bidi w:val="0"/>
              <w:adjustRightInd w:val="0"/>
              <w:snapToGrid w:val="0"/>
              <w:spacing w:before="71" w:line="240" w:lineRule="auto"/>
              <w:ind w:left="652"/>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63" w:type="dxa"/>
            <w:vAlign w:val="top"/>
          </w:tcPr>
          <w:p w14:paraId="0AE6A8EC">
            <w:pPr>
              <w:keepNext w:val="0"/>
              <w:keepLines w:val="0"/>
              <w:pageBreakBefore w:val="0"/>
              <w:widowControl/>
              <w:kinsoku w:val="0"/>
              <w:wordWrap/>
              <w:overflowPunct/>
              <w:topLinePunct w:val="0"/>
              <w:autoSpaceDE w:val="0"/>
              <w:autoSpaceDN w:val="0"/>
              <w:bidi w:val="0"/>
              <w:adjustRightInd w:val="0"/>
              <w:snapToGrid w:val="0"/>
              <w:spacing w:before="71" w:line="240" w:lineRule="auto"/>
              <w:ind w:left="22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6C1D3C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2369" w:type="dxa"/>
            <w:vAlign w:val="top"/>
          </w:tcPr>
          <w:p w14:paraId="55F753F0">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570"/>
              <w:textAlignment w:val="baseline"/>
              <w:rPr>
                <w:sz w:val="21"/>
                <w:szCs w:val="21"/>
              </w:rPr>
            </w:pPr>
            <w:r>
              <w:rPr>
                <w:spacing w:val="-1"/>
                <w:sz w:val="21"/>
                <w:szCs w:val="21"/>
              </w:rPr>
              <w:t>年份固定效应</w:t>
            </w:r>
          </w:p>
        </w:tc>
        <w:tc>
          <w:tcPr>
            <w:tcW w:w="1248" w:type="dxa"/>
            <w:vAlign w:val="top"/>
          </w:tcPr>
          <w:p w14:paraId="3C695FCB">
            <w:pPr>
              <w:keepNext w:val="0"/>
              <w:keepLines w:val="0"/>
              <w:pageBreakBefore w:val="0"/>
              <w:widowControl/>
              <w:kinsoku w:val="0"/>
              <w:wordWrap/>
              <w:overflowPunct/>
              <w:topLinePunct w:val="0"/>
              <w:autoSpaceDE w:val="0"/>
              <w:autoSpaceDN w:val="0"/>
              <w:bidi w:val="0"/>
              <w:adjustRightInd w:val="0"/>
              <w:snapToGrid w:val="0"/>
              <w:spacing w:before="90" w:line="240" w:lineRule="auto"/>
              <w:ind w:left="64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103" w:type="dxa"/>
            <w:vAlign w:val="top"/>
          </w:tcPr>
          <w:p w14:paraId="72F44678">
            <w:pPr>
              <w:keepNext w:val="0"/>
              <w:keepLines w:val="0"/>
              <w:pageBreakBefore w:val="0"/>
              <w:widowControl/>
              <w:kinsoku w:val="0"/>
              <w:wordWrap/>
              <w:overflowPunct/>
              <w:topLinePunct w:val="0"/>
              <w:autoSpaceDE w:val="0"/>
              <w:autoSpaceDN w:val="0"/>
              <w:bidi w:val="0"/>
              <w:adjustRightInd w:val="0"/>
              <w:snapToGrid w:val="0"/>
              <w:spacing w:before="90" w:line="240" w:lineRule="auto"/>
              <w:ind w:left="1075"/>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104" w:type="dxa"/>
            <w:vAlign w:val="top"/>
          </w:tcPr>
          <w:p w14:paraId="4D018339">
            <w:pPr>
              <w:keepNext w:val="0"/>
              <w:keepLines w:val="0"/>
              <w:pageBreakBefore w:val="0"/>
              <w:widowControl/>
              <w:kinsoku w:val="0"/>
              <w:wordWrap/>
              <w:overflowPunct/>
              <w:topLinePunct w:val="0"/>
              <w:autoSpaceDE w:val="0"/>
              <w:autoSpaceDN w:val="0"/>
              <w:bidi w:val="0"/>
              <w:adjustRightInd w:val="0"/>
              <w:snapToGrid w:val="0"/>
              <w:spacing w:before="90" w:line="240" w:lineRule="auto"/>
              <w:ind w:left="652"/>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63" w:type="dxa"/>
            <w:vAlign w:val="top"/>
          </w:tcPr>
          <w:p w14:paraId="6A697CDC">
            <w:pPr>
              <w:keepNext w:val="0"/>
              <w:keepLines w:val="0"/>
              <w:pageBreakBefore w:val="0"/>
              <w:widowControl/>
              <w:kinsoku w:val="0"/>
              <w:wordWrap/>
              <w:overflowPunct/>
              <w:topLinePunct w:val="0"/>
              <w:autoSpaceDE w:val="0"/>
              <w:autoSpaceDN w:val="0"/>
              <w:bidi w:val="0"/>
              <w:adjustRightInd w:val="0"/>
              <w:snapToGrid w:val="0"/>
              <w:spacing w:before="90" w:line="240" w:lineRule="auto"/>
              <w:ind w:left="22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06BDC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369" w:type="dxa"/>
            <w:vAlign w:val="top"/>
          </w:tcPr>
          <w:p w14:paraId="4C2E819D">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777"/>
              <w:textAlignment w:val="baseline"/>
              <w:rPr>
                <w:sz w:val="21"/>
                <w:szCs w:val="21"/>
              </w:rPr>
            </w:pPr>
            <w:r>
              <w:rPr>
                <w:spacing w:val="-1"/>
                <w:sz w:val="21"/>
                <w:szCs w:val="21"/>
              </w:rPr>
              <w:t>样本数量</w:t>
            </w:r>
          </w:p>
        </w:tc>
        <w:tc>
          <w:tcPr>
            <w:tcW w:w="1248" w:type="dxa"/>
            <w:vAlign w:val="top"/>
          </w:tcPr>
          <w:p w14:paraId="095470A7">
            <w:pPr>
              <w:keepNext w:val="0"/>
              <w:keepLines w:val="0"/>
              <w:pageBreakBefore w:val="0"/>
              <w:widowControl/>
              <w:kinsoku w:val="0"/>
              <w:wordWrap/>
              <w:overflowPunct/>
              <w:topLinePunct w:val="0"/>
              <w:autoSpaceDE w:val="0"/>
              <w:autoSpaceDN w:val="0"/>
              <w:bidi w:val="0"/>
              <w:adjustRightInd w:val="0"/>
              <w:snapToGrid w:val="0"/>
              <w:spacing w:before="74" w:line="240" w:lineRule="auto"/>
              <w:ind w:left="70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2103" w:type="dxa"/>
            <w:vAlign w:val="top"/>
          </w:tcPr>
          <w:p w14:paraId="7F479CBC">
            <w:pPr>
              <w:keepNext w:val="0"/>
              <w:keepLines w:val="0"/>
              <w:pageBreakBefore w:val="0"/>
              <w:widowControl/>
              <w:kinsoku w:val="0"/>
              <w:wordWrap/>
              <w:overflowPunct/>
              <w:topLinePunct w:val="0"/>
              <w:autoSpaceDE w:val="0"/>
              <w:autoSpaceDN w:val="0"/>
              <w:bidi w:val="0"/>
              <w:adjustRightInd w:val="0"/>
              <w:snapToGrid w:val="0"/>
              <w:spacing w:before="74" w:line="240" w:lineRule="auto"/>
              <w:ind w:left="113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2104" w:type="dxa"/>
            <w:vAlign w:val="top"/>
          </w:tcPr>
          <w:p w14:paraId="2FD14F29">
            <w:pPr>
              <w:keepNext w:val="0"/>
              <w:keepLines w:val="0"/>
              <w:pageBreakBefore w:val="0"/>
              <w:widowControl/>
              <w:kinsoku w:val="0"/>
              <w:wordWrap/>
              <w:overflowPunct/>
              <w:topLinePunct w:val="0"/>
              <w:autoSpaceDE w:val="0"/>
              <w:autoSpaceDN w:val="0"/>
              <w:bidi w:val="0"/>
              <w:adjustRightInd w:val="0"/>
              <w:snapToGrid w:val="0"/>
              <w:spacing w:before="74" w:line="240" w:lineRule="auto"/>
              <w:ind w:left="7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1263" w:type="dxa"/>
            <w:vAlign w:val="top"/>
          </w:tcPr>
          <w:p w14:paraId="3725090B">
            <w:pPr>
              <w:keepNext w:val="0"/>
              <w:keepLines w:val="0"/>
              <w:pageBreakBefore w:val="0"/>
              <w:widowControl/>
              <w:kinsoku w:val="0"/>
              <w:wordWrap/>
              <w:overflowPunct/>
              <w:topLinePunct w:val="0"/>
              <w:autoSpaceDE w:val="0"/>
              <w:autoSpaceDN w:val="0"/>
              <w:bidi w:val="0"/>
              <w:adjustRightInd w:val="0"/>
              <w:snapToGrid w:val="0"/>
              <w:spacing w:before="74" w:line="240" w:lineRule="auto"/>
              <w:ind w:left="29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r>
      <w:tr w14:paraId="5AFE2D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jc w:val="center"/>
        </w:trPr>
        <w:tc>
          <w:tcPr>
            <w:tcW w:w="2369" w:type="dxa"/>
            <w:vAlign w:val="top"/>
          </w:tcPr>
          <w:p w14:paraId="718DA2F1">
            <w:pPr>
              <w:keepNext w:val="0"/>
              <w:keepLines w:val="0"/>
              <w:pageBreakBefore w:val="0"/>
              <w:widowControl/>
              <w:kinsoku w:val="0"/>
              <w:wordWrap/>
              <w:overflowPunct/>
              <w:topLinePunct w:val="0"/>
              <w:autoSpaceDE w:val="0"/>
              <w:autoSpaceDN w:val="0"/>
              <w:bidi w:val="0"/>
              <w:adjustRightInd w:val="0"/>
              <w:snapToGrid w:val="0"/>
              <w:spacing w:before="57" w:line="240" w:lineRule="auto"/>
              <w:ind w:left="1087"/>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1248" w:type="dxa"/>
            <w:vAlign w:val="top"/>
          </w:tcPr>
          <w:p w14:paraId="1CD60648">
            <w:pPr>
              <w:keepNext w:val="0"/>
              <w:keepLines w:val="0"/>
              <w:pageBreakBefore w:val="0"/>
              <w:widowControl/>
              <w:kinsoku w:val="0"/>
              <w:wordWrap/>
              <w:overflowPunct/>
              <w:topLinePunct w:val="0"/>
              <w:autoSpaceDE w:val="0"/>
              <w:autoSpaceDN w:val="0"/>
              <w:bidi w:val="0"/>
              <w:adjustRightInd w:val="0"/>
              <w:snapToGrid w:val="0"/>
              <w:spacing w:before="78" w:line="240" w:lineRule="auto"/>
              <w:ind w:left="6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0.542</w:t>
            </w:r>
          </w:p>
        </w:tc>
        <w:tc>
          <w:tcPr>
            <w:tcW w:w="2103" w:type="dxa"/>
            <w:vAlign w:val="top"/>
          </w:tcPr>
          <w:p w14:paraId="318DCA99">
            <w:pPr>
              <w:keepNext w:val="0"/>
              <w:keepLines w:val="0"/>
              <w:pageBreakBefore w:val="0"/>
              <w:widowControl/>
              <w:kinsoku w:val="0"/>
              <w:wordWrap/>
              <w:overflowPunct/>
              <w:topLinePunct w:val="0"/>
              <w:autoSpaceDE w:val="0"/>
              <w:autoSpaceDN w:val="0"/>
              <w:bidi w:val="0"/>
              <w:adjustRightInd w:val="0"/>
              <w:snapToGrid w:val="0"/>
              <w:spacing w:before="78" w:line="240" w:lineRule="auto"/>
              <w:ind w:left="104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0.684</w:t>
            </w:r>
          </w:p>
        </w:tc>
        <w:tc>
          <w:tcPr>
            <w:tcW w:w="2104" w:type="dxa"/>
            <w:vAlign w:val="top"/>
          </w:tcPr>
          <w:p w14:paraId="06BAB8B6">
            <w:pPr>
              <w:keepNext w:val="0"/>
              <w:keepLines w:val="0"/>
              <w:pageBreakBefore w:val="0"/>
              <w:widowControl/>
              <w:kinsoku w:val="0"/>
              <w:wordWrap/>
              <w:overflowPunct/>
              <w:topLinePunct w:val="0"/>
              <w:autoSpaceDE w:val="0"/>
              <w:autoSpaceDN w:val="0"/>
              <w:bidi w:val="0"/>
              <w:adjustRightInd w:val="0"/>
              <w:snapToGrid w:val="0"/>
              <w:spacing w:before="78"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0.736</w:t>
            </w:r>
          </w:p>
        </w:tc>
        <w:tc>
          <w:tcPr>
            <w:tcW w:w="1263" w:type="dxa"/>
            <w:vAlign w:val="top"/>
          </w:tcPr>
          <w:p w14:paraId="15688CA6">
            <w:pPr>
              <w:keepNext w:val="0"/>
              <w:keepLines w:val="0"/>
              <w:pageBreakBefore w:val="0"/>
              <w:widowControl/>
              <w:kinsoku w:val="0"/>
              <w:wordWrap/>
              <w:overflowPunct/>
              <w:topLinePunct w:val="0"/>
              <w:autoSpaceDE w:val="0"/>
              <w:autoSpaceDN w:val="0"/>
              <w:bidi w:val="0"/>
              <w:adjustRightInd w:val="0"/>
              <w:snapToGrid w:val="0"/>
              <w:spacing w:before="78" w:line="240" w:lineRule="auto"/>
              <w:ind w:left="1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0.694</w:t>
            </w:r>
          </w:p>
        </w:tc>
      </w:tr>
      <w:tr w14:paraId="222D48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jc w:val="center"/>
        </w:trPr>
        <w:tc>
          <w:tcPr>
            <w:tcW w:w="2369" w:type="dxa"/>
            <w:tcBorders>
              <w:bottom w:val="single" w:color="000000" w:sz="10" w:space="0"/>
            </w:tcBorders>
            <w:vAlign w:val="top"/>
          </w:tcPr>
          <w:p w14:paraId="0BB78876">
            <w:pPr>
              <w:pStyle w:val="11"/>
              <w:keepNext w:val="0"/>
              <w:keepLines w:val="0"/>
              <w:pageBreakBefore w:val="0"/>
              <w:widowControl/>
              <w:kinsoku w:val="0"/>
              <w:wordWrap/>
              <w:overflowPunct/>
              <w:topLinePunct w:val="0"/>
              <w:autoSpaceDE w:val="0"/>
              <w:autoSpaceDN w:val="0"/>
              <w:bidi w:val="0"/>
              <w:adjustRightInd w:val="0"/>
              <w:snapToGrid w:val="0"/>
              <w:spacing w:before="153" w:line="240" w:lineRule="auto"/>
              <w:ind w:left="361"/>
              <w:textAlignment w:val="baseline"/>
              <w:rPr>
                <w:sz w:val="21"/>
                <w:szCs w:val="21"/>
              </w:rPr>
            </w:pPr>
            <w:r>
              <w:rPr>
                <w:spacing w:val="-1"/>
                <w:sz w:val="21"/>
                <w:szCs w:val="21"/>
              </w:rPr>
              <w:t>组间系数差异检验</w:t>
            </w:r>
          </w:p>
        </w:tc>
        <w:tc>
          <w:tcPr>
            <w:tcW w:w="1248" w:type="dxa"/>
            <w:tcBorders>
              <w:bottom w:val="single" w:color="000000" w:sz="10" w:space="0"/>
            </w:tcBorders>
            <w:vAlign w:val="top"/>
          </w:tcPr>
          <w:p w14:paraId="0D15BF3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103" w:type="dxa"/>
            <w:tcBorders>
              <w:bottom w:val="single" w:color="000000" w:sz="10" w:space="0"/>
            </w:tcBorders>
            <w:vAlign w:val="top"/>
          </w:tcPr>
          <w:p w14:paraId="7AA7F4F2">
            <w:pPr>
              <w:keepNext w:val="0"/>
              <w:keepLines w:val="0"/>
              <w:pageBreakBefore w:val="0"/>
              <w:widowControl/>
              <w:kinsoku w:val="0"/>
              <w:wordWrap/>
              <w:overflowPunct/>
              <w:topLinePunct w:val="0"/>
              <w:autoSpaceDE w:val="0"/>
              <w:autoSpaceDN w:val="0"/>
              <w:bidi w:val="0"/>
              <w:adjustRightInd w:val="0"/>
              <w:snapToGrid w:val="0"/>
              <w:spacing w:before="69" w:line="240" w:lineRule="auto"/>
              <w:ind w:left="4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0.042***</w:t>
            </w:r>
          </w:p>
          <w:p w14:paraId="36978D8B">
            <w:pPr>
              <w:keepNext w:val="0"/>
              <w:keepLines w:val="0"/>
              <w:pageBreakBefore w:val="0"/>
              <w:widowControl/>
              <w:kinsoku w:val="0"/>
              <w:wordWrap/>
              <w:overflowPunct/>
              <w:topLinePunct w:val="0"/>
              <w:autoSpaceDE w:val="0"/>
              <w:autoSpaceDN w:val="0"/>
              <w:bidi w:val="0"/>
              <w:adjustRightInd w:val="0"/>
              <w:snapToGrid w:val="0"/>
              <w:spacing w:before="5" w:line="240" w:lineRule="auto"/>
              <w:ind w:left="13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(0.003)</w:t>
            </w:r>
          </w:p>
        </w:tc>
        <w:tc>
          <w:tcPr>
            <w:tcW w:w="2104" w:type="dxa"/>
            <w:tcBorders>
              <w:bottom w:val="single" w:color="000000" w:sz="10" w:space="0"/>
            </w:tcBorders>
            <w:vAlign w:val="top"/>
          </w:tcPr>
          <w:p w14:paraId="0AF7E878">
            <w:pPr>
              <w:keepNext w:val="0"/>
              <w:keepLines w:val="0"/>
              <w:pageBreakBefore w:val="0"/>
              <w:widowControl/>
              <w:kinsoku w:val="0"/>
              <w:wordWrap/>
              <w:overflowPunct/>
              <w:topLinePunct w:val="0"/>
              <w:autoSpaceDE w:val="0"/>
              <w:autoSpaceDN w:val="0"/>
              <w:bidi w:val="0"/>
              <w:adjustRightInd w:val="0"/>
              <w:snapToGrid w:val="0"/>
              <w:spacing w:before="69" w:line="240" w:lineRule="auto"/>
              <w:ind w:right="19"/>
              <w:jc w:val="right"/>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p w14:paraId="52ADBF31">
            <w:pPr>
              <w:keepNext w:val="0"/>
              <w:keepLines w:val="0"/>
              <w:pageBreakBefore w:val="0"/>
              <w:widowControl/>
              <w:kinsoku w:val="0"/>
              <w:wordWrap/>
              <w:overflowPunct/>
              <w:topLinePunct w:val="0"/>
              <w:autoSpaceDE w:val="0"/>
              <w:autoSpaceDN w:val="0"/>
              <w:bidi w:val="0"/>
              <w:adjustRightInd w:val="0"/>
              <w:snapToGrid w:val="0"/>
              <w:spacing w:before="5" w:line="240" w:lineRule="auto"/>
              <w:ind w:left="138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263" w:type="dxa"/>
            <w:tcBorders>
              <w:bottom w:val="single" w:color="000000" w:sz="10" w:space="0"/>
            </w:tcBorders>
            <w:vAlign w:val="top"/>
          </w:tcPr>
          <w:p w14:paraId="0AB1FA0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r>
    </w:tbl>
    <w:p w14:paraId="13E67AF9">
      <w:pPr>
        <w:keepNext w:val="0"/>
        <w:keepLines w:val="0"/>
        <w:pageBreakBefore w:val="0"/>
        <w:widowControl/>
        <w:kinsoku w:val="0"/>
        <w:wordWrap/>
        <w:overflowPunct/>
        <w:topLinePunct w:val="0"/>
        <w:autoSpaceDE w:val="0"/>
        <w:autoSpaceDN w:val="0"/>
        <w:bidi w:val="0"/>
        <w:adjustRightInd w:val="0"/>
        <w:snapToGrid w:val="0"/>
        <w:spacing w:before="115" w:line="240" w:lineRule="auto"/>
        <w:textAlignment w:val="baseline"/>
        <w:outlineLvl w:val="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）金融发展水平异质性</w:t>
      </w:r>
    </w:p>
    <w:p w14:paraId="3E353EAF">
      <w:pPr>
        <w:keepNext w:val="0"/>
        <w:keepLines w:val="0"/>
        <w:pageBreakBefore w:val="0"/>
        <w:widowControl/>
        <w:kinsoku w:val="0"/>
        <w:wordWrap/>
        <w:overflowPunct/>
        <w:topLinePunct w:val="0"/>
        <w:autoSpaceDE w:val="0"/>
        <w:autoSpaceDN w:val="0"/>
        <w:bidi w:val="0"/>
        <w:adjustRightInd w:val="0"/>
        <w:snapToGrid w:val="0"/>
        <w:spacing w:before="165" w:line="240" w:lineRule="auto"/>
        <w:ind w:right="33" w:firstLine="500" w:firstLineChars="200"/>
        <w:textAlignment w:val="baseline"/>
        <w:rPr>
          <w:rFonts w:ascii="宋体" w:hAnsi="宋体" w:eastAsia="宋体" w:cs="宋体"/>
          <w:sz w:val="24"/>
          <w:szCs w:val="24"/>
        </w:rPr>
      </w:pPr>
      <w:r>
        <w:rPr>
          <w:rFonts w:ascii="宋体" w:hAnsi="宋体" w:eastAsia="宋体" w:cs="宋体"/>
          <w:spacing w:val="5"/>
          <w:sz w:val="24"/>
          <w:szCs w:val="24"/>
        </w:rPr>
        <w:t>在推动区域数字金融发展的过程中，必须充分考虑其固有属性与当</w:t>
      </w:r>
      <w:r>
        <w:rPr>
          <w:rFonts w:ascii="宋体" w:hAnsi="宋体" w:eastAsia="宋体" w:cs="宋体"/>
          <w:spacing w:val="4"/>
          <w:sz w:val="24"/>
          <w:szCs w:val="24"/>
        </w:rPr>
        <w:t>地发展环境的</w:t>
      </w:r>
      <w:r>
        <w:rPr>
          <w:rFonts w:ascii="宋体" w:hAnsi="宋体" w:eastAsia="宋体" w:cs="宋体"/>
          <w:spacing w:val="5"/>
          <w:sz w:val="24"/>
          <w:szCs w:val="24"/>
        </w:rPr>
        <w:t>契合度。从数字金融的实际情况来看，数字金融指数较高</w:t>
      </w:r>
      <w:r>
        <w:rPr>
          <w:rFonts w:ascii="宋体" w:hAnsi="宋体" w:eastAsia="宋体" w:cs="宋体"/>
          <w:spacing w:val="4"/>
          <w:sz w:val="24"/>
          <w:szCs w:val="24"/>
        </w:rPr>
        <w:t>的地区往往是传统金融资源</w:t>
      </w:r>
      <w:r>
        <w:rPr>
          <w:rFonts w:ascii="宋体" w:hAnsi="宋体" w:eastAsia="宋体" w:cs="宋体"/>
          <w:spacing w:val="1"/>
          <w:sz w:val="24"/>
          <w:szCs w:val="24"/>
        </w:rPr>
        <w:t>禀赋充沛的地区。因此，本文借鉴江红莉和蒋鹏程（</w:t>
      </w:r>
      <w:r>
        <w:rPr>
          <w:rFonts w:ascii="Times New Roman" w:hAnsi="Times New Roman" w:eastAsia="Times New Roman" w:cs="Times New Roman"/>
          <w:spacing w:val="1"/>
          <w:sz w:val="24"/>
          <w:szCs w:val="24"/>
        </w:rPr>
        <w:t>20</w:t>
      </w:r>
      <w:r>
        <w:rPr>
          <w:rFonts w:ascii="Times New Roman" w:hAnsi="Times New Roman" w:eastAsia="Times New Roman" w:cs="Times New Roman"/>
          <w:sz w:val="24"/>
          <w:szCs w:val="24"/>
        </w:rPr>
        <w:t>20</w:t>
      </w:r>
      <w:r>
        <w:rPr>
          <w:rFonts w:ascii="宋体" w:hAnsi="宋体" w:eastAsia="宋体" w:cs="宋体"/>
          <w:sz w:val="24"/>
          <w:szCs w:val="24"/>
        </w:rPr>
        <w:t>）的研究，研究数字金融</w:t>
      </w:r>
      <w:r>
        <w:rPr>
          <w:rFonts w:ascii="宋体" w:hAnsi="宋体" w:eastAsia="宋体" w:cs="宋体"/>
          <w:spacing w:val="5"/>
          <w:sz w:val="24"/>
          <w:szCs w:val="24"/>
        </w:rPr>
        <w:t>在不同传统金融发展水平的地区对制造业产业链韧性的作用大小，</w:t>
      </w:r>
      <w:r>
        <w:rPr>
          <w:rFonts w:ascii="宋体" w:hAnsi="宋体" w:eastAsia="宋体" w:cs="宋体"/>
          <w:spacing w:val="4"/>
          <w:sz w:val="24"/>
          <w:szCs w:val="24"/>
        </w:rPr>
        <w:t>按照各地区样本时</w:t>
      </w:r>
      <w:r>
        <w:rPr>
          <w:rFonts w:ascii="宋体" w:hAnsi="宋体" w:eastAsia="宋体" w:cs="宋体"/>
          <w:spacing w:val="-8"/>
          <w:sz w:val="24"/>
          <w:szCs w:val="24"/>
        </w:rPr>
        <w:t>间内的均值将样本分为金融发达和欠发达地区，结果如表</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 xml:space="preserve">5.8 </w:t>
      </w:r>
      <w:r>
        <w:rPr>
          <w:rFonts w:ascii="宋体" w:hAnsi="宋体" w:eastAsia="宋体" w:cs="宋体"/>
          <w:spacing w:val="-8"/>
          <w:sz w:val="24"/>
          <w:szCs w:val="24"/>
        </w:rPr>
        <w:t>第（</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）列所示。</w:t>
      </w:r>
    </w:p>
    <w:p w14:paraId="763ACD49">
      <w:pPr>
        <w:keepNext w:val="0"/>
        <w:keepLines w:val="0"/>
        <w:pageBreakBefore w:val="0"/>
        <w:widowControl/>
        <w:kinsoku w:val="0"/>
        <w:wordWrap/>
        <w:overflowPunct/>
        <w:topLinePunct w:val="0"/>
        <w:autoSpaceDE w:val="0"/>
        <w:autoSpaceDN w:val="0"/>
        <w:bidi w:val="0"/>
        <w:adjustRightInd w:val="0"/>
        <w:snapToGrid w:val="0"/>
        <w:spacing w:before="78" w:line="240" w:lineRule="auto"/>
        <w:ind w:right="221" w:firstLine="480" w:firstLineChars="200"/>
        <w:jc w:val="both"/>
        <w:textAlignment w:val="baseline"/>
        <w:rPr>
          <w:rFonts w:ascii="宋体" w:hAnsi="宋体" w:eastAsia="宋体" w:cs="宋体"/>
          <w:sz w:val="24"/>
          <w:szCs w:val="24"/>
        </w:rPr>
      </w:pPr>
      <w:r>
        <w:rPr>
          <w:rFonts w:ascii="宋体" w:hAnsi="宋体" w:eastAsia="宋体" w:cs="宋体"/>
          <w:sz w:val="24"/>
          <w:szCs w:val="24"/>
        </w:rPr>
        <w:t>在传统金融达地区，数字金融显著促进制造业产业链提升</w:t>
      </w:r>
      <w:r>
        <w:rPr>
          <w:rFonts w:ascii="宋体" w:hAnsi="宋体" w:eastAsia="宋体" w:cs="宋体"/>
          <w:spacing w:val="-1"/>
          <w:sz w:val="24"/>
          <w:szCs w:val="24"/>
        </w:rPr>
        <w:t>；在传统金融欠发达</w:t>
      </w:r>
      <w:r>
        <w:rPr>
          <w:rFonts w:ascii="宋体" w:hAnsi="宋体" w:eastAsia="宋体" w:cs="宋体"/>
          <w:sz w:val="24"/>
          <w:szCs w:val="24"/>
        </w:rPr>
        <w:t>地区，数字金融对制造业产业链韧性的影响不显著。在传统金</w:t>
      </w:r>
      <w:r>
        <w:rPr>
          <w:rFonts w:ascii="宋体" w:hAnsi="宋体" w:eastAsia="宋体" w:cs="宋体"/>
          <w:spacing w:val="-1"/>
          <w:sz w:val="24"/>
          <w:szCs w:val="24"/>
        </w:rPr>
        <w:t>融资源丰富的地区，金</w:t>
      </w:r>
      <w:r>
        <w:rPr>
          <w:rFonts w:ascii="宋体" w:hAnsi="宋体" w:eastAsia="宋体" w:cs="宋体"/>
          <w:sz w:val="24"/>
          <w:szCs w:val="24"/>
        </w:rPr>
        <w:t>融资本更易于集聚与共享，这为数字金融的迅猛发展提供了</w:t>
      </w:r>
      <w:r>
        <w:rPr>
          <w:rFonts w:ascii="宋体" w:hAnsi="宋体" w:eastAsia="宋体" w:cs="宋体"/>
          <w:spacing w:val="-1"/>
          <w:sz w:val="24"/>
          <w:szCs w:val="24"/>
        </w:rPr>
        <w:t>有利条件，使得这些地区</w:t>
      </w:r>
      <w:r>
        <w:rPr>
          <w:rFonts w:ascii="宋体" w:hAnsi="宋体" w:eastAsia="宋体" w:cs="宋体"/>
          <w:sz w:val="24"/>
          <w:szCs w:val="24"/>
        </w:rPr>
        <w:t>的数字金融发展水平相对较高。然而，在传统金融欠发达地</w:t>
      </w:r>
      <w:r>
        <w:rPr>
          <w:rFonts w:ascii="宋体" w:hAnsi="宋体" w:eastAsia="宋体" w:cs="宋体"/>
          <w:spacing w:val="-1"/>
          <w:sz w:val="24"/>
          <w:szCs w:val="24"/>
        </w:rPr>
        <w:t>区，由于基础金融资源的匮乏，数字金融的发展速度相对较慢。由此说明，目前数字金融对制造业产业链韧性</w:t>
      </w:r>
      <w:r>
        <w:rPr>
          <w:rFonts w:ascii="宋体" w:hAnsi="宋体" w:eastAsia="宋体" w:cs="宋体"/>
          <w:sz w:val="24"/>
          <w:szCs w:val="24"/>
        </w:rPr>
        <w:t>的提升作用，更多是在传统金融发达地区起到“锦上添花”的</w:t>
      </w:r>
      <w:r>
        <w:rPr>
          <w:rFonts w:ascii="宋体" w:hAnsi="宋体" w:eastAsia="宋体" w:cs="宋体"/>
          <w:spacing w:val="-1"/>
          <w:sz w:val="24"/>
          <w:szCs w:val="24"/>
        </w:rPr>
        <w:t>作用，对传统金融欠发</w:t>
      </w:r>
      <w:r>
        <w:rPr>
          <w:rFonts w:ascii="宋体" w:hAnsi="宋体" w:eastAsia="宋体" w:cs="宋体"/>
          <w:spacing w:val="-3"/>
          <w:sz w:val="24"/>
          <w:szCs w:val="24"/>
        </w:rPr>
        <w:t>达地区的“雪中送炭”作用较弱。</w:t>
      </w:r>
    </w:p>
    <w:p w14:paraId="6D6C6668">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textAlignment w:val="baseline"/>
        <w:outlineLvl w:val="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）地理区域异质性</w:t>
      </w:r>
    </w:p>
    <w:p w14:paraId="101A860B">
      <w:pPr>
        <w:keepNext w:val="0"/>
        <w:keepLines w:val="0"/>
        <w:pageBreakBefore w:val="0"/>
        <w:widowControl/>
        <w:kinsoku w:val="0"/>
        <w:wordWrap/>
        <w:overflowPunct/>
        <w:topLinePunct w:val="0"/>
        <w:autoSpaceDE w:val="0"/>
        <w:autoSpaceDN w:val="0"/>
        <w:bidi w:val="0"/>
        <w:adjustRightInd w:val="0"/>
        <w:snapToGrid w:val="0"/>
        <w:spacing w:before="165" w:line="240" w:lineRule="auto"/>
        <w:ind w:right="32" w:firstLine="476" w:firstLineChars="200"/>
        <w:textAlignment w:val="baseline"/>
        <w:rPr>
          <w:rFonts w:ascii="宋体" w:hAnsi="宋体" w:eastAsia="宋体" w:cs="宋体"/>
          <w:sz w:val="24"/>
          <w:szCs w:val="24"/>
        </w:rPr>
      </w:pPr>
      <w:r>
        <w:rPr>
          <w:rFonts w:ascii="宋体" w:hAnsi="宋体" w:eastAsia="宋体" w:cs="宋体"/>
          <w:spacing w:val="-1"/>
          <w:sz w:val="24"/>
          <w:szCs w:val="24"/>
        </w:rPr>
        <w:t xml:space="preserve">本文的全样本为全国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个省份，位于我国不同区域，且各省份在规模、资源禀赋</w:t>
      </w:r>
      <w:r>
        <w:rPr>
          <w:rFonts w:ascii="宋体" w:hAnsi="宋体" w:eastAsia="宋体" w:cs="宋体"/>
          <w:spacing w:val="4"/>
          <w:sz w:val="24"/>
          <w:szCs w:val="24"/>
        </w:rPr>
        <w:t>上存在差异，各地区经济发展水平和数字金融发展程度均存在明显的不同，导致数字</w:t>
      </w:r>
      <w:r>
        <w:rPr>
          <w:rFonts w:ascii="宋体" w:hAnsi="宋体" w:eastAsia="宋体" w:cs="宋体"/>
          <w:spacing w:val="-2"/>
          <w:sz w:val="24"/>
          <w:szCs w:val="24"/>
        </w:rPr>
        <w:t>金融对制造业产业链韧性的影响可能存在地区异质性。</w:t>
      </w:r>
    </w:p>
    <w:p w14:paraId="4EB0CD40">
      <w:pPr>
        <w:keepNext w:val="0"/>
        <w:keepLines w:val="0"/>
        <w:pageBreakBefore w:val="0"/>
        <w:widowControl/>
        <w:kinsoku w:val="0"/>
        <w:wordWrap/>
        <w:overflowPunct/>
        <w:topLinePunct w:val="0"/>
        <w:autoSpaceDE w:val="0"/>
        <w:autoSpaceDN w:val="0"/>
        <w:bidi w:val="0"/>
        <w:adjustRightInd w:val="0"/>
        <w:snapToGrid w:val="0"/>
        <w:spacing w:before="69" w:line="240" w:lineRule="auto"/>
        <w:ind w:firstLine="2472" w:firstLineChars="1200"/>
        <w:textAlignment w:val="baseline"/>
        <w:rPr>
          <w:rFonts w:ascii="Times New Roman" w:hAnsi="Times New Roman" w:eastAsia="Times New Roman" w:cs="Times New Roman"/>
          <w:sz w:val="21"/>
          <w:szCs w:val="21"/>
        </w:rPr>
      </w:pPr>
      <w:r>
        <w:rPr>
          <w:rFonts w:ascii="宋体" w:hAnsi="宋体" w:eastAsia="宋体" w:cs="宋体"/>
          <w:spacing w:val="-2"/>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5.8 </w:t>
      </w:r>
      <w:r>
        <w:rPr>
          <w:rFonts w:ascii="宋体" w:hAnsi="宋体" w:eastAsia="宋体" w:cs="宋体"/>
          <w:spacing w:val="-2"/>
          <w:sz w:val="21"/>
          <w:szCs w:val="21"/>
        </w:rPr>
        <w:t>异质性回归结果</w:t>
      </w:r>
      <w:r>
        <w:rPr>
          <w:rFonts w:ascii="宋体" w:hAnsi="宋体" w:eastAsia="宋体" w:cs="宋体"/>
          <w:spacing w:val="-46"/>
          <w:sz w:val="21"/>
          <w:szCs w:val="21"/>
        </w:rPr>
        <w:t xml:space="preserve"> </w:t>
      </w:r>
      <w:r>
        <w:rPr>
          <w:rFonts w:ascii="Times New Roman" w:hAnsi="Times New Roman" w:eastAsia="Times New Roman" w:cs="Times New Roman"/>
          <w:color w:val="333333"/>
          <w:spacing w:val="-2"/>
          <w:sz w:val="21"/>
          <w:szCs w:val="21"/>
        </w:rPr>
        <w:t>II</w:t>
      </w:r>
    </w:p>
    <w:tbl>
      <w:tblPr>
        <w:tblStyle w:val="12"/>
        <w:tblW w:w="9119"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38"/>
        <w:gridCol w:w="2118"/>
        <w:gridCol w:w="1283"/>
        <w:gridCol w:w="3380"/>
      </w:tblGrid>
      <w:tr w14:paraId="1AAFDE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jc w:val="center"/>
        </w:trPr>
        <w:tc>
          <w:tcPr>
            <w:tcW w:w="2338" w:type="dxa"/>
            <w:vMerge w:val="restart"/>
            <w:tcBorders>
              <w:top w:val="single" w:color="000000" w:sz="10" w:space="0"/>
              <w:bottom w:val="nil"/>
            </w:tcBorders>
            <w:vAlign w:val="top"/>
          </w:tcPr>
          <w:p w14:paraId="3C72B27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2EC6C045">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ind w:left="972"/>
              <w:textAlignment w:val="baseline"/>
              <w:rPr>
                <w:sz w:val="21"/>
                <w:szCs w:val="21"/>
              </w:rPr>
            </w:pPr>
            <w:r>
              <w:rPr>
                <w:spacing w:val="-2"/>
                <w:sz w:val="21"/>
                <w:szCs w:val="21"/>
              </w:rPr>
              <w:t>变量</w:t>
            </w:r>
          </w:p>
        </w:tc>
        <w:tc>
          <w:tcPr>
            <w:tcW w:w="3401" w:type="dxa"/>
            <w:gridSpan w:val="2"/>
            <w:tcBorders>
              <w:top w:val="single" w:color="000000" w:sz="10" w:space="0"/>
              <w:bottom w:val="single" w:color="000000" w:sz="4" w:space="0"/>
            </w:tcBorders>
            <w:vAlign w:val="top"/>
          </w:tcPr>
          <w:p w14:paraId="741637E9">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600"/>
              <w:textAlignment w:val="baseline"/>
              <w:rPr>
                <w:sz w:val="21"/>
                <w:szCs w:val="21"/>
              </w:rPr>
            </w:pPr>
            <w:r>
              <w:rPr>
                <w:spacing w:val="4"/>
                <w:sz w:val="21"/>
                <w:szCs w:val="21"/>
              </w:rPr>
              <w:t>（</w:t>
            </w:r>
            <w:r>
              <w:rPr>
                <w:rFonts w:ascii="Times New Roman" w:hAnsi="Times New Roman" w:eastAsia="Times New Roman" w:cs="Times New Roman"/>
                <w:spacing w:val="4"/>
                <w:sz w:val="21"/>
                <w:szCs w:val="21"/>
              </w:rPr>
              <w:t>1</w:t>
            </w:r>
            <w:r>
              <w:rPr>
                <w:spacing w:val="-15"/>
                <w:sz w:val="21"/>
                <w:szCs w:val="21"/>
              </w:rPr>
              <w:t>）</w:t>
            </w:r>
            <w:r>
              <w:rPr>
                <w:spacing w:val="1"/>
                <w:sz w:val="21"/>
                <w:szCs w:val="21"/>
              </w:rPr>
              <w:t xml:space="preserve">           </w:t>
            </w:r>
            <w:r>
              <w:rPr>
                <w:spacing w:val="-15"/>
                <w:sz w:val="21"/>
                <w:szCs w:val="21"/>
              </w:rPr>
              <w:t>（</w:t>
            </w:r>
            <w:r>
              <w:rPr>
                <w:rFonts w:ascii="Times New Roman" w:hAnsi="Times New Roman" w:eastAsia="Times New Roman" w:cs="Times New Roman"/>
                <w:spacing w:val="4"/>
                <w:sz w:val="21"/>
                <w:szCs w:val="21"/>
              </w:rPr>
              <w:t>2</w:t>
            </w:r>
            <w:r>
              <w:rPr>
                <w:spacing w:val="4"/>
                <w:sz w:val="21"/>
                <w:szCs w:val="21"/>
              </w:rPr>
              <w:t>）</w:t>
            </w:r>
          </w:p>
        </w:tc>
        <w:tc>
          <w:tcPr>
            <w:tcW w:w="3380" w:type="dxa"/>
            <w:tcBorders>
              <w:top w:val="single" w:color="000000" w:sz="10" w:space="0"/>
              <w:bottom w:val="single" w:color="000000" w:sz="4" w:space="0"/>
            </w:tcBorders>
            <w:vAlign w:val="top"/>
          </w:tcPr>
          <w:p w14:paraId="05B87BAB">
            <w:pPr>
              <w:pStyle w:val="11"/>
              <w:keepNext w:val="0"/>
              <w:keepLines w:val="0"/>
              <w:pageBreakBefore w:val="0"/>
              <w:widowControl/>
              <w:kinsoku w:val="0"/>
              <w:wordWrap/>
              <w:overflowPunct/>
              <w:topLinePunct w:val="0"/>
              <w:autoSpaceDE w:val="0"/>
              <w:autoSpaceDN w:val="0"/>
              <w:bidi w:val="0"/>
              <w:adjustRightInd w:val="0"/>
              <w:snapToGrid w:val="0"/>
              <w:spacing w:before="34" w:line="240" w:lineRule="auto"/>
              <w:ind w:left="588"/>
              <w:textAlignment w:val="baseline"/>
              <w:rPr>
                <w:sz w:val="21"/>
                <w:szCs w:val="21"/>
              </w:rPr>
            </w:pPr>
            <w:r>
              <w:rPr>
                <w:spacing w:val="4"/>
                <w:sz w:val="21"/>
                <w:szCs w:val="21"/>
              </w:rPr>
              <w:t>（</w:t>
            </w:r>
            <w:r>
              <w:rPr>
                <w:rFonts w:ascii="Times New Roman" w:hAnsi="Times New Roman" w:eastAsia="Times New Roman" w:cs="Times New Roman"/>
                <w:spacing w:val="4"/>
                <w:sz w:val="21"/>
                <w:szCs w:val="21"/>
              </w:rPr>
              <w:t>3</w:t>
            </w:r>
            <w:r>
              <w:rPr>
                <w:spacing w:val="-15"/>
                <w:sz w:val="21"/>
                <w:szCs w:val="21"/>
              </w:rPr>
              <w:t>）</w:t>
            </w:r>
            <w:r>
              <w:rPr>
                <w:spacing w:val="1"/>
                <w:sz w:val="21"/>
                <w:szCs w:val="21"/>
              </w:rPr>
              <w:t xml:space="preserve">           </w:t>
            </w:r>
            <w:r>
              <w:rPr>
                <w:spacing w:val="-15"/>
                <w:sz w:val="21"/>
                <w:szCs w:val="21"/>
              </w:rPr>
              <w:t>（</w:t>
            </w:r>
            <w:r>
              <w:rPr>
                <w:spacing w:val="4"/>
                <w:sz w:val="21"/>
                <w:szCs w:val="21"/>
              </w:rPr>
              <w:t>4）</w:t>
            </w:r>
          </w:p>
        </w:tc>
      </w:tr>
      <w:tr w14:paraId="4FE7DF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jc w:val="center"/>
        </w:trPr>
        <w:tc>
          <w:tcPr>
            <w:tcW w:w="2338" w:type="dxa"/>
            <w:vMerge w:val="continue"/>
            <w:tcBorders>
              <w:top w:val="nil"/>
              <w:bottom w:val="nil"/>
            </w:tcBorders>
            <w:vAlign w:val="top"/>
          </w:tcPr>
          <w:p w14:paraId="198899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401" w:type="dxa"/>
            <w:gridSpan w:val="2"/>
            <w:tcBorders>
              <w:top w:val="single" w:color="000000" w:sz="4" w:space="0"/>
              <w:bottom w:val="single" w:color="000000" w:sz="4" w:space="0"/>
            </w:tcBorders>
            <w:vAlign w:val="top"/>
          </w:tcPr>
          <w:p w14:paraId="228D444F">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761"/>
              <w:textAlignment w:val="baseline"/>
              <w:rPr>
                <w:sz w:val="21"/>
                <w:szCs w:val="21"/>
              </w:rPr>
            </w:pPr>
            <w:r>
              <w:rPr>
                <w:spacing w:val="-1"/>
                <w:sz w:val="21"/>
                <w:szCs w:val="21"/>
              </w:rPr>
              <w:t>金融发展水平异质性</w:t>
            </w:r>
          </w:p>
        </w:tc>
        <w:tc>
          <w:tcPr>
            <w:tcW w:w="3380" w:type="dxa"/>
            <w:tcBorders>
              <w:top w:val="single" w:color="000000" w:sz="4" w:space="0"/>
              <w:bottom w:val="single" w:color="000000" w:sz="4" w:space="0"/>
            </w:tcBorders>
            <w:vAlign w:val="top"/>
          </w:tcPr>
          <w:p w14:paraId="41FEFFF8">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956"/>
              <w:textAlignment w:val="baseline"/>
              <w:rPr>
                <w:sz w:val="21"/>
                <w:szCs w:val="21"/>
              </w:rPr>
            </w:pPr>
            <w:r>
              <w:rPr>
                <w:spacing w:val="-1"/>
                <w:sz w:val="21"/>
                <w:szCs w:val="21"/>
              </w:rPr>
              <w:t>地理区域异质性</w:t>
            </w:r>
          </w:p>
        </w:tc>
      </w:tr>
      <w:tr w14:paraId="667815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jc w:val="center"/>
        </w:trPr>
        <w:tc>
          <w:tcPr>
            <w:tcW w:w="2338" w:type="dxa"/>
            <w:vMerge w:val="continue"/>
            <w:tcBorders>
              <w:top w:val="nil"/>
              <w:bottom w:val="single" w:color="000000" w:sz="4" w:space="0"/>
            </w:tcBorders>
            <w:vAlign w:val="top"/>
          </w:tcPr>
          <w:p w14:paraId="11E20C0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401" w:type="dxa"/>
            <w:gridSpan w:val="2"/>
            <w:tcBorders>
              <w:top w:val="single" w:color="000000" w:sz="4" w:space="0"/>
              <w:bottom w:val="single" w:color="000000" w:sz="4" w:space="0"/>
            </w:tcBorders>
            <w:vAlign w:val="top"/>
          </w:tcPr>
          <w:p w14:paraId="42A935D8">
            <w:pPr>
              <w:pStyle w:val="11"/>
              <w:keepNext w:val="0"/>
              <w:keepLines w:val="0"/>
              <w:pageBreakBefore w:val="0"/>
              <w:widowControl/>
              <w:kinsoku w:val="0"/>
              <w:wordWrap/>
              <w:overflowPunct/>
              <w:topLinePunct w:val="0"/>
              <w:autoSpaceDE w:val="0"/>
              <w:autoSpaceDN w:val="0"/>
              <w:bidi w:val="0"/>
              <w:adjustRightInd w:val="0"/>
              <w:snapToGrid w:val="0"/>
              <w:spacing w:before="29" w:line="240" w:lineRule="auto"/>
              <w:ind w:left="437"/>
              <w:textAlignment w:val="baseline"/>
              <w:rPr>
                <w:sz w:val="21"/>
                <w:szCs w:val="21"/>
              </w:rPr>
            </w:pPr>
            <w:r>
              <w:rPr>
                <w:spacing w:val="-2"/>
                <w:sz w:val="21"/>
                <w:szCs w:val="21"/>
              </w:rPr>
              <w:t>较低地区</w:t>
            </w:r>
            <w:r>
              <w:rPr>
                <w:spacing w:val="3"/>
                <w:sz w:val="21"/>
                <w:szCs w:val="21"/>
              </w:rPr>
              <w:t xml:space="preserve">        </w:t>
            </w:r>
            <w:r>
              <w:rPr>
                <w:spacing w:val="-2"/>
                <w:sz w:val="21"/>
                <w:szCs w:val="21"/>
              </w:rPr>
              <w:t>较高地区</w:t>
            </w:r>
          </w:p>
        </w:tc>
        <w:tc>
          <w:tcPr>
            <w:tcW w:w="3380" w:type="dxa"/>
            <w:tcBorders>
              <w:top w:val="single" w:color="000000" w:sz="4" w:space="0"/>
              <w:bottom w:val="single" w:color="000000" w:sz="4" w:space="0"/>
            </w:tcBorders>
            <w:vAlign w:val="top"/>
          </w:tcPr>
          <w:p w14:paraId="00CBF2EF">
            <w:pPr>
              <w:pStyle w:val="11"/>
              <w:keepNext w:val="0"/>
              <w:keepLines w:val="0"/>
              <w:pageBreakBefore w:val="0"/>
              <w:widowControl/>
              <w:kinsoku w:val="0"/>
              <w:wordWrap/>
              <w:overflowPunct/>
              <w:topLinePunct w:val="0"/>
              <w:autoSpaceDE w:val="0"/>
              <w:autoSpaceDN w:val="0"/>
              <w:bidi w:val="0"/>
              <w:adjustRightInd w:val="0"/>
              <w:snapToGrid w:val="0"/>
              <w:spacing w:before="29" w:line="240" w:lineRule="auto"/>
              <w:ind w:left="549"/>
              <w:textAlignment w:val="baseline"/>
              <w:rPr>
                <w:sz w:val="21"/>
                <w:szCs w:val="21"/>
              </w:rPr>
            </w:pPr>
            <w:r>
              <w:rPr>
                <w:spacing w:val="-7"/>
                <w:sz w:val="21"/>
                <w:szCs w:val="21"/>
              </w:rPr>
              <w:t>中西部</w:t>
            </w:r>
            <w:r>
              <w:rPr>
                <w:spacing w:val="2"/>
                <w:sz w:val="21"/>
                <w:szCs w:val="21"/>
              </w:rPr>
              <w:t xml:space="preserve">           </w:t>
            </w:r>
            <w:r>
              <w:rPr>
                <w:spacing w:val="-7"/>
                <w:sz w:val="21"/>
                <w:szCs w:val="21"/>
              </w:rPr>
              <w:t>东部</w:t>
            </w:r>
          </w:p>
        </w:tc>
      </w:tr>
      <w:tr w14:paraId="3C6735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4" w:hRule="atLeast"/>
          <w:jc w:val="center"/>
        </w:trPr>
        <w:tc>
          <w:tcPr>
            <w:tcW w:w="2338" w:type="dxa"/>
            <w:tcBorders>
              <w:top w:val="single" w:color="000000" w:sz="4" w:space="0"/>
            </w:tcBorders>
            <w:vAlign w:val="top"/>
          </w:tcPr>
          <w:p w14:paraId="49F23D1F">
            <w:pPr>
              <w:keepNext w:val="0"/>
              <w:keepLines w:val="0"/>
              <w:pageBreakBefore w:val="0"/>
              <w:widowControl/>
              <w:kinsoku w:val="0"/>
              <w:wordWrap/>
              <w:overflowPunct/>
              <w:topLinePunct w:val="0"/>
              <w:autoSpaceDE w:val="0"/>
              <w:autoSpaceDN w:val="0"/>
              <w:bidi w:val="0"/>
              <w:adjustRightInd w:val="0"/>
              <w:snapToGrid w:val="0"/>
              <w:spacing w:before="168" w:line="240" w:lineRule="auto"/>
              <w:ind w:left="10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2118" w:type="dxa"/>
            <w:tcBorders>
              <w:top w:val="single" w:color="000000" w:sz="4" w:space="0"/>
            </w:tcBorders>
            <w:vAlign w:val="top"/>
          </w:tcPr>
          <w:p w14:paraId="669862D9">
            <w:pPr>
              <w:keepNext w:val="0"/>
              <w:keepLines w:val="0"/>
              <w:pageBreakBefore w:val="0"/>
              <w:widowControl/>
              <w:kinsoku w:val="0"/>
              <w:wordWrap/>
              <w:overflowPunct/>
              <w:topLinePunct w:val="0"/>
              <w:autoSpaceDE w:val="0"/>
              <w:autoSpaceDN w:val="0"/>
              <w:bidi w:val="0"/>
              <w:adjustRightInd w:val="0"/>
              <w:snapToGrid w:val="0"/>
              <w:spacing w:before="50"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0.040</w:t>
            </w:r>
          </w:p>
          <w:p w14:paraId="1B839096">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(0.560)</w:t>
            </w:r>
          </w:p>
        </w:tc>
        <w:tc>
          <w:tcPr>
            <w:tcW w:w="1283" w:type="dxa"/>
            <w:tcBorders>
              <w:top w:val="single" w:color="000000" w:sz="4" w:space="0"/>
            </w:tcBorders>
            <w:vAlign w:val="top"/>
          </w:tcPr>
          <w:p w14:paraId="61CFF21D">
            <w:pPr>
              <w:keepNext w:val="0"/>
              <w:keepLines w:val="0"/>
              <w:pageBreakBefore w:val="0"/>
              <w:widowControl/>
              <w:kinsoku w:val="0"/>
              <w:wordWrap/>
              <w:overflowPunct/>
              <w:topLinePunct w:val="0"/>
              <w:autoSpaceDE w:val="0"/>
              <w:autoSpaceDN w:val="0"/>
              <w:bidi w:val="0"/>
              <w:adjustRightInd w:val="0"/>
              <w:snapToGrid w:val="0"/>
              <w:spacing w:before="50" w:line="240" w:lineRule="auto"/>
              <w:ind w:left="4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0.171***</w:t>
            </w:r>
          </w:p>
          <w:p w14:paraId="66168F52">
            <w:pPr>
              <w:keepNext w:val="0"/>
              <w:keepLines w:val="0"/>
              <w:pageBreakBefore w:val="0"/>
              <w:widowControl/>
              <w:kinsoku w:val="0"/>
              <w:wordWrap/>
              <w:overflowPunct/>
              <w:topLinePunct w:val="0"/>
              <w:autoSpaceDE w:val="0"/>
              <w:autoSpaceDN w:val="0"/>
              <w:bidi w:val="0"/>
              <w:adjustRightInd w:val="0"/>
              <w:snapToGrid w:val="0"/>
              <w:spacing w:before="5"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(4.091)</w:t>
            </w:r>
          </w:p>
        </w:tc>
        <w:tc>
          <w:tcPr>
            <w:tcW w:w="3380" w:type="dxa"/>
            <w:tcBorders>
              <w:top w:val="single" w:color="000000" w:sz="4" w:space="0"/>
            </w:tcBorders>
            <w:vAlign w:val="top"/>
          </w:tcPr>
          <w:p w14:paraId="57666647">
            <w:pPr>
              <w:keepNext w:val="0"/>
              <w:keepLines w:val="0"/>
              <w:pageBreakBefore w:val="0"/>
              <w:widowControl/>
              <w:kinsoku w:val="0"/>
              <w:wordWrap/>
              <w:overflowPunct/>
              <w:topLinePunct w:val="0"/>
              <w:autoSpaceDE w:val="0"/>
              <w:autoSpaceDN w:val="0"/>
              <w:bidi w:val="0"/>
              <w:adjustRightInd w:val="0"/>
              <w:snapToGrid w:val="0"/>
              <w:spacing w:before="50" w:line="240" w:lineRule="auto"/>
              <w:ind w:left="4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0.085***</w:t>
            </w:r>
            <w:r>
              <w:rPr>
                <w:rFonts w:ascii="Times New Roman" w:hAnsi="Times New Roman" w:eastAsia="Times New Roman" w:cs="Times New Roman"/>
                <w:spacing w:val="1"/>
                <w:sz w:val="21"/>
                <w:szCs w:val="21"/>
              </w:rPr>
              <w:t xml:space="preserve"> </w:t>
            </w:r>
            <w:r>
              <w:rPr>
                <w:rFonts w:hint="default" w:ascii="Times New Roman" w:hAnsi="Times New Roman" w:eastAsia="Times New Roman" w:cs="Times New Roman"/>
                <w:spacing w:val="1"/>
                <w:sz w:val="21"/>
                <w:szCs w:val="21"/>
                <w:lang w:val="en-US"/>
              </w:rPr>
              <w:t xml:space="preserve">         </w:t>
            </w:r>
            <w:r>
              <w:rPr>
                <w:rFonts w:ascii="Times New Roman" w:hAnsi="Times New Roman" w:eastAsia="Times New Roman" w:cs="Times New Roman"/>
                <w:spacing w:val="-1"/>
                <w:sz w:val="21"/>
                <w:szCs w:val="21"/>
              </w:rPr>
              <w:t>0.035</w:t>
            </w:r>
            <w:r>
              <w:rPr>
                <w:rFonts w:ascii="Times New Roman" w:hAnsi="Times New Roman" w:eastAsia="Times New Roman" w:cs="Times New Roman"/>
                <w:spacing w:val="1"/>
                <w:sz w:val="21"/>
                <w:szCs w:val="21"/>
              </w:rPr>
              <w:t xml:space="preserve">             </w:t>
            </w:r>
          </w:p>
          <w:p w14:paraId="7395C400">
            <w:pPr>
              <w:keepNext w:val="0"/>
              <w:keepLines w:val="0"/>
              <w:pageBreakBefore w:val="0"/>
              <w:widowControl/>
              <w:kinsoku w:val="0"/>
              <w:wordWrap/>
              <w:overflowPunct/>
              <w:topLinePunct w:val="0"/>
              <w:autoSpaceDE w:val="0"/>
              <w:autoSpaceDN w:val="0"/>
              <w:bidi w:val="0"/>
              <w:adjustRightInd w:val="0"/>
              <w:snapToGrid w:val="0"/>
              <w:spacing w:before="5" w:line="240" w:lineRule="auto"/>
              <w:ind w:left="53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(4.013)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(0.313)</w:t>
            </w:r>
            <w:r>
              <w:rPr>
                <w:rFonts w:ascii="Times New Roman" w:hAnsi="Times New Roman" w:eastAsia="Times New Roman" w:cs="Times New Roman"/>
                <w:spacing w:val="1"/>
                <w:sz w:val="21"/>
                <w:szCs w:val="21"/>
              </w:rPr>
              <w:t xml:space="preserve">          </w:t>
            </w:r>
          </w:p>
        </w:tc>
      </w:tr>
      <w:tr w14:paraId="2E04E2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338" w:type="dxa"/>
            <w:vAlign w:val="top"/>
          </w:tcPr>
          <w:p w14:paraId="47D70E56">
            <w:pPr>
              <w:keepNext w:val="0"/>
              <w:keepLines w:val="0"/>
              <w:pageBreakBefore w:val="0"/>
              <w:widowControl/>
              <w:kinsoku w:val="0"/>
              <w:wordWrap/>
              <w:overflowPunct/>
              <w:topLinePunct w:val="0"/>
              <w:autoSpaceDE w:val="0"/>
              <w:autoSpaceDN w:val="0"/>
              <w:bidi w:val="0"/>
              <w:adjustRightInd w:val="0"/>
              <w:snapToGrid w:val="0"/>
              <w:spacing w:before="151" w:line="240" w:lineRule="auto"/>
              <w:ind w:left="96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2118" w:type="dxa"/>
            <w:vAlign w:val="top"/>
          </w:tcPr>
          <w:p w14:paraId="049840D5">
            <w:pPr>
              <w:keepNext w:val="0"/>
              <w:keepLines w:val="0"/>
              <w:pageBreakBefore w:val="0"/>
              <w:widowControl/>
              <w:kinsoku w:val="0"/>
              <w:wordWrap/>
              <w:overflowPunct/>
              <w:topLinePunct w:val="0"/>
              <w:autoSpaceDE w:val="0"/>
              <w:autoSpaceDN w:val="0"/>
              <w:bidi w:val="0"/>
              <w:adjustRightInd w:val="0"/>
              <w:snapToGrid w:val="0"/>
              <w:spacing w:before="29" w:line="240" w:lineRule="auto"/>
              <w:ind w:left="4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0.508***</w:t>
            </w:r>
          </w:p>
          <w:p w14:paraId="227765CF">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(4.537)</w:t>
            </w:r>
          </w:p>
        </w:tc>
        <w:tc>
          <w:tcPr>
            <w:tcW w:w="1283" w:type="dxa"/>
            <w:vAlign w:val="top"/>
          </w:tcPr>
          <w:p w14:paraId="4B994DE8">
            <w:pPr>
              <w:keepNext w:val="0"/>
              <w:keepLines w:val="0"/>
              <w:pageBreakBefore w:val="0"/>
              <w:widowControl/>
              <w:kinsoku w:val="0"/>
              <w:wordWrap/>
              <w:overflowPunct/>
              <w:topLinePunct w:val="0"/>
              <w:autoSpaceDE w:val="0"/>
              <w:autoSpaceDN w:val="0"/>
              <w:bidi w:val="0"/>
              <w:adjustRightInd w:val="0"/>
              <w:snapToGrid w:val="0"/>
              <w:spacing w:before="29"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0.054</w:t>
            </w:r>
          </w:p>
          <w:p w14:paraId="073CCDDD">
            <w:pPr>
              <w:keepNext w:val="0"/>
              <w:keepLines w:val="0"/>
              <w:pageBreakBefore w:val="0"/>
              <w:widowControl/>
              <w:kinsoku w:val="0"/>
              <w:wordWrap/>
              <w:overflowPunct/>
              <w:topLinePunct w:val="0"/>
              <w:autoSpaceDE w:val="0"/>
              <w:autoSpaceDN w:val="0"/>
              <w:bidi w:val="0"/>
              <w:adjustRightInd w:val="0"/>
              <w:snapToGrid w:val="0"/>
              <w:spacing w:before="5"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(1.571)</w:t>
            </w:r>
          </w:p>
        </w:tc>
        <w:tc>
          <w:tcPr>
            <w:tcW w:w="3380" w:type="dxa"/>
            <w:vAlign w:val="top"/>
          </w:tcPr>
          <w:p w14:paraId="262E3777">
            <w:pPr>
              <w:keepNext w:val="0"/>
              <w:keepLines w:val="0"/>
              <w:pageBreakBefore w:val="0"/>
              <w:widowControl/>
              <w:kinsoku w:val="0"/>
              <w:wordWrap/>
              <w:overflowPunct/>
              <w:topLinePunct w:val="0"/>
              <w:autoSpaceDE w:val="0"/>
              <w:autoSpaceDN w:val="0"/>
              <w:bidi w:val="0"/>
              <w:adjustRightInd w:val="0"/>
              <w:snapToGrid w:val="0"/>
              <w:spacing w:before="29" w:line="240" w:lineRule="auto"/>
              <w:ind w:left="505" w:right="453" w:firstLine="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-0.041</w:t>
            </w:r>
            <w:r>
              <w:rPr>
                <w:rFonts w:ascii="Times New Roman" w:hAnsi="Times New Roman" w:eastAsia="Times New Roman" w:cs="Times New Roman"/>
                <w:spacing w:val="1"/>
                <w:sz w:val="21"/>
                <w:szCs w:val="21"/>
              </w:rPr>
              <w:t xml:space="preserve">       </w:t>
            </w:r>
            <w:r>
              <w:rPr>
                <w:rFonts w:hint="default" w:ascii="Times New Roman" w:hAnsi="Times New Roman" w:eastAsia="Times New Roman" w:cs="Times New Roman"/>
                <w:spacing w:val="1"/>
                <w:sz w:val="21"/>
                <w:szCs w:val="21"/>
                <w:lang w:val="en-US"/>
              </w:rPr>
              <w:t xml:space="preserve">  </w:t>
            </w:r>
            <w:r>
              <w:rPr>
                <w:rFonts w:ascii="Times New Roman" w:hAnsi="Times New Roman" w:eastAsia="Times New Roman" w:cs="Times New Roman"/>
                <w:spacing w:val="-1"/>
                <w:sz w:val="21"/>
                <w:szCs w:val="21"/>
              </w:rPr>
              <w:t>0.472***</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7"/>
                <w:w w:val="101"/>
                <w:sz w:val="21"/>
                <w:szCs w:val="21"/>
              </w:rPr>
              <w:t xml:space="preserve"> </w:t>
            </w:r>
            <w:r>
              <w:rPr>
                <w:rFonts w:ascii="Times New Roman" w:hAnsi="Times New Roman" w:eastAsia="Times New Roman" w:cs="Times New Roman"/>
                <w:sz w:val="21"/>
                <w:szCs w:val="21"/>
              </w:rPr>
              <w:t xml:space="preserve">(-1.599)        </w:t>
            </w:r>
            <w:r>
              <w:rPr>
                <w:rFonts w:ascii="Times New Roman" w:hAnsi="Times New Roman" w:eastAsia="Times New Roman" w:cs="Times New Roman"/>
                <w:spacing w:val="-1"/>
                <w:sz w:val="21"/>
                <w:szCs w:val="21"/>
              </w:rPr>
              <w:t>(3.836)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tc>
      </w:tr>
      <w:tr w14:paraId="11A31B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338" w:type="dxa"/>
            <w:vAlign w:val="top"/>
          </w:tcPr>
          <w:p w14:paraId="696DE25C">
            <w:pPr>
              <w:keepNext w:val="0"/>
              <w:keepLines w:val="0"/>
              <w:pageBreakBefore w:val="0"/>
              <w:widowControl/>
              <w:kinsoku w:val="0"/>
              <w:wordWrap/>
              <w:overflowPunct/>
              <w:topLinePunct w:val="0"/>
              <w:autoSpaceDE w:val="0"/>
              <w:autoSpaceDN w:val="0"/>
              <w:bidi w:val="0"/>
              <w:adjustRightInd w:val="0"/>
              <w:snapToGrid w:val="0"/>
              <w:spacing w:before="152" w:line="240" w:lineRule="auto"/>
              <w:ind w:left="97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2118" w:type="dxa"/>
            <w:vAlign w:val="top"/>
          </w:tcPr>
          <w:p w14:paraId="48025513">
            <w:pPr>
              <w:keepNext w:val="0"/>
              <w:keepLines w:val="0"/>
              <w:pageBreakBefore w:val="0"/>
              <w:widowControl/>
              <w:kinsoku w:val="0"/>
              <w:wordWrap/>
              <w:overflowPunct/>
              <w:topLinePunct w:val="0"/>
              <w:autoSpaceDE w:val="0"/>
              <w:autoSpaceDN w:val="0"/>
              <w:bidi w:val="0"/>
              <w:adjustRightInd w:val="0"/>
              <w:snapToGrid w:val="0"/>
              <w:spacing w:before="32" w:line="240" w:lineRule="auto"/>
              <w:ind w:left="4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-0.401***</w:t>
            </w:r>
          </w:p>
          <w:p w14:paraId="13762771">
            <w:pPr>
              <w:keepNext w:val="0"/>
              <w:keepLines w:val="0"/>
              <w:pageBreakBefore w:val="0"/>
              <w:widowControl/>
              <w:kinsoku w:val="0"/>
              <w:wordWrap/>
              <w:overflowPunct/>
              <w:topLinePunct w:val="0"/>
              <w:autoSpaceDE w:val="0"/>
              <w:autoSpaceDN w:val="0"/>
              <w:bidi w:val="0"/>
              <w:adjustRightInd w:val="0"/>
              <w:snapToGrid w:val="0"/>
              <w:spacing w:before="2"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(-4.079)</w:t>
            </w:r>
          </w:p>
        </w:tc>
        <w:tc>
          <w:tcPr>
            <w:tcW w:w="1283" w:type="dxa"/>
            <w:vAlign w:val="top"/>
          </w:tcPr>
          <w:p w14:paraId="34A6283C">
            <w:pPr>
              <w:keepNext w:val="0"/>
              <w:keepLines w:val="0"/>
              <w:pageBreakBefore w:val="0"/>
              <w:widowControl/>
              <w:kinsoku w:val="0"/>
              <w:wordWrap/>
              <w:overflowPunct/>
              <w:topLinePunct w:val="0"/>
              <w:autoSpaceDE w:val="0"/>
              <w:autoSpaceDN w:val="0"/>
              <w:bidi w:val="0"/>
              <w:adjustRightInd w:val="0"/>
              <w:snapToGrid w:val="0"/>
              <w:spacing w:before="32"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p w14:paraId="0DFAB7EE">
            <w:pPr>
              <w:keepNext w:val="0"/>
              <w:keepLines w:val="0"/>
              <w:pageBreakBefore w:val="0"/>
              <w:widowControl/>
              <w:kinsoku w:val="0"/>
              <w:wordWrap/>
              <w:overflowPunct/>
              <w:topLinePunct w:val="0"/>
              <w:autoSpaceDE w:val="0"/>
              <w:autoSpaceDN w:val="0"/>
              <w:bidi w:val="0"/>
              <w:adjustRightInd w:val="0"/>
              <w:snapToGrid w:val="0"/>
              <w:spacing w:before="3"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3380" w:type="dxa"/>
            <w:vAlign w:val="top"/>
          </w:tcPr>
          <w:p w14:paraId="51376DE5">
            <w:pPr>
              <w:keepNext w:val="0"/>
              <w:keepLines w:val="0"/>
              <w:pageBreakBefore w:val="0"/>
              <w:widowControl/>
              <w:kinsoku w:val="0"/>
              <w:wordWrap/>
              <w:overflowPunct/>
              <w:topLinePunct w:val="0"/>
              <w:autoSpaceDE w:val="0"/>
              <w:autoSpaceDN w:val="0"/>
              <w:bidi w:val="0"/>
              <w:adjustRightInd w:val="0"/>
              <w:snapToGrid w:val="0"/>
              <w:spacing w:before="32" w:line="240" w:lineRule="auto"/>
              <w:ind w:left="4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-0.093</w:t>
            </w:r>
            <w:r>
              <w:rPr>
                <w:rFonts w:ascii="Times New Roman" w:hAnsi="Times New Roman" w:eastAsia="Times New Roman" w:cs="Times New Roman"/>
                <w:spacing w:val="1"/>
                <w:sz w:val="21"/>
                <w:szCs w:val="21"/>
              </w:rPr>
              <w:t xml:space="preserve">            </w:t>
            </w:r>
          </w:p>
          <w:p w14:paraId="28BB163C">
            <w:pPr>
              <w:keepNext w:val="0"/>
              <w:keepLines w:val="0"/>
              <w:pageBreakBefore w:val="0"/>
              <w:widowControl/>
              <w:kinsoku w:val="0"/>
              <w:wordWrap/>
              <w:overflowPunct/>
              <w:topLinePunct w:val="0"/>
              <w:autoSpaceDE w:val="0"/>
              <w:autoSpaceDN w:val="0"/>
              <w:bidi w:val="0"/>
              <w:adjustRightInd w:val="0"/>
              <w:snapToGrid w:val="0"/>
              <w:spacing w:before="2" w:line="240" w:lineRule="auto"/>
              <w:ind w:left="53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(2.698)         </w:t>
            </w:r>
            <w:r>
              <w:rPr>
                <w:rFonts w:ascii="Times New Roman" w:hAnsi="Times New Roman" w:eastAsia="Times New Roman" w:cs="Times New Roman"/>
                <w:spacing w:val="-1"/>
                <w:sz w:val="21"/>
                <w:szCs w:val="21"/>
              </w:rPr>
              <w:t>(-1.594)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tc>
      </w:tr>
      <w:tr w14:paraId="6882F1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338" w:type="dxa"/>
            <w:vAlign w:val="top"/>
          </w:tcPr>
          <w:p w14:paraId="6704F287">
            <w:pPr>
              <w:keepNext w:val="0"/>
              <w:keepLines w:val="0"/>
              <w:pageBreakBefore w:val="0"/>
              <w:widowControl/>
              <w:kinsoku w:val="0"/>
              <w:wordWrap/>
              <w:overflowPunct/>
              <w:topLinePunct w:val="0"/>
              <w:autoSpaceDE w:val="0"/>
              <w:autoSpaceDN w:val="0"/>
              <w:bidi w:val="0"/>
              <w:adjustRightInd w:val="0"/>
              <w:snapToGrid w:val="0"/>
              <w:spacing w:before="153" w:line="240" w:lineRule="auto"/>
              <w:ind w:left="83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2118" w:type="dxa"/>
            <w:vAlign w:val="top"/>
          </w:tcPr>
          <w:p w14:paraId="795A2966">
            <w:pPr>
              <w:keepNext w:val="0"/>
              <w:keepLines w:val="0"/>
              <w:pageBreakBefore w:val="0"/>
              <w:widowControl/>
              <w:kinsoku w:val="0"/>
              <w:wordWrap/>
              <w:overflowPunct/>
              <w:topLinePunct w:val="0"/>
              <w:autoSpaceDE w:val="0"/>
              <w:autoSpaceDN w:val="0"/>
              <w:bidi w:val="0"/>
              <w:adjustRightInd w:val="0"/>
              <w:snapToGrid w:val="0"/>
              <w:spacing w:before="33" w:line="240" w:lineRule="auto"/>
              <w:ind w:left="5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0.131**</w:t>
            </w:r>
          </w:p>
          <w:p w14:paraId="05A968A4">
            <w:pPr>
              <w:keepNext w:val="0"/>
              <w:keepLines w:val="0"/>
              <w:pageBreakBefore w:val="0"/>
              <w:widowControl/>
              <w:kinsoku w:val="0"/>
              <w:wordWrap/>
              <w:overflowPunct/>
              <w:topLinePunct w:val="0"/>
              <w:autoSpaceDE w:val="0"/>
              <w:autoSpaceDN w:val="0"/>
              <w:bidi w:val="0"/>
              <w:adjustRightInd w:val="0"/>
              <w:snapToGrid w:val="0"/>
              <w:spacing w:before="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(2.433)</w:t>
            </w:r>
          </w:p>
        </w:tc>
        <w:tc>
          <w:tcPr>
            <w:tcW w:w="1283" w:type="dxa"/>
            <w:vAlign w:val="top"/>
          </w:tcPr>
          <w:p w14:paraId="23B21123">
            <w:pPr>
              <w:keepNext w:val="0"/>
              <w:keepLines w:val="0"/>
              <w:pageBreakBefore w:val="0"/>
              <w:widowControl/>
              <w:kinsoku w:val="0"/>
              <w:wordWrap/>
              <w:overflowPunct/>
              <w:topLinePunct w:val="0"/>
              <w:autoSpaceDE w:val="0"/>
              <w:autoSpaceDN w:val="0"/>
              <w:bidi w:val="0"/>
              <w:adjustRightInd w:val="0"/>
              <w:snapToGrid w:val="0"/>
              <w:spacing w:before="33"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0.021</w:t>
            </w:r>
          </w:p>
          <w:p w14:paraId="6FBE20A2">
            <w:pPr>
              <w:keepNext w:val="0"/>
              <w:keepLines w:val="0"/>
              <w:pageBreakBefore w:val="0"/>
              <w:widowControl/>
              <w:kinsoku w:val="0"/>
              <w:wordWrap/>
              <w:overflowPunct/>
              <w:topLinePunct w:val="0"/>
              <w:autoSpaceDE w:val="0"/>
              <w:autoSpaceDN w:val="0"/>
              <w:bidi w:val="0"/>
              <w:adjustRightInd w:val="0"/>
              <w:snapToGrid w:val="0"/>
              <w:spacing w:before="3"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(0.876)</w:t>
            </w:r>
          </w:p>
        </w:tc>
        <w:tc>
          <w:tcPr>
            <w:tcW w:w="3380" w:type="dxa"/>
            <w:vAlign w:val="top"/>
          </w:tcPr>
          <w:p w14:paraId="1441CA57">
            <w:pPr>
              <w:keepNext w:val="0"/>
              <w:keepLines w:val="0"/>
              <w:pageBreakBefore w:val="0"/>
              <w:widowControl/>
              <w:kinsoku w:val="0"/>
              <w:wordWrap/>
              <w:overflowPunct/>
              <w:topLinePunct w:val="0"/>
              <w:autoSpaceDE w:val="0"/>
              <w:autoSpaceDN w:val="0"/>
              <w:bidi w:val="0"/>
              <w:adjustRightInd w:val="0"/>
              <w:snapToGrid w:val="0"/>
              <w:spacing w:before="34" w:line="240" w:lineRule="auto"/>
              <w:ind w:left="505" w:right="453" w:firstLine="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0.320***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7"/>
                <w:w w:val="101"/>
                <w:sz w:val="21"/>
                <w:szCs w:val="21"/>
              </w:rPr>
              <w:t xml:space="preserve"> </w:t>
            </w:r>
            <w:r>
              <w:rPr>
                <w:rFonts w:ascii="Times New Roman" w:hAnsi="Times New Roman" w:eastAsia="Times New Roman" w:cs="Times New Roman"/>
                <w:sz w:val="21"/>
                <w:szCs w:val="21"/>
              </w:rPr>
              <w:t xml:space="preserve">(-1.022)        </w:t>
            </w:r>
            <w:r>
              <w:rPr>
                <w:rFonts w:ascii="Times New Roman" w:hAnsi="Times New Roman" w:eastAsia="Times New Roman" w:cs="Times New Roman"/>
                <w:spacing w:val="-1"/>
                <w:sz w:val="21"/>
                <w:szCs w:val="21"/>
              </w:rPr>
              <w:t>(4.555)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tc>
      </w:tr>
      <w:tr w14:paraId="567193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jc w:val="center"/>
        </w:trPr>
        <w:tc>
          <w:tcPr>
            <w:tcW w:w="2338" w:type="dxa"/>
            <w:vAlign w:val="top"/>
          </w:tcPr>
          <w:p w14:paraId="4872FA55">
            <w:pPr>
              <w:keepNext w:val="0"/>
              <w:keepLines w:val="0"/>
              <w:pageBreakBefore w:val="0"/>
              <w:widowControl/>
              <w:kinsoku w:val="0"/>
              <w:wordWrap/>
              <w:overflowPunct/>
              <w:topLinePunct w:val="0"/>
              <w:autoSpaceDE w:val="0"/>
              <w:autoSpaceDN w:val="0"/>
              <w:bidi w:val="0"/>
              <w:adjustRightInd w:val="0"/>
              <w:snapToGrid w:val="0"/>
              <w:spacing w:before="154" w:line="240" w:lineRule="auto"/>
              <w:ind w:left="93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2118" w:type="dxa"/>
            <w:vAlign w:val="top"/>
          </w:tcPr>
          <w:p w14:paraId="6810B3C3">
            <w:pPr>
              <w:keepNext w:val="0"/>
              <w:keepLines w:val="0"/>
              <w:pageBreakBefore w:val="0"/>
              <w:widowControl/>
              <w:kinsoku w:val="0"/>
              <w:wordWrap/>
              <w:overflowPunct/>
              <w:topLinePunct w:val="0"/>
              <w:autoSpaceDE w:val="0"/>
              <w:autoSpaceDN w:val="0"/>
              <w:bidi w:val="0"/>
              <w:adjustRightInd w:val="0"/>
              <w:snapToGrid w:val="0"/>
              <w:spacing w:before="34" w:line="240" w:lineRule="auto"/>
              <w:ind w:left="4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0.245***</w:t>
            </w:r>
          </w:p>
          <w:p w14:paraId="37C482D6">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(3.196)</w:t>
            </w:r>
          </w:p>
        </w:tc>
        <w:tc>
          <w:tcPr>
            <w:tcW w:w="1283" w:type="dxa"/>
            <w:vAlign w:val="top"/>
          </w:tcPr>
          <w:p w14:paraId="561247B0">
            <w:pPr>
              <w:keepNext w:val="0"/>
              <w:keepLines w:val="0"/>
              <w:pageBreakBefore w:val="0"/>
              <w:widowControl/>
              <w:kinsoku w:val="0"/>
              <w:wordWrap/>
              <w:overflowPunct/>
              <w:topLinePunct w:val="0"/>
              <w:autoSpaceDE w:val="0"/>
              <w:autoSpaceDN w:val="0"/>
              <w:bidi w:val="0"/>
              <w:adjustRightInd w:val="0"/>
              <w:snapToGrid w:val="0"/>
              <w:spacing w:before="34" w:line="240" w:lineRule="auto"/>
              <w:ind w:left="1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-0.000</w:t>
            </w:r>
          </w:p>
          <w:p w14:paraId="508E1387">
            <w:pPr>
              <w:keepNext w:val="0"/>
              <w:keepLines w:val="0"/>
              <w:pageBreakBefore w:val="0"/>
              <w:widowControl/>
              <w:kinsoku w:val="0"/>
              <w:wordWrap/>
              <w:overflowPunct/>
              <w:topLinePunct w:val="0"/>
              <w:autoSpaceDE w:val="0"/>
              <w:autoSpaceDN w:val="0"/>
              <w:bidi w:val="0"/>
              <w:adjustRightInd w:val="0"/>
              <w:snapToGrid w:val="0"/>
              <w:spacing w:before="5" w:line="240" w:lineRule="auto"/>
              <w:ind w:left="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3380" w:type="dxa"/>
            <w:vAlign w:val="top"/>
          </w:tcPr>
          <w:p w14:paraId="618E764B">
            <w:pPr>
              <w:keepNext w:val="0"/>
              <w:keepLines w:val="0"/>
              <w:pageBreakBefore w:val="0"/>
              <w:widowControl/>
              <w:kinsoku w:val="0"/>
              <w:wordWrap/>
              <w:overflowPunct/>
              <w:topLinePunct w:val="0"/>
              <w:autoSpaceDE w:val="0"/>
              <w:autoSpaceDN w:val="0"/>
              <w:bidi w:val="0"/>
              <w:adjustRightInd w:val="0"/>
              <w:snapToGrid w:val="0"/>
              <w:spacing w:before="35" w:line="240" w:lineRule="auto"/>
              <w:ind w:left="505" w:right="453" w:firstLine="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-0.001        </w:t>
            </w:r>
            <w:r>
              <w:rPr>
                <w:rFonts w:hint="default" w:ascii="Times New Roman" w:hAnsi="Times New Roman" w:eastAsia="Times New Roman" w:cs="Times New Roman"/>
                <w:spacing w:val="-2"/>
                <w:sz w:val="21"/>
                <w:szCs w:val="21"/>
                <w:lang w:val="en-US"/>
              </w:rPr>
              <w:t xml:space="preserve">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2"/>
                <w:sz w:val="21"/>
                <w:szCs w:val="21"/>
              </w:rPr>
              <w:t xml:space="preserve">179***            </w:t>
            </w:r>
            <w:r>
              <w:rPr>
                <w:rFonts w:ascii="Times New Roman" w:hAnsi="Times New Roman" w:eastAsia="Times New Roman" w:cs="Times New Roman"/>
                <w:sz w:val="21"/>
                <w:szCs w:val="21"/>
              </w:rPr>
              <w:t xml:space="preserve"> (-0.071)        </w:t>
            </w:r>
            <w:r>
              <w:rPr>
                <w:rFonts w:ascii="Times New Roman" w:hAnsi="Times New Roman" w:eastAsia="Times New Roman" w:cs="Times New Roman"/>
                <w:spacing w:val="-1"/>
                <w:sz w:val="21"/>
                <w:szCs w:val="21"/>
              </w:rPr>
              <w:t>(2.652)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tc>
      </w:tr>
      <w:tr w14:paraId="4E0B8C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jc w:val="center"/>
        </w:trPr>
        <w:tc>
          <w:tcPr>
            <w:tcW w:w="2338" w:type="dxa"/>
            <w:vAlign w:val="top"/>
          </w:tcPr>
          <w:p w14:paraId="66F12B7A">
            <w:pPr>
              <w:keepNext w:val="0"/>
              <w:keepLines w:val="0"/>
              <w:pageBreakBefore w:val="0"/>
              <w:widowControl/>
              <w:kinsoku w:val="0"/>
              <w:wordWrap/>
              <w:overflowPunct/>
              <w:topLinePunct w:val="0"/>
              <w:autoSpaceDE w:val="0"/>
              <w:autoSpaceDN w:val="0"/>
              <w:bidi w:val="0"/>
              <w:adjustRightInd w:val="0"/>
              <w:snapToGrid w:val="0"/>
              <w:spacing w:before="158" w:line="240" w:lineRule="auto"/>
              <w:ind w:left="87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2118" w:type="dxa"/>
            <w:vAlign w:val="top"/>
          </w:tcPr>
          <w:p w14:paraId="0CCCB9F6">
            <w:pPr>
              <w:keepNext w:val="0"/>
              <w:keepLines w:val="0"/>
              <w:pageBreakBefore w:val="0"/>
              <w:widowControl/>
              <w:kinsoku w:val="0"/>
              <w:wordWrap/>
              <w:overflowPunct/>
              <w:topLinePunct w:val="0"/>
              <w:autoSpaceDE w:val="0"/>
              <w:autoSpaceDN w:val="0"/>
              <w:bidi w:val="0"/>
              <w:adjustRightInd w:val="0"/>
              <w:snapToGrid w:val="0"/>
              <w:spacing w:before="35" w:line="240" w:lineRule="auto"/>
              <w:ind w:left="4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0.361***</w:t>
            </w:r>
          </w:p>
          <w:p w14:paraId="12FF89EC">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(3.477)</w:t>
            </w:r>
          </w:p>
        </w:tc>
        <w:tc>
          <w:tcPr>
            <w:tcW w:w="1283" w:type="dxa"/>
            <w:vAlign w:val="top"/>
          </w:tcPr>
          <w:p w14:paraId="3490B685">
            <w:pPr>
              <w:keepNext w:val="0"/>
              <w:keepLines w:val="0"/>
              <w:pageBreakBefore w:val="0"/>
              <w:widowControl/>
              <w:kinsoku w:val="0"/>
              <w:wordWrap/>
              <w:overflowPunct/>
              <w:topLinePunct w:val="0"/>
              <w:autoSpaceDE w:val="0"/>
              <w:autoSpaceDN w:val="0"/>
              <w:bidi w:val="0"/>
              <w:adjustRightInd w:val="0"/>
              <w:snapToGrid w:val="0"/>
              <w:spacing w:before="35"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0.021</w:t>
            </w:r>
          </w:p>
          <w:p w14:paraId="4BE72BBC">
            <w:pPr>
              <w:keepNext w:val="0"/>
              <w:keepLines w:val="0"/>
              <w:pageBreakBefore w:val="0"/>
              <w:widowControl/>
              <w:kinsoku w:val="0"/>
              <w:wordWrap/>
              <w:overflowPunct/>
              <w:topLinePunct w:val="0"/>
              <w:autoSpaceDE w:val="0"/>
              <w:autoSpaceDN w:val="0"/>
              <w:bidi w:val="0"/>
              <w:adjustRightInd w:val="0"/>
              <w:snapToGrid w:val="0"/>
              <w:spacing w:before="5"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(0.555)</w:t>
            </w:r>
          </w:p>
        </w:tc>
        <w:tc>
          <w:tcPr>
            <w:tcW w:w="3380" w:type="dxa"/>
            <w:vAlign w:val="top"/>
          </w:tcPr>
          <w:p w14:paraId="73F9EC50">
            <w:pPr>
              <w:keepNext w:val="0"/>
              <w:keepLines w:val="0"/>
              <w:pageBreakBefore w:val="0"/>
              <w:widowControl/>
              <w:kinsoku w:val="0"/>
              <w:wordWrap/>
              <w:overflowPunct/>
              <w:topLinePunct w:val="0"/>
              <w:autoSpaceDE w:val="0"/>
              <w:autoSpaceDN w:val="0"/>
              <w:bidi w:val="0"/>
              <w:adjustRightInd w:val="0"/>
              <w:snapToGrid w:val="0"/>
              <w:spacing w:before="35" w:line="240" w:lineRule="auto"/>
              <w:ind w:left="50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0.042**</w:t>
            </w:r>
            <w:r>
              <w:rPr>
                <w:rFonts w:ascii="Times New Roman" w:hAnsi="Times New Roman" w:eastAsia="Times New Roman" w:cs="Times New Roman"/>
                <w:spacing w:val="1"/>
                <w:sz w:val="21"/>
                <w:szCs w:val="21"/>
              </w:rPr>
              <w:t xml:space="preserve">       </w:t>
            </w:r>
            <w:r>
              <w:rPr>
                <w:rFonts w:hint="default" w:ascii="Times New Roman" w:hAnsi="Times New Roman" w:eastAsia="Times New Roman" w:cs="Times New Roman"/>
                <w:spacing w:val="1"/>
                <w:sz w:val="21"/>
                <w:szCs w:val="21"/>
                <w:lang w:val="en-US"/>
              </w:rPr>
              <w:t xml:space="preserve"> </w:t>
            </w:r>
            <w:r>
              <w:rPr>
                <w:rFonts w:ascii="Times New Roman" w:hAnsi="Times New Roman" w:eastAsia="Times New Roman" w:cs="Times New Roman"/>
                <w:spacing w:val="-1"/>
                <w:sz w:val="21"/>
                <w:szCs w:val="21"/>
              </w:rPr>
              <w:t>0.046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p>
          <w:p w14:paraId="4217DD2A">
            <w:pPr>
              <w:keepNext w:val="0"/>
              <w:keepLines w:val="0"/>
              <w:pageBreakBefore w:val="0"/>
              <w:widowControl/>
              <w:kinsoku w:val="0"/>
              <w:wordWrap/>
              <w:overflowPunct/>
              <w:topLinePunct w:val="0"/>
              <w:autoSpaceDE w:val="0"/>
              <w:autoSpaceDN w:val="0"/>
              <w:bidi w:val="0"/>
              <w:adjustRightInd w:val="0"/>
              <w:snapToGrid w:val="0"/>
              <w:spacing w:before="5" w:line="240" w:lineRule="auto"/>
              <w:ind w:left="53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(2.054)</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(0.478)</w:t>
            </w:r>
            <w:r>
              <w:rPr>
                <w:rFonts w:ascii="Times New Roman" w:hAnsi="Times New Roman" w:eastAsia="Times New Roman" w:cs="Times New Roman"/>
                <w:spacing w:val="1"/>
                <w:sz w:val="21"/>
                <w:szCs w:val="21"/>
              </w:rPr>
              <w:t xml:space="preserve">            </w:t>
            </w:r>
          </w:p>
        </w:tc>
      </w:tr>
      <w:tr w14:paraId="0456E7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jc w:val="center"/>
        </w:trPr>
        <w:tc>
          <w:tcPr>
            <w:tcW w:w="2338" w:type="dxa"/>
            <w:vAlign w:val="top"/>
          </w:tcPr>
          <w:p w14:paraId="3654DB02">
            <w:pPr>
              <w:keepNext w:val="0"/>
              <w:keepLines w:val="0"/>
              <w:pageBreakBefore w:val="0"/>
              <w:widowControl/>
              <w:kinsoku w:val="0"/>
              <w:wordWrap/>
              <w:overflowPunct/>
              <w:topLinePunct w:val="0"/>
              <w:autoSpaceDE w:val="0"/>
              <w:autoSpaceDN w:val="0"/>
              <w:bidi w:val="0"/>
              <w:adjustRightInd w:val="0"/>
              <w:snapToGrid w:val="0"/>
              <w:spacing w:before="155" w:line="240" w:lineRule="auto"/>
              <w:ind w:left="964"/>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2118" w:type="dxa"/>
            <w:vAlign w:val="top"/>
          </w:tcPr>
          <w:p w14:paraId="1753DB09">
            <w:pPr>
              <w:keepNext w:val="0"/>
              <w:keepLines w:val="0"/>
              <w:pageBreakBefore w:val="0"/>
              <w:widowControl/>
              <w:kinsoku w:val="0"/>
              <w:wordWrap/>
              <w:overflowPunct/>
              <w:topLinePunct w:val="0"/>
              <w:autoSpaceDE w:val="0"/>
              <w:autoSpaceDN w:val="0"/>
              <w:bidi w:val="0"/>
              <w:adjustRightInd w:val="0"/>
              <w:snapToGrid w:val="0"/>
              <w:spacing w:before="37"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0.126</w:t>
            </w:r>
          </w:p>
          <w:p w14:paraId="57FF7A03">
            <w:pPr>
              <w:keepNext w:val="0"/>
              <w:keepLines w:val="0"/>
              <w:pageBreakBefore w:val="0"/>
              <w:widowControl/>
              <w:kinsoku w:val="0"/>
              <w:wordWrap/>
              <w:overflowPunct/>
              <w:topLinePunct w:val="0"/>
              <w:autoSpaceDE w:val="0"/>
              <w:autoSpaceDN w:val="0"/>
              <w:bidi w:val="0"/>
              <w:adjustRightInd w:val="0"/>
              <w:snapToGrid w:val="0"/>
              <w:spacing w:before="3"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(1.084)</w:t>
            </w:r>
          </w:p>
          <w:p w14:paraId="064C4C36">
            <w:pPr>
              <w:keepNext w:val="0"/>
              <w:keepLines w:val="0"/>
              <w:pageBreakBefore w:val="0"/>
              <w:widowControl/>
              <w:kinsoku w:val="0"/>
              <w:wordWrap/>
              <w:overflowPunct/>
              <w:topLinePunct w:val="0"/>
              <w:autoSpaceDE w:val="0"/>
              <w:autoSpaceDN w:val="0"/>
              <w:bidi w:val="0"/>
              <w:adjustRightInd w:val="0"/>
              <w:snapToGrid w:val="0"/>
              <w:spacing w:before="50" w:line="240" w:lineRule="auto"/>
              <w:ind w:left="481"/>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5"/>
                <w:w w:val="125"/>
                <w:sz w:val="21"/>
                <w:szCs w:val="21"/>
              </w:rPr>
              <w:t>-0.448**</w:t>
            </w:r>
          </w:p>
        </w:tc>
        <w:tc>
          <w:tcPr>
            <w:tcW w:w="1283" w:type="dxa"/>
            <w:vAlign w:val="top"/>
          </w:tcPr>
          <w:p w14:paraId="7233F66B">
            <w:pPr>
              <w:keepNext w:val="0"/>
              <w:keepLines w:val="0"/>
              <w:pageBreakBefore w:val="0"/>
              <w:widowControl/>
              <w:kinsoku w:val="0"/>
              <w:wordWrap/>
              <w:overflowPunct/>
              <w:topLinePunct w:val="0"/>
              <w:autoSpaceDE w:val="0"/>
              <w:autoSpaceDN w:val="0"/>
              <w:bidi w:val="0"/>
              <w:adjustRightInd w:val="0"/>
              <w:snapToGrid w:val="0"/>
              <w:spacing w:before="37"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0.051</w:t>
            </w:r>
          </w:p>
          <w:p w14:paraId="147A21AB">
            <w:pPr>
              <w:keepNext w:val="0"/>
              <w:keepLines w:val="0"/>
              <w:pageBreakBefore w:val="0"/>
              <w:widowControl/>
              <w:kinsoku w:val="0"/>
              <w:wordWrap/>
              <w:overflowPunct/>
              <w:topLinePunct w:val="0"/>
              <w:autoSpaceDE w:val="0"/>
              <w:autoSpaceDN w:val="0"/>
              <w:bidi w:val="0"/>
              <w:adjustRightInd w:val="0"/>
              <w:snapToGrid w:val="0"/>
              <w:spacing w:before="3"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(0.789)</w:t>
            </w:r>
          </w:p>
          <w:p w14:paraId="2A1C2533">
            <w:pPr>
              <w:keepNext w:val="0"/>
              <w:keepLines w:val="0"/>
              <w:pageBreakBefore w:val="0"/>
              <w:widowControl/>
              <w:kinsoku w:val="0"/>
              <w:wordWrap/>
              <w:overflowPunct/>
              <w:topLinePunct w:val="0"/>
              <w:autoSpaceDE w:val="0"/>
              <w:autoSpaceDN w:val="0"/>
              <w:bidi w:val="0"/>
              <w:adjustRightInd w:val="0"/>
              <w:snapToGrid w:val="0"/>
              <w:spacing w:before="50" w:line="240" w:lineRule="auto"/>
              <w:ind w:left="143"/>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5"/>
                <w:w w:val="125"/>
                <w:sz w:val="21"/>
                <w:szCs w:val="21"/>
              </w:rPr>
              <w:t>0.207*</w:t>
            </w:r>
          </w:p>
        </w:tc>
        <w:tc>
          <w:tcPr>
            <w:tcW w:w="3380" w:type="dxa"/>
            <w:vAlign w:val="top"/>
          </w:tcPr>
          <w:p w14:paraId="474EAE64">
            <w:pPr>
              <w:keepNext w:val="0"/>
              <w:keepLines w:val="0"/>
              <w:pageBreakBefore w:val="0"/>
              <w:widowControl/>
              <w:kinsoku w:val="0"/>
              <w:wordWrap/>
              <w:overflowPunct/>
              <w:topLinePunct w:val="0"/>
              <w:autoSpaceDE w:val="0"/>
              <w:autoSpaceDN w:val="0"/>
              <w:bidi w:val="0"/>
              <w:adjustRightInd w:val="0"/>
              <w:snapToGrid w:val="0"/>
              <w:spacing w:before="37" w:line="240" w:lineRule="auto"/>
              <w:ind w:left="539" w:right="539" w:firstLine="6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0.051</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(1.220)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(0.402)</w:t>
            </w:r>
            <w:r>
              <w:rPr>
                <w:rFonts w:ascii="Times New Roman" w:hAnsi="Times New Roman" w:eastAsia="Times New Roman" w:cs="Times New Roman"/>
                <w:spacing w:val="1"/>
                <w:sz w:val="21"/>
                <w:szCs w:val="21"/>
              </w:rPr>
              <w:t xml:space="preserve">           </w:t>
            </w:r>
          </w:p>
          <w:p w14:paraId="47DA765C">
            <w:pPr>
              <w:keepNext w:val="0"/>
              <w:keepLines w:val="0"/>
              <w:pageBreakBefore w:val="0"/>
              <w:widowControl/>
              <w:kinsoku w:val="0"/>
              <w:wordWrap/>
              <w:overflowPunct/>
              <w:topLinePunct w:val="0"/>
              <w:autoSpaceDE w:val="0"/>
              <w:autoSpaceDN w:val="0"/>
              <w:bidi w:val="0"/>
              <w:adjustRightInd w:val="0"/>
              <w:snapToGrid w:val="0"/>
              <w:spacing w:before="36" w:line="240" w:lineRule="auto"/>
              <w:ind w:left="575"/>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5"/>
                <w:sz w:val="21"/>
                <w:szCs w:val="21"/>
              </w:rPr>
              <w:t>-0.044</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4"/>
                <w:w w:val="125"/>
                <w:sz w:val="21"/>
                <w:szCs w:val="21"/>
              </w:rPr>
              <w:t>-0.520*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14"/>
                <w:szCs w:val="14"/>
              </w:rPr>
              <w:t xml:space="preserve">  </w:t>
            </w:r>
            <w:r>
              <w:rPr>
                <w:rFonts w:ascii="Times New Roman" w:hAnsi="Times New Roman" w:eastAsia="Times New Roman" w:cs="Times New Roman"/>
                <w:sz w:val="14"/>
                <w:szCs w:val="14"/>
              </w:rPr>
              <w:t xml:space="preserve">           </w:t>
            </w:r>
          </w:p>
        </w:tc>
      </w:tr>
      <w:tr w14:paraId="17AB5E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jc w:val="center"/>
        </w:trPr>
        <w:tc>
          <w:tcPr>
            <w:tcW w:w="2338" w:type="dxa"/>
            <w:vAlign w:val="top"/>
          </w:tcPr>
          <w:p w14:paraId="449C2ECE">
            <w:pPr>
              <w:keepNext w:val="0"/>
              <w:keepLines w:val="0"/>
              <w:pageBreakBefore w:val="0"/>
              <w:widowControl/>
              <w:kinsoku w:val="0"/>
              <w:wordWrap/>
              <w:overflowPunct/>
              <w:topLinePunct w:val="0"/>
              <w:autoSpaceDE w:val="0"/>
              <w:autoSpaceDN w:val="0"/>
              <w:bidi w:val="0"/>
              <w:adjustRightInd w:val="0"/>
              <w:snapToGrid w:val="0"/>
              <w:spacing w:line="240" w:lineRule="auto"/>
              <w:ind w:left="102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2118" w:type="dxa"/>
            <w:vAlign w:val="top"/>
          </w:tcPr>
          <w:p w14:paraId="08183F2F">
            <w:pPr>
              <w:keepNext w:val="0"/>
              <w:keepLines w:val="0"/>
              <w:pageBreakBefore w:val="0"/>
              <w:widowControl/>
              <w:kinsoku w:val="0"/>
              <w:wordWrap/>
              <w:overflowPunct/>
              <w:topLinePunct w:val="0"/>
              <w:autoSpaceDE w:val="0"/>
              <w:autoSpaceDN w:val="0"/>
              <w:bidi w:val="0"/>
              <w:adjustRightInd w:val="0"/>
              <w:snapToGrid w:val="0"/>
              <w:spacing w:before="94" w:line="240" w:lineRule="auto"/>
              <w:ind w:left="5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(-2.118)</w:t>
            </w:r>
          </w:p>
        </w:tc>
        <w:tc>
          <w:tcPr>
            <w:tcW w:w="1283" w:type="dxa"/>
            <w:vAlign w:val="top"/>
          </w:tcPr>
          <w:p w14:paraId="052FDC87">
            <w:pPr>
              <w:keepNext w:val="0"/>
              <w:keepLines w:val="0"/>
              <w:pageBreakBefore w:val="0"/>
              <w:widowControl/>
              <w:kinsoku w:val="0"/>
              <w:wordWrap/>
              <w:overflowPunct/>
              <w:topLinePunct w:val="0"/>
              <w:autoSpaceDE w:val="0"/>
              <w:autoSpaceDN w:val="0"/>
              <w:bidi w:val="0"/>
              <w:adjustRightInd w:val="0"/>
              <w:snapToGrid w:val="0"/>
              <w:spacing w:before="94"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(1.872)</w:t>
            </w:r>
          </w:p>
        </w:tc>
        <w:tc>
          <w:tcPr>
            <w:tcW w:w="3380" w:type="dxa"/>
            <w:vAlign w:val="top"/>
          </w:tcPr>
          <w:p w14:paraId="0585F36F">
            <w:pPr>
              <w:keepNext w:val="0"/>
              <w:keepLines w:val="0"/>
              <w:pageBreakBefore w:val="0"/>
              <w:widowControl/>
              <w:kinsoku w:val="0"/>
              <w:wordWrap/>
              <w:overflowPunct/>
              <w:topLinePunct w:val="0"/>
              <w:autoSpaceDE w:val="0"/>
              <w:autoSpaceDN w:val="0"/>
              <w:bidi w:val="0"/>
              <w:adjustRightInd w:val="0"/>
              <w:snapToGrid w:val="0"/>
              <w:spacing w:before="94" w:line="240" w:lineRule="auto"/>
              <w:ind w:left="50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(-1.775)</w:t>
            </w:r>
            <w:r>
              <w:rPr>
                <w:rFonts w:ascii="Times New Roman" w:hAnsi="Times New Roman" w:eastAsia="Times New Roman" w:cs="Times New Roman"/>
                <w:spacing w:val="1"/>
                <w:sz w:val="21"/>
                <w:szCs w:val="21"/>
              </w:rPr>
              <w:t xml:space="preserve">          </w:t>
            </w:r>
          </w:p>
        </w:tc>
      </w:tr>
      <w:tr w14:paraId="3966CF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2338" w:type="dxa"/>
            <w:vAlign w:val="top"/>
          </w:tcPr>
          <w:p w14:paraId="626BD950">
            <w:pPr>
              <w:keepNext w:val="0"/>
              <w:keepLines w:val="0"/>
              <w:pageBreakBefore w:val="0"/>
              <w:widowControl/>
              <w:kinsoku w:val="0"/>
              <w:wordWrap/>
              <w:overflowPunct/>
              <w:topLinePunct w:val="0"/>
              <w:autoSpaceDE w:val="0"/>
              <w:autoSpaceDN w:val="0"/>
              <w:bidi w:val="0"/>
              <w:adjustRightInd w:val="0"/>
              <w:snapToGrid w:val="0"/>
              <w:spacing w:before="161" w:line="240" w:lineRule="auto"/>
              <w:ind w:left="106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2118" w:type="dxa"/>
            <w:vAlign w:val="top"/>
          </w:tcPr>
          <w:p w14:paraId="165CCFAA">
            <w:pPr>
              <w:keepNext w:val="0"/>
              <w:keepLines w:val="0"/>
              <w:pageBreakBefore w:val="0"/>
              <w:widowControl/>
              <w:kinsoku w:val="0"/>
              <w:wordWrap/>
              <w:overflowPunct/>
              <w:topLinePunct w:val="0"/>
              <w:autoSpaceDE w:val="0"/>
              <w:autoSpaceDN w:val="0"/>
              <w:bidi w:val="0"/>
              <w:adjustRightInd w:val="0"/>
              <w:snapToGrid w:val="0"/>
              <w:spacing w:before="41"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0.551</w:t>
            </w:r>
          </w:p>
          <w:p w14:paraId="14162CE8">
            <w:pPr>
              <w:keepNext w:val="0"/>
              <w:keepLines w:val="0"/>
              <w:pageBreakBefore w:val="0"/>
              <w:widowControl/>
              <w:kinsoku w:val="0"/>
              <w:wordWrap/>
              <w:overflowPunct/>
              <w:topLinePunct w:val="0"/>
              <w:autoSpaceDE w:val="0"/>
              <w:autoSpaceDN w:val="0"/>
              <w:bidi w:val="0"/>
              <w:adjustRightInd w:val="0"/>
              <w:snapToGrid w:val="0"/>
              <w:spacing w:before="5" w:line="240" w:lineRule="auto"/>
              <w:ind w:left="55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(0.494)</w:t>
            </w:r>
          </w:p>
        </w:tc>
        <w:tc>
          <w:tcPr>
            <w:tcW w:w="1283" w:type="dxa"/>
            <w:vAlign w:val="top"/>
          </w:tcPr>
          <w:p w14:paraId="17466421">
            <w:pPr>
              <w:keepNext w:val="0"/>
              <w:keepLines w:val="0"/>
              <w:pageBreakBefore w:val="0"/>
              <w:widowControl/>
              <w:kinsoku w:val="0"/>
              <w:wordWrap/>
              <w:overflowPunct/>
              <w:topLinePunct w:val="0"/>
              <w:autoSpaceDE w:val="0"/>
              <w:autoSpaceDN w:val="0"/>
              <w:bidi w:val="0"/>
              <w:adjustRightInd w:val="0"/>
              <w:snapToGrid w:val="0"/>
              <w:spacing w:before="41"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w:t>
            </w:r>
          </w:p>
          <w:p w14:paraId="49660F50">
            <w:pPr>
              <w:keepNext w:val="0"/>
              <w:keepLines w:val="0"/>
              <w:pageBreakBefore w:val="0"/>
              <w:widowControl/>
              <w:kinsoku w:val="0"/>
              <w:wordWrap/>
              <w:overflowPunct/>
              <w:topLinePunct w:val="0"/>
              <w:autoSpaceDE w:val="0"/>
              <w:autoSpaceDN w:val="0"/>
              <w:bidi w:val="0"/>
              <w:adjustRightInd w:val="0"/>
              <w:snapToGrid w:val="0"/>
              <w:spacing w:before="5" w:line="240" w:lineRule="auto"/>
              <w:ind w:left="12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(0.170)</w:t>
            </w:r>
          </w:p>
        </w:tc>
        <w:tc>
          <w:tcPr>
            <w:tcW w:w="3380" w:type="dxa"/>
            <w:vAlign w:val="top"/>
          </w:tcPr>
          <w:p w14:paraId="00E3F49A">
            <w:pPr>
              <w:keepNext w:val="0"/>
              <w:keepLines w:val="0"/>
              <w:pageBreakBefore w:val="0"/>
              <w:widowControl/>
              <w:kinsoku w:val="0"/>
              <w:wordWrap/>
              <w:overflowPunct/>
              <w:topLinePunct w:val="0"/>
              <w:autoSpaceDE w:val="0"/>
              <w:autoSpaceDN w:val="0"/>
              <w:bidi w:val="0"/>
              <w:adjustRightInd w:val="0"/>
              <w:snapToGrid w:val="0"/>
              <w:spacing w:before="40" w:line="240" w:lineRule="auto"/>
              <w:ind w:left="505" w:right="539" w:firstLine="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-0.078</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0.01</w:t>
            </w:r>
            <w:r>
              <w:rPr>
                <w:rFonts w:hint="default" w:ascii="Times New Roman" w:hAnsi="Times New Roman" w:eastAsia="Times New Roman" w:cs="Times New Roman"/>
                <w:spacing w:val="-2"/>
                <w:sz w:val="21"/>
                <w:szCs w:val="21"/>
                <w:lang w:val="en-US"/>
              </w:rPr>
              <w:t>7</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(-0.268)         </w:t>
            </w:r>
            <w:r>
              <w:rPr>
                <w:rFonts w:ascii="Times New Roman" w:hAnsi="Times New Roman" w:eastAsia="Times New Roman" w:cs="Times New Roman"/>
                <w:spacing w:val="-1"/>
                <w:sz w:val="21"/>
                <w:szCs w:val="21"/>
              </w:rPr>
              <w:t>(0.04</w:t>
            </w:r>
            <w:r>
              <w:rPr>
                <w:rFonts w:hint="default" w:ascii="Times New Roman" w:hAnsi="Times New Roman" w:eastAsia="Times New Roman" w:cs="Times New Roman"/>
                <w:spacing w:val="-1"/>
                <w:sz w:val="21"/>
                <w:szCs w:val="21"/>
                <w:lang w:val="en-US"/>
              </w:rPr>
              <w:t>5</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tc>
      </w:tr>
      <w:tr w14:paraId="5DD6BB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jc w:val="center"/>
        </w:trPr>
        <w:tc>
          <w:tcPr>
            <w:tcW w:w="2338" w:type="dxa"/>
            <w:vAlign w:val="top"/>
          </w:tcPr>
          <w:p w14:paraId="40EA77E2">
            <w:pPr>
              <w:pStyle w:val="11"/>
              <w:keepNext w:val="0"/>
              <w:keepLines w:val="0"/>
              <w:pageBreakBefore w:val="0"/>
              <w:widowControl/>
              <w:kinsoku w:val="0"/>
              <w:wordWrap/>
              <w:overflowPunct/>
              <w:topLinePunct w:val="0"/>
              <w:autoSpaceDE w:val="0"/>
              <w:autoSpaceDN w:val="0"/>
              <w:bidi w:val="0"/>
              <w:adjustRightInd w:val="0"/>
              <w:snapToGrid w:val="0"/>
              <w:spacing w:before="127" w:line="240" w:lineRule="auto"/>
              <w:ind w:left="872"/>
              <w:textAlignment w:val="baseline"/>
              <w:rPr>
                <w:sz w:val="21"/>
                <w:szCs w:val="21"/>
              </w:rPr>
            </w:pPr>
            <w:r>
              <w:rPr>
                <w:spacing w:val="-3"/>
                <w:sz w:val="21"/>
                <w:szCs w:val="21"/>
              </w:rPr>
              <w:t>常数项</w:t>
            </w:r>
          </w:p>
        </w:tc>
        <w:tc>
          <w:tcPr>
            <w:tcW w:w="2118" w:type="dxa"/>
            <w:vAlign w:val="top"/>
          </w:tcPr>
          <w:p w14:paraId="7C027EAD">
            <w:pPr>
              <w:keepNext w:val="0"/>
              <w:keepLines w:val="0"/>
              <w:pageBreakBefore w:val="0"/>
              <w:widowControl/>
              <w:kinsoku w:val="0"/>
              <w:wordWrap/>
              <w:overflowPunct/>
              <w:topLinePunct w:val="0"/>
              <w:autoSpaceDE w:val="0"/>
              <w:autoSpaceDN w:val="0"/>
              <w:bidi w:val="0"/>
              <w:adjustRightInd w:val="0"/>
              <w:snapToGrid w:val="0"/>
              <w:spacing w:before="42" w:line="240" w:lineRule="auto"/>
              <w:ind w:left="4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-4.297***</w:t>
            </w:r>
          </w:p>
          <w:p w14:paraId="771E1DB2">
            <w:pPr>
              <w:keepNext w:val="0"/>
              <w:keepLines w:val="0"/>
              <w:pageBreakBefore w:val="0"/>
              <w:widowControl/>
              <w:kinsoku w:val="0"/>
              <w:wordWrap/>
              <w:overflowPunct/>
              <w:topLinePunct w:val="0"/>
              <w:autoSpaceDE w:val="0"/>
              <w:autoSpaceDN w:val="0"/>
              <w:bidi w:val="0"/>
              <w:adjustRightInd w:val="0"/>
              <w:snapToGrid w:val="0"/>
              <w:spacing w:before="5" w:line="240" w:lineRule="auto"/>
              <w:ind w:left="5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(-2.912)</w:t>
            </w:r>
          </w:p>
        </w:tc>
        <w:tc>
          <w:tcPr>
            <w:tcW w:w="1283" w:type="dxa"/>
            <w:vAlign w:val="top"/>
          </w:tcPr>
          <w:p w14:paraId="3453CCC7">
            <w:pPr>
              <w:keepNext w:val="0"/>
              <w:keepLines w:val="0"/>
              <w:pageBreakBefore w:val="0"/>
              <w:widowControl/>
              <w:kinsoku w:val="0"/>
              <w:wordWrap/>
              <w:overflowPunct/>
              <w:topLinePunct w:val="0"/>
              <w:autoSpaceDE w:val="0"/>
              <w:autoSpaceDN w:val="0"/>
              <w:bidi w:val="0"/>
              <w:adjustRightInd w:val="0"/>
              <w:snapToGrid w:val="0"/>
              <w:spacing w:before="42" w:line="240" w:lineRule="auto"/>
              <w:ind w:left="1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-0.941</w:t>
            </w:r>
          </w:p>
          <w:p w14:paraId="79AD50E7">
            <w:pPr>
              <w:keepNext w:val="0"/>
              <w:keepLines w:val="0"/>
              <w:pageBreakBefore w:val="0"/>
              <w:widowControl/>
              <w:kinsoku w:val="0"/>
              <w:wordWrap/>
              <w:overflowPunct/>
              <w:topLinePunct w:val="0"/>
              <w:autoSpaceDE w:val="0"/>
              <w:autoSpaceDN w:val="0"/>
              <w:bidi w:val="0"/>
              <w:adjustRightInd w:val="0"/>
              <w:snapToGrid w:val="0"/>
              <w:spacing w:before="5" w:line="240" w:lineRule="auto"/>
              <w:ind w:left="9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(-1.238)</w:t>
            </w:r>
          </w:p>
        </w:tc>
        <w:tc>
          <w:tcPr>
            <w:tcW w:w="3380" w:type="dxa"/>
            <w:vAlign w:val="top"/>
          </w:tcPr>
          <w:p w14:paraId="7F8406C3">
            <w:pPr>
              <w:keepNext w:val="0"/>
              <w:keepLines w:val="0"/>
              <w:pageBreakBefore w:val="0"/>
              <w:widowControl/>
              <w:kinsoku w:val="0"/>
              <w:wordWrap/>
              <w:overflowPunct/>
              <w:topLinePunct w:val="0"/>
              <w:autoSpaceDE w:val="0"/>
              <w:autoSpaceDN w:val="0"/>
              <w:bidi w:val="0"/>
              <w:adjustRightInd w:val="0"/>
              <w:snapToGrid w:val="0"/>
              <w:spacing w:before="43" w:line="240" w:lineRule="auto"/>
              <w:ind w:left="505" w:right="470" w:firstLine="6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-0.129         </w:t>
            </w:r>
            <w:r>
              <w:rPr>
                <w:rFonts w:ascii="Times New Roman" w:hAnsi="Times New Roman" w:eastAsia="Times New Roman" w:cs="Times New Roman"/>
                <w:spacing w:val="-1"/>
                <w:sz w:val="21"/>
                <w:szCs w:val="21"/>
              </w:rPr>
              <w:t>-3.5</w:t>
            </w:r>
            <w:r>
              <w:rPr>
                <w:rFonts w:hint="default" w:ascii="Times New Roman" w:hAnsi="Times New Roman" w:eastAsia="Times New Roman" w:cs="Times New Roman"/>
                <w:spacing w:val="-1"/>
                <w:sz w:val="21"/>
                <w:szCs w:val="21"/>
                <w:lang w:val="en-US"/>
              </w:rPr>
              <w:t>43</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(-0.313)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(-2.289)</w:t>
            </w:r>
            <w:r>
              <w:rPr>
                <w:rFonts w:ascii="Times New Roman" w:hAnsi="Times New Roman" w:eastAsia="Times New Roman" w:cs="Times New Roman"/>
                <w:spacing w:val="1"/>
                <w:sz w:val="21"/>
                <w:szCs w:val="21"/>
              </w:rPr>
              <w:t xml:space="preserve">          </w:t>
            </w:r>
          </w:p>
        </w:tc>
      </w:tr>
      <w:tr w14:paraId="20132D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jc w:val="center"/>
        </w:trPr>
        <w:tc>
          <w:tcPr>
            <w:tcW w:w="2338" w:type="dxa"/>
            <w:vAlign w:val="top"/>
          </w:tcPr>
          <w:p w14:paraId="362442C1">
            <w:pPr>
              <w:pStyle w:val="11"/>
              <w:keepNext w:val="0"/>
              <w:keepLines w:val="0"/>
              <w:pageBreakBefore w:val="0"/>
              <w:widowControl/>
              <w:kinsoku w:val="0"/>
              <w:wordWrap/>
              <w:overflowPunct/>
              <w:topLinePunct w:val="0"/>
              <w:autoSpaceDE w:val="0"/>
              <w:autoSpaceDN w:val="0"/>
              <w:bidi w:val="0"/>
              <w:adjustRightInd w:val="0"/>
              <w:snapToGrid w:val="0"/>
              <w:spacing w:before="32" w:line="240" w:lineRule="auto"/>
              <w:ind w:left="556"/>
              <w:textAlignment w:val="baseline"/>
              <w:rPr>
                <w:sz w:val="21"/>
                <w:szCs w:val="21"/>
              </w:rPr>
            </w:pPr>
            <w:r>
              <w:rPr>
                <w:spacing w:val="-2"/>
                <w:sz w:val="21"/>
                <w:szCs w:val="21"/>
              </w:rPr>
              <w:t>省份固定效应</w:t>
            </w:r>
          </w:p>
        </w:tc>
        <w:tc>
          <w:tcPr>
            <w:tcW w:w="2118" w:type="dxa"/>
            <w:vAlign w:val="top"/>
          </w:tcPr>
          <w:p w14:paraId="70D8CAF0">
            <w:pPr>
              <w:keepNext w:val="0"/>
              <w:keepLines w:val="0"/>
              <w:pageBreakBefore w:val="0"/>
              <w:widowControl/>
              <w:kinsoku w:val="0"/>
              <w:wordWrap/>
              <w:overflowPunct/>
              <w:topLinePunct w:val="0"/>
              <w:autoSpaceDE w:val="0"/>
              <w:autoSpaceDN w:val="0"/>
              <w:bidi w:val="0"/>
              <w:adjustRightInd w:val="0"/>
              <w:snapToGrid w:val="0"/>
              <w:spacing w:before="68" w:line="240" w:lineRule="auto"/>
              <w:ind w:left="652"/>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83" w:type="dxa"/>
            <w:vAlign w:val="top"/>
          </w:tcPr>
          <w:p w14:paraId="7C5837B2">
            <w:pPr>
              <w:keepNext w:val="0"/>
              <w:keepLines w:val="0"/>
              <w:pageBreakBefore w:val="0"/>
              <w:widowControl/>
              <w:kinsoku w:val="0"/>
              <w:wordWrap/>
              <w:overflowPunct/>
              <w:topLinePunct w:val="0"/>
              <w:autoSpaceDE w:val="0"/>
              <w:autoSpaceDN w:val="0"/>
              <w:bidi w:val="0"/>
              <w:adjustRightInd w:val="0"/>
              <w:snapToGrid w:val="0"/>
              <w:spacing w:before="68" w:line="240" w:lineRule="auto"/>
              <w:ind w:left="22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3380" w:type="dxa"/>
            <w:vAlign w:val="top"/>
          </w:tcPr>
          <w:p w14:paraId="54CD34AE">
            <w:pPr>
              <w:keepNext w:val="0"/>
              <w:keepLines w:val="0"/>
              <w:pageBreakBefore w:val="0"/>
              <w:widowControl/>
              <w:kinsoku w:val="0"/>
              <w:wordWrap/>
              <w:overflowPunct/>
              <w:topLinePunct w:val="0"/>
              <w:autoSpaceDE w:val="0"/>
              <w:autoSpaceDN w:val="0"/>
              <w:bidi w:val="0"/>
              <w:adjustRightInd w:val="0"/>
              <w:snapToGrid w:val="0"/>
              <w:spacing w:before="68" w:line="240" w:lineRule="auto"/>
              <w:ind w:left="64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YES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YES</w:t>
            </w:r>
            <w:r>
              <w:rPr>
                <w:rFonts w:ascii="Times New Roman" w:hAnsi="Times New Roman" w:eastAsia="Times New Roman" w:cs="Times New Roman"/>
                <w:spacing w:val="1"/>
                <w:sz w:val="21"/>
                <w:szCs w:val="21"/>
              </w:rPr>
              <w:t xml:space="preserve">             </w:t>
            </w:r>
          </w:p>
        </w:tc>
      </w:tr>
      <w:tr w14:paraId="569ED3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2338" w:type="dxa"/>
            <w:vAlign w:val="top"/>
          </w:tcPr>
          <w:p w14:paraId="56462777">
            <w:pPr>
              <w:pStyle w:val="11"/>
              <w:keepNext w:val="0"/>
              <w:keepLines w:val="0"/>
              <w:pageBreakBefore w:val="0"/>
              <w:widowControl/>
              <w:kinsoku w:val="0"/>
              <w:wordWrap/>
              <w:overflowPunct/>
              <w:topLinePunct w:val="0"/>
              <w:autoSpaceDE w:val="0"/>
              <w:autoSpaceDN w:val="0"/>
              <w:bidi w:val="0"/>
              <w:adjustRightInd w:val="0"/>
              <w:snapToGrid w:val="0"/>
              <w:spacing w:before="52" w:line="240" w:lineRule="auto"/>
              <w:ind w:left="553"/>
              <w:textAlignment w:val="baseline"/>
              <w:rPr>
                <w:sz w:val="21"/>
                <w:szCs w:val="21"/>
              </w:rPr>
            </w:pPr>
            <w:r>
              <w:rPr>
                <w:spacing w:val="-1"/>
                <w:sz w:val="21"/>
                <w:szCs w:val="21"/>
              </w:rPr>
              <w:t>年份固定效应</w:t>
            </w:r>
          </w:p>
        </w:tc>
        <w:tc>
          <w:tcPr>
            <w:tcW w:w="2118" w:type="dxa"/>
            <w:vAlign w:val="top"/>
          </w:tcPr>
          <w:p w14:paraId="5832B10C">
            <w:pPr>
              <w:keepNext w:val="0"/>
              <w:keepLines w:val="0"/>
              <w:pageBreakBefore w:val="0"/>
              <w:widowControl/>
              <w:kinsoku w:val="0"/>
              <w:wordWrap/>
              <w:overflowPunct/>
              <w:topLinePunct w:val="0"/>
              <w:autoSpaceDE w:val="0"/>
              <w:autoSpaceDN w:val="0"/>
              <w:bidi w:val="0"/>
              <w:adjustRightInd w:val="0"/>
              <w:snapToGrid w:val="0"/>
              <w:spacing w:before="88" w:line="240" w:lineRule="auto"/>
              <w:ind w:left="652"/>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1283" w:type="dxa"/>
            <w:vAlign w:val="top"/>
          </w:tcPr>
          <w:p w14:paraId="7F345B87">
            <w:pPr>
              <w:keepNext w:val="0"/>
              <w:keepLines w:val="0"/>
              <w:pageBreakBefore w:val="0"/>
              <w:widowControl/>
              <w:kinsoku w:val="0"/>
              <w:wordWrap/>
              <w:overflowPunct/>
              <w:topLinePunct w:val="0"/>
              <w:autoSpaceDE w:val="0"/>
              <w:autoSpaceDN w:val="0"/>
              <w:bidi w:val="0"/>
              <w:adjustRightInd w:val="0"/>
              <w:snapToGrid w:val="0"/>
              <w:spacing w:before="88" w:line="240" w:lineRule="auto"/>
              <w:ind w:left="22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3380" w:type="dxa"/>
            <w:vAlign w:val="top"/>
          </w:tcPr>
          <w:p w14:paraId="33978A08">
            <w:pPr>
              <w:keepNext w:val="0"/>
              <w:keepLines w:val="0"/>
              <w:pageBreakBefore w:val="0"/>
              <w:widowControl/>
              <w:kinsoku w:val="0"/>
              <w:wordWrap/>
              <w:overflowPunct/>
              <w:topLinePunct w:val="0"/>
              <w:autoSpaceDE w:val="0"/>
              <w:autoSpaceDN w:val="0"/>
              <w:bidi w:val="0"/>
              <w:adjustRightInd w:val="0"/>
              <w:snapToGrid w:val="0"/>
              <w:spacing w:before="88" w:line="240" w:lineRule="auto"/>
              <w:ind w:left="64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YES</w:t>
            </w:r>
            <w:r>
              <w:rPr>
                <w:rFonts w:ascii="Times New Roman" w:hAnsi="Times New Roman" w:eastAsia="Times New Roman" w:cs="Times New Roman"/>
                <w:spacing w:val="1"/>
                <w:sz w:val="21"/>
                <w:szCs w:val="21"/>
              </w:rPr>
              <w:t xml:space="preserve"> </w:t>
            </w:r>
            <w:r>
              <w:rPr>
                <w:rFonts w:hint="default" w:ascii="Times New Roman" w:hAnsi="Times New Roman" w:eastAsia="Times New Roman" w:cs="Times New Roman"/>
                <w:spacing w:val="1"/>
                <w:sz w:val="21"/>
                <w:szCs w:val="21"/>
                <w:lang w:val="en-US"/>
              </w:rPr>
              <w:t xml:space="preserve">          </w:t>
            </w:r>
            <w:r>
              <w:rPr>
                <w:rFonts w:ascii="Times New Roman" w:hAnsi="Times New Roman" w:eastAsia="Times New Roman" w:cs="Times New Roman"/>
                <w:spacing w:val="-1"/>
                <w:sz w:val="21"/>
                <w:szCs w:val="21"/>
              </w:rPr>
              <w:t>YES</w:t>
            </w:r>
            <w:r>
              <w:rPr>
                <w:rFonts w:ascii="Times New Roman" w:hAnsi="Times New Roman" w:eastAsia="Times New Roman" w:cs="Times New Roman"/>
                <w:spacing w:val="1"/>
                <w:sz w:val="21"/>
                <w:szCs w:val="21"/>
              </w:rPr>
              <w:t xml:space="preserve">                    </w:t>
            </w:r>
          </w:p>
        </w:tc>
      </w:tr>
      <w:tr w14:paraId="3D07A6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2338" w:type="dxa"/>
            <w:vAlign w:val="top"/>
          </w:tcPr>
          <w:p w14:paraId="77A3A8C3">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763"/>
              <w:textAlignment w:val="baseline"/>
              <w:rPr>
                <w:sz w:val="21"/>
                <w:szCs w:val="21"/>
              </w:rPr>
            </w:pPr>
            <w:r>
              <w:rPr>
                <w:spacing w:val="-1"/>
                <w:sz w:val="21"/>
                <w:szCs w:val="21"/>
              </w:rPr>
              <w:t>样本数量</w:t>
            </w:r>
          </w:p>
        </w:tc>
        <w:tc>
          <w:tcPr>
            <w:tcW w:w="2118" w:type="dxa"/>
            <w:vAlign w:val="top"/>
          </w:tcPr>
          <w:p w14:paraId="5EE2A3FB">
            <w:pPr>
              <w:keepNext w:val="0"/>
              <w:keepLines w:val="0"/>
              <w:pageBreakBefore w:val="0"/>
              <w:widowControl/>
              <w:kinsoku w:val="0"/>
              <w:wordWrap/>
              <w:overflowPunct/>
              <w:topLinePunct w:val="0"/>
              <w:autoSpaceDE w:val="0"/>
              <w:autoSpaceDN w:val="0"/>
              <w:bidi w:val="0"/>
              <w:adjustRightInd w:val="0"/>
              <w:snapToGrid w:val="0"/>
              <w:spacing w:before="72" w:line="240" w:lineRule="auto"/>
              <w:ind w:left="7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1283" w:type="dxa"/>
            <w:vAlign w:val="top"/>
          </w:tcPr>
          <w:p w14:paraId="1F157561">
            <w:pPr>
              <w:keepNext w:val="0"/>
              <w:keepLines w:val="0"/>
              <w:pageBreakBefore w:val="0"/>
              <w:widowControl/>
              <w:kinsoku w:val="0"/>
              <w:wordWrap/>
              <w:overflowPunct/>
              <w:topLinePunct w:val="0"/>
              <w:autoSpaceDE w:val="0"/>
              <w:autoSpaceDN w:val="0"/>
              <w:bidi w:val="0"/>
              <w:adjustRightInd w:val="0"/>
              <w:snapToGrid w:val="0"/>
              <w:spacing w:before="72" w:line="240" w:lineRule="auto"/>
              <w:ind w:left="29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3380" w:type="dxa"/>
            <w:vAlign w:val="top"/>
          </w:tcPr>
          <w:p w14:paraId="5939A013">
            <w:pPr>
              <w:keepNext w:val="0"/>
              <w:keepLines w:val="0"/>
              <w:pageBreakBefore w:val="0"/>
              <w:widowControl/>
              <w:kinsoku w:val="0"/>
              <w:wordWrap/>
              <w:overflowPunct/>
              <w:topLinePunct w:val="0"/>
              <w:autoSpaceDE w:val="0"/>
              <w:autoSpaceDN w:val="0"/>
              <w:bidi w:val="0"/>
              <w:adjustRightInd w:val="0"/>
              <w:snapToGrid w:val="0"/>
              <w:spacing w:before="72" w:line="240" w:lineRule="auto"/>
              <w:ind w:left="6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 xml:space="preserve">220         </w:t>
            </w:r>
            <w:r>
              <w:rPr>
                <w:rFonts w:hint="default" w:ascii="Times New Roman" w:hAnsi="Times New Roman" w:eastAsia="Times New Roman" w:cs="Times New Roman"/>
                <w:spacing w:val="-3"/>
                <w:sz w:val="21"/>
                <w:szCs w:val="21"/>
                <w:lang w:val="en-US"/>
              </w:rPr>
              <w:t xml:space="preserve">    </w:t>
            </w:r>
            <w:r>
              <w:rPr>
                <w:rFonts w:ascii="Times New Roman" w:hAnsi="Times New Roman" w:eastAsia="Times New Roman" w:cs="Times New Roman"/>
                <w:spacing w:val="-3"/>
                <w:sz w:val="21"/>
                <w:szCs w:val="21"/>
              </w:rPr>
              <w:t xml:space="preserve">110                   </w:t>
            </w:r>
          </w:p>
        </w:tc>
      </w:tr>
      <w:tr w14:paraId="79FACD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jc w:val="center"/>
        </w:trPr>
        <w:tc>
          <w:tcPr>
            <w:tcW w:w="2338" w:type="dxa"/>
            <w:vAlign w:val="top"/>
          </w:tcPr>
          <w:p w14:paraId="6490DA33">
            <w:pPr>
              <w:keepNext w:val="0"/>
              <w:keepLines w:val="0"/>
              <w:pageBreakBefore w:val="0"/>
              <w:widowControl/>
              <w:kinsoku w:val="0"/>
              <w:wordWrap/>
              <w:overflowPunct/>
              <w:topLinePunct w:val="0"/>
              <w:autoSpaceDE w:val="0"/>
              <w:autoSpaceDN w:val="0"/>
              <w:bidi w:val="0"/>
              <w:adjustRightInd w:val="0"/>
              <w:snapToGrid w:val="0"/>
              <w:spacing w:before="56" w:line="240" w:lineRule="auto"/>
              <w:ind w:left="1070"/>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2118" w:type="dxa"/>
            <w:vAlign w:val="top"/>
          </w:tcPr>
          <w:p w14:paraId="46E5FAA8">
            <w:pPr>
              <w:keepNext w:val="0"/>
              <w:keepLines w:val="0"/>
              <w:pageBreakBefore w:val="0"/>
              <w:widowControl/>
              <w:kinsoku w:val="0"/>
              <w:wordWrap/>
              <w:overflowPunct/>
              <w:topLinePunct w:val="0"/>
              <w:autoSpaceDE w:val="0"/>
              <w:autoSpaceDN w:val="0"/>
              <w:bidi w:val="0"/>
              <w:adjustRightInd w:val="0"/>
              <w:snapToGrid w:val="0"/>
              <w:spacing w:before="76" w:line="240" w:lineRule="auto"/>
              <w:ind w:left="6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0.715</w:t>
            </w:r>
          </w:p>
        </w:tc>
        <w:tc>
          <w:tcPr>
            <w:tcW w:w="1283" w:type="dxa"/>
            <w:vAlign w:val="top"/>
          </w:tcPr>
          <w:p w14:paraId="0FFFCEEA">
            <w:pPr>
              <w:keepNext w:val="0"/>
              <w:keepLines w:val="0"/>
              <w:pageBreakBefore w:val="0"/>
              <w:widowControl/>
              <w:kinsoku w:val="0"/>
              <w:wordWrap/>
              <w:overflowPunct/>
              <w:topLinePunct w:val="0"/>
              <w:autoSpaceDE w:val="0"/>
              <w:autoSpaceDN w:val="0"/>
              <w:bidi w:val="0"/>
              <w:adjustRightInd w:val="0"/>
              <w:snapToGrid w:val="0"/>
              <w:spacing w:before="76" w:line="240" w:lineRule="auto"/>
              <w:ind w:left="1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0.630</w:t>
            </w:r>
          </w:p>
        </w:tc>
        <w:tc>
          <w:tcPr>
            <w:tcW w:w="3380" w:type="dxa"/>
            <w:vAlign w:val="top"/>
          </w:tcPr>
          <w:p w14:paraId="0AE82562">
            <w:pPr>
              <w:keepNext w:val="0"/>
              <w:keepLines w:val="0"/>
              <w:pageBreakBefore w:val="0"/>
              <w:widowControl/>
              <w:kinsoku w:val="0"/>
              <w:wordWrap/>
              <w:overflowPunct/>
              <w:topLinePunct w:val="0"/>
              <w:autoSpaceDE w:val="0"/>
              <w:autoSpaceDN w:val="0"/>
              <w:bidi w:val="0"/>
              <w:adjustRightInd w:val="0"/>
              <w:snapToGrid w:val="0"/>
              <w:spacing w:before="76" w:line="240" w:lineRule="auto"/>
              <w:ind w:left="60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0.499</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0.788</w:t>
            </w:r>
            <w:r>
              <w:rPr>
                <w:rFonts w:ascii="Times New Roman" w:hAnsi="Times New Roman" w:eastAsia="Times New Roman" w:cs="Times New Roman"/>
                <w:sz w:val="21"/>
                <w:szCs w:val="21"/>
              </w:rPr>
              <w:t xml:space="preserve">            </w:t>
            </w:r>
          </w:p>
        </w:tc>
      </w:tr>
      <w:tr w14:paraId="1F96F7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9" w:hRule="atLeast"/>
          <w:jc w:val="center"/>
        </w:trPr>
        <w:tc>
          <w:tcPr>
            <w:tcW w:w="2338" w:type="dxa"/>
            <w:tcBorders>
              <w:bottom w:val="single" w:color="000000" w:sz="10" w:space="0"/>
            </w:tcBorders>
            <w:vAlign w:val="top"/>
          </w:tcPr>
          <w:p w14:paraId="36371E6D">
            <w:pPr>
              <w:pStyle w:val="11"/>
              <w:keepNext w:val="0"/>
              <w:keepLines w:val="0"/>
              <w:pageBreakBefore w:val="0"/>
              <w:widowControl/>
              <w:kinsoku w:val="0"/>
              <w:wordWrap/>
              <w:overflowPunct/>
              <w:topLinePunct w:val="0"/>
              <w:autoSpaceDE w:val="0"/>
              <w:autoSpaceDN w:val="0"/>
              <w:bidi w:val="0"/>
              <w:adjustRightInd w:val="0"/>
              <w:snapToGrid w:val="0"/>
              <w:spacing w:before="155" w:line="240" w:lineRule="auto"/>
              <w:ind w:left="346"/>
              <w:textAlignment w:val="baseline"/>
              <w:rPr>
                <w:sz w:val="21"/>
                <w:szCs w:val="21"/>
              </w:rPr>
            </w:pPr>
            <w:r>
              <w:rPr>
                <w:spacing w:val="-1"/>
                <w:sz w:val="21"/>
                <w:szCs w:val="21"/>
              </w:rPr>
              <w:t>组间系数差异检验</w:t>
            </w:r>
          </w:p>
        </w:tc>
        <w:tc>
          <w:tcPr>
            <w:tcW w:w="2118" w:type="dxa"/>
            <w:tcBorders>
              <w:bottom w:val="single" w:color="000000" w:sz="10" w:space="0"/>
            </w:tcBorders>
            <w:vAlign w:val="top"/>
          </w:tcPr>
          <w:p w14:paraId="0A2E814D">
            <w:pPr>
              <w:keepNext w:val="0"/>
              <w:keepLines w:val="0"/>
              <w:pageBreakBefore w:val="0"/>
              <w:widowControl/>
              <w:kinsoku w:val="0"/>
              <w:wordWrap/>
              <w:overflowPunct/>
              <w:topLinePunct w:val="0"/>
              <w:autoSpaceDE w:val="0"/>
              <w:autoSpaceDN w:val="0"/>
              <w:bidi w:val="0"/>
              <w:adjustRightInd w:val="0"/>
              <w:snapToGrid w:val="0"/>
              <w:spacing w:before="69" w:line="240" w:lineRule="auto"/>
              <w:ind w:right="24"/>
              <w:jc w:val="right"/>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0.132***</w:t>
            </w:r>
          </w:p>
          <w:p w14:paraId="6E3589D0">
            <w:pPr>
              <w:keepNext w:val="0"/>
              <w:keepLines w:val="0"/>
              <w:pageBreakBefore w:val="0"/>
              <w:widowControl/>
              <w:kinsoku w:val="0"/>
              <w:wordWrap/>
              <w:overflowPunct/>
              <w:topLinePunct w:val="0"/>
              <w:autoSpaceDE w:val="0"/>
              <w:autoSpaceDN w:val="0"/>
              <w:bidi w:val="0"/>
              <w:adjustRightInd w:val="0"/>
              <w:snapToGrid w:val="0"/>
              <w:spacing w:before="5" w:line="240" w:lineRule="auto"/>
              <w:ind w:left="139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283" w:type="dxa"/>
            <w:tcBorders>
              <w:bottom w:val="single" w:color="000000" w:sz="10" w:space="0"/>
            </w:tcBorders>
            <w:vAlign w:val="top"/>
          </w:tcPr>
          <w:p w14:paraId="31042AB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380" w:type="dxa"/>
            <w:tcBorders>
              <w:bottom w:val="single" w:color="000000" w:sz="10" w:space="0"/>
            </w:tcBorders>
            <w:vAlign w:val="top"/>
          </w:tcPr>
          <w:p w14:paraId="06288B13">
            <w:pPr>
              <w:keepNext w:val="0"/>
              <w:keepLines w:val="0"/>
              <w:pageBreakBefore w:val="0"/>
              <w:widowControl/>
              <w:kinsoku w:val="0"/>
              <w:wordWrap/>
              <w:overflowPunct/>
              <w:topLinePunct w:val="0"/>
              <w:autoSpaceDE w:val="0"/>
              <w:autoSpaceDN w:val="0"/>
              <w:bidi w:val="0"/>
              <w:adjustRightInd w:val="0"/>
              <w:snapToGrid w:val="0"/>
              <w:spacing w:before="69" w:line="240" w:lineRule="auto"/>
              <w:ind w:left="129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p w14:paraId="65F46218">
            <w:pPr>
              <w:keepNext w:val="0"/>
              <w:keepLines w:val="0"/>
              <w:pageBreakBefore w:val="0"/>
              <w:widowControl/>
              <w:kinsoku w:val="0"/>
              <w:wordWrap/>
              <w:overflowPunct/>
              <w:topLinePunct w:val="0"/>
              <w:autoSpaceDE w:val="0"/>
              <w:autoSpaceDN w:val="0"/>
              <w:bidi w:val="0"/>
              <w:adjustRightInd w:val="0"/>
              <w:snapToGrid w:val="0"/>
              <w:spacing w:before="5" w:line="240" w:lineRule="auto"/>
              <w:ind w:left="138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r>
    </w:tbl>
    <w:p w14:paraId="3CC732D8">
      <w:pPr>
        <w:keepNext w:val="0"/>
        <w:keepLines w:val="0"/>
        <w:pageBreakBefore w:val="0"/>
        <w:widowControl/>
        <w:kinsoku w:val="0"/>
        <w:wordWrap/>
        <w:overflowPunct/>
        <w:topLinePunct w:val="0"/>
        <w:autoSpaceDE w:val="0"/>
        <w:autoSpaceDN w:val="0"/>
        <w:bidi w:val="0"/>
        <w:adjustRightInd w:val="0"/>
        <w:snapToGrid w:val="0"/>
        <w:spacing w:before="5" w:line="240" w:lineRule="auto"/>
        <w:ind w:right="221" w:firstLine="480" w:firstLineChars="200"/>
        <w:jc w:val="both"/>
        <w:textAlignment w:val="baseline"/>
        <w:rPr>
          <w:rFonts w:ascii="宋体" w:hAnsi="宋体" w:eastAsia="宋体" w:cs="宋体"/>
          <w:spacing w:val="-6"/>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5.9  </w:t>
      </w:r>
      <w:r>
        <w:rPr>
          <w:rFonts w:ascii="宋体" w:hAnsi="宋体" w:eastAsia="宋体" w:cs="宋体"/>
          <w:sz w:val="24"/>
          <w:szCs w:val="24"/>
        </w:rPr>
        <w:t>中，列（</w:t>
      </w:r>
      <w:r>
        <w:rPr>
          <w:rFonts w:ascii="Times New Roman" w:hAnsi="Times New Roman" w:eastAsia="Times New Roman" w:cs="Times New Roman"/>
          <w:sz w:val="24"/>
          <w:szCs w:val="24"/>
        </w:rPr>
        <w:t>3</w:t>
      </w:r>
      <w:r>
        <w:rPr>
          <w:rFonts w:ascii="宋体" w:hAnsi="宋体" w:eastAsia="宋体" w:cs="宋体"/>
          <w:sz w:val="24"/>
          <w:szCs w:val="24"/>
        </w:rPr>
        <w:t xml:space="preserve">）显示，数字金融在中西部地区对制造业产业链韧性的推动作用在 </w:t>
      </w:r>
      <w:r>
        <w:rPr>
          <w:rFonts w:ascii="Times New Roman" w:hAnsi="Times New Roman" w:eastAsia="Times New Roman" w:cs="Times New Roman"/>
          <w:sz w:val="24"/>
          <w:szCs w:val="24"/>
        </w:rPr>
        <w:t>1%</w:t>
      </w:r>
      <w:r>
        <w:rPr>
          <w:rFonts w:ascii="宋体" w:hAnsi="宋体" w:eastAsia="宋体" w:cs="宋体"/>
          <w:sz w:val="24"/>
          <w:szCs w:val="24"/>
        </w:rPr>
        <w:t>的水平下显著为正，说明我国中西部地区</w:t>
      </w:r>
      <w:r>
        <w:rPr>
          <w:rFonts w:ascii="宋体" w:hAnsi="宋体" w:eastAsia="宋体" w:cs="宋体"/>
          <w:spacing w:val="-1"/>
          <w:sz w:val="24"/>
          <w:szCs w:val="24"/>
        </w:rPr>
        <w:t>有很强的后发优势，在推进数字金融发</w:t>
      </w:r>
      <w:r>
        <w:rPr>
          <w:rFonts w:ascii="宋体" w:hAnsi="宋体" w:eastAsia="宋体" w:cs="宋体"/>
          <w:spacing w:val="3"/>
          <w:sz w:val="24"/>
          <w:szCs w:val="24"/>
        </w:rPr>
        <w:t>展的同时能有效降低市场信息不对称和资源配置扭曲等情况，</w:t>
      </w:r>
      <w:r>
        <w:rPr>
          <w:rFonts w:ascii="宋体" w:hAnsi="宋体" w:eastAsia="宋体" w:cs="宋体"/>
          <w:spacing w:val="-55"/>
          <w:sz w:val="24"/>
          <w:szCs w:val="24"/>
        </w:rPr>
        <w:t xml:space="preserve"> </w:t>
      </w:r>
      <w:r>
        <w:rPr>
          <w:rFonts w:ascii="宋体" w:hAnsi="宋体" w:eastAsia="宋体" w:cs="宋体"/>
          <w:spacing w:val="3"/>
          <w:sz w:val="24"/>
          <w:szCs w:val="24"/>
        </w:rPr>
        <w:t>以增强制造业产业链韧</w:t>
      </w:r>
      <w:r>
        <w:rPr>
          <w:rFonts w:ascii="宋体" w:hAnsi="宋体" w:eastAsia="宋体" w:cs="宋体"/>
          <w:spacing w:val="2"/>
          <w:sz w:val="24"/>
          <w:szCs w:val="24"/>
        </w:rPr>
        <w:t>性。列（</w:t>
      </w:r>
      <w:r>
        <w:rPr>
          <w:rFonts w:ascii="Times New Roman" w:hAnsi="Times New Roman" w:eastAsia="Times New Roman" w:cs="Times New Roman"/>
          <w:spacing w:val="2"/>
          <w:sz w:val="24"/>
          <w:szCs w:val="24"/>
        </w:rPr>
        <w:t>4</w:t>
      </w:r>
      <w:r>
        <w:rPr>
          <w:rFonts w:ascii="宋体" w:hAnsi="宋体" w:eastAsia="宋体" w:cs="宋体"/>
          <w:spacing w:val="2"/>
          <w:sz w:val="24"/>
          <w:szCs w:val="24"/>
        </w:rPr>
        <w:t>）显示，在我国东部地区数字金融发展与制造业产业链韧</w:t>
      </w:r>
      <w:r>
        <w:rPr>
          <w:rFonts w:ascii="宋体" w:hAnsi="宋体" w:eastAsia="宋体" w:cs="宋体"/>
          <w:spacing w:val="1"/>
          <w:sz w:val="24"/>
          <w:szCs w:val="24"/>
        </w:rPr>
        <w:t>性呈正相关但不显</w:t>
      </w:r>
      <w:r>
        <w:rPr>
          <w:rFonts w:ascii="宋体" w:hAnsi="宋体" w:eastAsia="宋体" w:cs="宋体"/>
          <w:spacing w:val="5"/>
          <w:sz w:val="24"/>
          <w:szCs w:val="24"/>
        </w:rPr>
        <w:t>著，表明由于东部地区经济优先发展，制造业基础较为完</w:t>
      </w:r>
      <w:r>
        <w:rPr>
          <w:rFonts w:ascii="宋体" w:hAnsi="宋体" w:eastAsia="宋体" w:cs="宋体"/>
          <w:spacing w:val="4"/>
          <w:sz w:val="24"/>
          <w:szCs w:val="24"/>
        </w:rPr>
        <w:t>善，产业链韧性不足问题并</w:t>
      </w:r>
      <w:r>
        <w:rPr>
          <w:rFonts w:ascii="宋体" w:hAnsi="宋体" w:eastAsia="宋体" w:cs="宋体"/>
          <w:spacing w:val="5"/>
          <w:sz w:val="24"/>
          <w:szCs w:val="24"/>
        </w:rPr>
        <w:t>不严重。而中西部地区制造业发展更依赖政府的政策</w:t>
      </w:r>
      <w:r>
        <w:rPr>
          <w:rFonts w:ascii="宋体" w:hAnsi="宋体" w:eastAsia="宋体" w:cs="宋体"/>
          <w:spacing w:val="4"/>
          <w:sz w:val="24"/>
          <w:szCs w:val="24"/>
        </w:rPr>
        <w:t>与投资，先天资源禀赋较差，产</w:t>
      </w:r>
      <w:r>
        <w:rPr>
          <w:rFonts w:ascii="宋体" w:hAnsi="宋体" w:eastAsia="宋体" w:cs="宋体"/>
          <w:spacing w:val="-2"/>
          <w:sz w:val="24"/>
          <w:szCs w:val="24"/>
        </w:rPr>
        <w:t>业结构差异明显，即制造业产业链更容易出现“断点”和“堵点”，因此数字金融的提</w:t>
      </w:r>
      <w:r>
        <w:rPr>
          <w:rFonts w:ascii="宋体" w:hAnsi="宋体" w:eastAsia="宋体" w:cs="宋体"/>
          <w:spacing w:val="-6"/>
          <w:sz w:val="24"/>
          <w:szCs w:val="24"/>
        </w:rPr>
        <w:t>升作用更强。</w:t>
      </w:r>
    </w:p>
    <w:p w14:paraId="133A1B74">
      <w:pPr>
        <w:keepNext w:val="0"/>
        <w:keepLines w:val="0"/>
        <w:pageBreakBefore w:val="0"/>
        <w:widowControl/>
        <w:kinsoku w:val="0"/>
        <w:wordWrap/>
        <w:overflowPunct/>
        <w:topLinePunct w:val="0"/>
        <w:autoSpaceDE w:val="0"/>
        <w:autoSpaceDN w:val="0"/>
        <w:bidi w:val="0"/>
        <w:adjustRightInd w:val="0"/>
        <w:snapToGrid w:val="0"/>
        <w:spacing w:before="206" w:line="240" w:lineRule="auto"/>
        <w:textAlignment w:val="baseline"/>
        <w:outlineLvl w:val="2"/>
      </w:pPr>
      <w:bookmarkStart w:id="96" w:name="_Toc667"/>
      <w:bookmarkStart w:id="97" w:name="_Toc25377"/>
      <w:r>
        <w:rPr>
          <w:rFonts w:ascii="Times New Roman" w:hAnsi="Times New Roman" w:eastAsia="Times New Roman" w:cs="Times New Roman"/>
          <w:spacing w:val="-1"/>
          <w:sz w:val="28"/>
          <w:szCs w:val="28"/>
        </w:rPr>
        <w:t xml:space="preserve">5.2.4 </w:t>
      </w:r>
      <w:r>
        <w:rPr>
          <w:rFonts w:ascii="黑体" w:hAnsi="黑体" w:eastAsia="黑体" w:cs="黑体"/>
          <w:spacing w:val="-1"/>
          <w:sz w:val="28"/>
          <w:szCs w:val="28"/>
        </w:rPr>
        <w:t>作用机制检验</w:t>
      </w:r>
      <w:bookmarkEnd w:id="96"/>
      <w:bookmarkEnd w:id="97"/>
    </w:p>
    <w:p w14:paraId="57A1D0E3">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250" w:firstLineChars="100"/>
        <w:textAlignment w:val="baseline"/>
        <w:rPr>
          <w:rFonts w:ascii="宋体" w:hAnsi="宋体" w:eastAsia="宋体" w:cs="宋体"/>
          <w:sz w:val="24"/>
          <w:szCs w:val="24"/>
        </w:rPr>
      </w:pPr>
      <w:r>
        <w:rPr>
          <w:rFonts w:ascii="宋体" w:hAnsi="宋体" w:eastAsia="宋体" w:cs="宋体"/>
          <w:spacing w:val="5"/>
          <w:sz w:val="24"/>
          <w:szCs w:val="24"/>
        </w:rPr>
        <w:t>前文研究显示，数字金融发展能显著提升制造业产业链</w:t>
      </w:r>
      <w:r>
        <w:rPr>
          <w:rFonts w:ascii="宋体" w:hAnsi="宋体" w:eastAsia="宋体" w:cs="宋体"/>
          <w:spacing w:val="4"/>
          <w:sz w:val="24"/>
          <w:szCs w:val="24"/>
        </w:rPr>
        <w:t>韧性，但前文仅针对“数</w:t>
      </w:r>
      <w:r>
        <w:rPr>
          <w:rFonts w:ascii="宋体" w:hAnsi="宋体" w:eastAsia="宋体" w:cs="宋体"/>
          <w:spacing w:val="5"/>
          <w:sz w:val="24"/>
          <w:szCs w:val="24"/>
        </w:rPr>
        <w:t>字金融——制造业产业链韧性”之间的整体影</w:t>
      </w:r>
      <w:r>
        <w:rPr>
          <w:rFonts w:ascii="宋体" w:hAnsi="宋体" w:eastAsia="宋体" w:cs="宋体"/>
          <w:spacing w:val="4"/>
          <w:sz w:val="24"/>
          <w:szCs w:val="24"/>
        </w:rPr>
        <w:t>响进行刻画，需进一步研究数字金融影</w:t>
      </w:r>
      <w:r>
        <w:rPr>
          <w:rFonts w:ascii="宋体" w:hAnsi="宋体" w:eastAsia="宋体" w:cs="宋体"/>
          <w:spacing w:val="1"/>
          <w:sz w:val="24"/>
          <w:szCs w:val="24"/>
        </w:rPr>
        <w:t>响制造业产业链韧性的具体渠道机制。鉴于此，本文选取了“资源配置”、“技术创新”</w:t>
      </w:r>
      <w:r>
        <w:rPr>
          <w:rFonts w:ascii="宋体" w:hAnsi="宋体" w:eastAsia="宋体" w:cs="宋体"/>
          <w:spacing w:val="4"/>
          <w:sz w:val="24"/>
          <w:szCs w:val="24"/>
        </w:rPr>
        <w:t>和“市场需求”作为中介变量，检验数字金融发展提升制造业产业链韧性的具体路径。</w:t>
      </w:r>
    </w:p>
    <w:p w14:paraId="08BA88F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）资源配置机制</w:t>
      </w:r>
    </w:p>
    <w:p w14:paraId="51C230AA">
      <w:pPr>
        <w:keepNext w:val="0"/>
        <w:keepLines w:val="0"/>
        <w:pageBreakBefore w:val="0"/>
        <w:widowControl/>
        <w:kinsoku w:val="0"/>
        <w:wordWrap/>
        <w:overflowPunct/>
        <w:topLinePunct w:val="0"/>
        <w:autoSpaceDE w:val="0"/>
        <w:autoSpaceDN w:val="0"/>
        <w:bidi w:val="0"/>
        <w:adjustRightInd w:val="0"/>
        <w:snapToGrid w:val="0"/>
        <w:spacing w:before="165" w:line="240" w:lineRule="auto"/>
        <w:ind w:firstLine="250" w:firstLineChars="100"/>
        <w:textAlignment w:val="baseline"/>
        <w:rPr>
          <w:rFonts w:ascii="宋体" w:hAnsi="宋体" w:eastAsia="宋体" w:cs="宋体"/>
          <w:sz w:val="24"/>
          <w:szCs w:val="24"/>
        </w:rPr>
      </w:pPr>
      <w:r>
        <w:rPr>
          <w:rFonts w:ascii="宋体" w:hAnsi="宋体" w:eastAsia="宋体" w:cs="宋体"/>
          <w:spacing w:val="5"/>
          <w:sz w:val="24"/>
          <w:szCs w:val="24"/>
        </w:rPr>
        <w:t>在基准回归结果中已经验证了数字金融对于制造业产业链韧性提升的作</w:t>
      </w:r>
      <w:r>
        <w:rPr>
          <w:rFonts w:ascii="宋体" w:hAnsi="宋体" w:eastAsia="宋体" w:cs="宋体"/>
          <w:spacing w:val="4"/>
          <w:sz w:val="24"/>
          <w:szCs w:val="24"/>
        </w:rPr>
        <w:t>用效果，</w:t>
      </w:r>
    </w:p>
    <w:p w14:paraId="473EAE77">
      <w:pPr>
        <w:keepNext w:val="0"/>
        <w:keepLines w:val="0"/>
        <w:pageBreakBefore w:val="0"/>
        <w:widowControl/>
        <w:kinsoku w:val="0"/>
        <w:wordWrap/>
        <w:overflowPunct/>
        <w:topLinePunct w:val="0"/>
        <w:autoSpaceDE w:val="0"/>
        <w:autoSpaceDN w:val="0"/>
        <w:bidi w:val="0"/>
        <w:adjustRightInd w:val="0"/>
        <w:snapToGrid w:val="0"/>
        <w:spacing w:before="183" w:line="240" w:lineRule="auto"/>
        <w:ind w:right="150" w:firstLine="246" w:firstLineChars="100"/>
        <w:textAlignment w:val="baseline"/>
        <w:rPr>
          <w:rFonts w:ascii="宋体" w:hAnsi="宋体" w:eastAsia="宋体" w:cs="宋体"/>
          <w:sz w:val="24"/>
          <w:szCs w:val="24"/>
        </w:rPr>
      </w:pPr>
      <w:r>
        <w:rPr>
          <w:rFonts w:ascii="宋体" w:hAnsi="宋体" w:eastAsia="宋体" w:cs="宋体"/>
          <w:spacing w:val="3"/>
          <w:sz w:val="24"/>
          <w:szCs w:val="24"/>
        </w:rPr>
        <w:t>基于此，可依据模型（</w:t>
      </w:r>
      <w:r>
        <w:rPr>
          <w:rFonts w:ascii="Times New Roman" w:hAnsi="Times New Roman" w:eastAsia="Times New Roman" w:cs="Times New Roman"/>
          <w:spacing w:val="3"/>
          <w:sz w:val="24"/>
          <w:szCs w:val="24"/>
        </w:rPr>
        <w:t>5.2</w:t>
      </w:r>
      <w:r>
        <w:rPr>
          <w:rFonts w:ascii="宋体" w:hAnsi="宋体" w:eastAsia="宋体" w:cs="宋体"/>
          <w:spacing w:val="3"/>
          <w:sz w:val="24"/>
          <w:szCs w:val="24"/>
        </w:rPr>
        <w:t>）来检验资源配置这一作用机制。本文用资本要素的错配程</w:t>
      </w:r>
      <w:r>
        <w:rPr>
          <w:rFonts w:ascii="宋体" w:hAnsi="宋体" w:eastAsia="宋体" w:cs="宋体"/>
          <w:sz w:val="24"/>
          <w:szCs w:val="24"/>
        </w:rPr>
        <w:t xml:space="preserve">度来衡量资源配置效率，结果如表 </w:t>
      </w:r>
      <w:r>
        <w:rPr>
          <w:rFonts w:ascii="Times New Roman" w:hAnsi="Times New Roman" w:eastAsia="Times New Roman" w:cs="Times New Roman"/>
          <w:sz w:val="24"/>
          <w:szCs w:val="24"/>
        </w:rPr>
        <w:t xml:space="preserve">5.9  </w:t>
      </w:r>
      <w:r>
        <w:rPr>
          <w:rFonts w:ascii="宋体" w:hAnsi="宋体" w:eastAsia="宋体" w:cs="宋体"/>
          <w:sz w:val="24"/>
          <w:szCs w:val="24"/>
        </w:rPr>
        <w:t>列（</w:t>
      </w:r>
      <w:r>
        <w:rPr>
          <w:rFonts w:ascii="Times New Roman" w:hAnsi="Times New Roman" w:eastAsia="Times New Roman" w:cs="Times New Roman"/>
          <w:sz w:val="24"/>
          <w:szCs w:val="24"/>
        </w:rPr>
        <w:t>1</w:t>
      </w:r>
      <w:r>
        <w:rPr>
          <w:rFonts w:ascii="宋体" w:hAnsi="宋体" w:eastAsia="宋体" w:cs="宋体"/>
          <w:sz w:val="24"/>
          <w:szCs w:val="24"/>
        </w:rPr>
        <w:t>）所示，数字金融发展对资源错配产生了</w:t>
      </w:r>
      <w:r>
        <w:rPr>
          <w:rFonts w:ascii="宋体" w:hAnsi="宋体" w:eastAsia="宋体" w:cs="宋体"/>
          <w:spacing w:val="4"/>
          <w:sz w:val="24"/>
          <w:szCs w:val="24"/>
        </w:rPr>
        <w:t>显著的负向影响，数字金融影响资源配置进而提升制造业产业链韧性的机制得到</w:t>
      </w:r>
      <w:r>
        <w:rPr>
          <w:rFonts w:ascii="宋体" w:hAnsi="宋体" w:eastAsia="宋体" w:cs="宋体"/>
          <w:spacing w:val="3"/>
          <w:sz w:val="24"/>
          <w:szCs w:val="24"/>
        </w:rPr>
        <w:t>验证。</w:t>
      </w:r>
      <w:r>
        <w:rPr>
          <w:rFonts w:ascii="宋体" w:hAnsi="宋体" w:eastAsia="宋体" w:cs="宋体"/>
          <w:spacing w:val="5"/>
          <w:sz w:val="24"/>
          <w:szCs w:val="24"/>
        </w:rPr>
        <w:t>本文认为出现这一结果的原因是：数字金融依托区块链、</w:t>
      </w:r>
      <w:r>
        <w:rPr>
          <w:rFonts w:ascii="宋体" w:hAnsi="宋体" w:eastAsia="宋体" w:cs="宋体"/>
          <w:spacing w:val="4"/>
          <w:sz w:val="24"/>
          <w:szCs w:val="24"/>
        </w:rPr>
        <w:t>人工智能、云计算、大数据</w:t>
      </w:r>
      <w:r>
        <w:rPr>
          <w:rFonts w:ascii="宋体" w:hAnsi="宋体" w:eastAsia="宋体" w:cs="宋体"/>
          <w:spacing w:val="5"/>
          <w:sz w:val="24"/>
          <w:szCs w:val="24"/>
        </w:rPr>
        <w:t>等核心技术，对金融体系进行了深度改进与优化。通过打破时间和空间</w:t>
      </w:r>
      <w:r>
        <w:rPr>
          <w:rFonts w:ascii="宋体" w:hAnsi="宋体" w:eastAsia="宋体" w:cs="宋体"/>
          <w:spacing w:val="4"/>
          <w:sz w:val="24"/>
          <w:szCs w:val="24"/>
        </w:rPr>
        <w:t>的限制，不仅</w:t>
      </w:r>
      <w:r>
        <w:rPr>
          <w:rFonts w:ascii="宋体" w:hAnsi="宋体" w:eastAsia="宋体" w:cs="宋体"/>
          <w:spacing w:val="5"/>
          <w:sz w:val="24"/>
          <w:szCs w:val="24"/>
        </w:rPr>
        <w:t>降低了企业的融资成本，扩大了融资规模，还显</w:t>
      </w:r>
      <w:r>
        <w:rPr>
          <w:rFonts w:ascii="宋体" w:hAnsi="宋体" w:eastAsia="宋体" w:cs="宋体"/>
          <w:spacing w:val="4"/>
          <w:sz w:val="24"/>
          <w:szCs w:val="24"/>
        </w:rPr>
        <w:t>著提升了金融市场的运作效率，减少</w:t>
      </w:r>
      <w:r>
        <w:rPr>
          <w:rFonts w:ascii="宋体" w:hAnsi="宋体" w:eastAsia="宋体" w:cs="宋体"/>
          <w:spacing w:val="5"/>
          <w:sz w:val="24"/>
          <w:szCs w:val="24"/>
        </w:rPr>
        <w:t>了资源错配现象。此外，资源配置能力的优化得</w:t>
      </w:r>
      <w:r>
        <w:rPr>
          <w:rFonts w:ascii="宋体" w:hAnsi="宋体" w:eastAsia="宋体" w:cs="宋体"/>
          <w:spacing w:val="4"/>
          <w:sz w:val="24"/>
          <w:szCs w:val="24"/>
        </w:rPr>
        <w:t>益于经济效用的提升以及要素间协同合作水平的增强，这有助于减少生产过程中的冗余消耗，增强制造业内部的经济</w:t>
      </w:r>
      <w:r>
        <w:rPr>
          <w:rFonts w:ascii="宋体" w:hAnsi="宋体" w:eastAsia="宋体" w:cs="宋体"/>
          <w:spacing w:val="3"/>
          <w:sz w:val="24"/>
          <w:szCs w:val="24"/>
        </w:rPr>
        <w:t>效益，</w:t>
      </w:r>
      <w:r>
        <w:rPr>
          <w:rFonts w:ascii="宋体" w:hAnsi="宋体" w:eastAsia="宋体" w:cs="宋体"/>
          <w:spacing w:val="4"/>
          <w:sz w:val="24"/>
          <w:szCs w:val="24"/>
        </w:rPr>
        <w:t>提高整体生产效率并推动产业结构的优化升级，进而促进了制造业产业</w:t>
      </w:r>
      <w:r>
        <w:rPr>
          <w:rFonts w:ascii="宋体" w:hAnsi="宋体" w:eastAsia="宋体" w:cs="宋体"/>
          <w:spacing w:val="3"/>
          <w:sz w:val="24"/>
          <w:szCs w:val="24"/>
        </w:rPr>
        <w:t>链韧性的提升。</w:t>
      </w:r>
    </w:p>
    <w:p w14:paraId="0918C762">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232" w:firstLineChars="100"/>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）技术创新机制</w:t>
      </w:r>
    </w:p>
    <w:p w14:paraId="45EFEBC9">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355" w:firstLine="360" w:firstLineChars="150"/>
        <w:textAlignment w:val="baseline"/>
        <w:rPr>
          <w:rFonts w:ascii="宋体" w:hAnsi="宋体" w:eastAsia="宋体" w:cs="宋体"/>
          <w:spacing w:val="-2"/>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5.9  </w:t>
      </w:r>
      <w:r>
        <w:rPr>
          <w:rFonts w:ascii="宋体" w:hAnsi="宋体" w:eastAsia="宋体" w:cs="宋体"/>
          <w:sz w:val="24"/>
          <w:szCs w:val="24"/>
        </w:rPr>
        <w:t>列（</w:t>
      </w:r>
      <w:r>
        <w:rPr>
          <w:rFonts w:ascii="Times New Roman" w:hAnsi="Times New Roman" w:eastAsia="Times New Roman" w:cs="Times New Roman"/>
          <w:sz w:val="24"/>
          <w:szCs w:val="24"/>
        </w:rPr>
        <w:t>2</w:t>
      </w:r>
      <w:r>
        <w:rPr>
          <w:rFonts w:ascii="宋体" w:hAnsi="宋体" w:eastAsia="宋体" w:cs="宋体"/>
          <w:sz w:val="24"/>
          <w:szCs w:val="24"/>
        </w:rPr>
        <w:t xml:space="preserve">）是数字金融影响制造业产业链韧性的技术创新机制检验结果。结果显示数字金融指数的系数为正，且通过了 </w:t>
      </w:r>
      <w:r>
        <w:rPr>
          <w:rFonts w:ascii="Times New Roman" w:hAnsi="Times New Roman" w:eastAsia="Times New Roman" w:cs="Times New Roman"/>
          <w:sz w:val="24"/>
          <w:szCs w:val="24"/>
        </w:rPr>
        <w:t>1%</w:t>
      </w:r>
      <w:r>
        <w:rPr>
          <w:rFonts w:ascii="宋体" w:hAnsi="宋体" w:eastAsia="宋体" w:cs="宋体"/>
          <w:sz w:val="24"/>
          <w:szCs w:val="24"/>
        </w:rPr>
        <w:t>的显著</w:t>
      </w:r>
      <w:r>
        <w:rPr>
          <w:rFonts w:ascii="宋体" w:hAnsi="宋体" w:eastAsia="宋体" w:cs="宋体"/>
          <w:spacing w:val="-1"/>
          <w:sz w:val="24"/>
          <w:szCs w:val="24"/>
        </w:rPr>
        <w:t>性检验，即数字金融能显著促进地</w:t>
      </w:r>
      <w:r>
        <w:rPr>
          <w:rFonts w:ascii="宋体" w:hAnsi="宋体" w:eastAsia="宋体" w:cs="宋体"/>
          <w:spacing w:val="5"/>
          <w:sz w:val="24"/>
          <w:szCs w:val="24"/>
        </w:rPr>
        <w:t>区技术创新水平的提升，是影响制造业产业链韧性的重要渠道。原因在于：一方面，数字金融的快速发展有效地弥补了传统金融体系的</w:t>
      </w:r>
      <w:r>
        <w:rPr>
          <w:rFonts w:ascii="宋体" w:hAnsi="宋体" w:eastAsia="宋体" w:cs="宋体"/>
          <w:spacing w:val="4"/>
          <w:sz w:val="24"/>
          <w:szCs w:val="24"/>
        </w:rPr>
        <w:t>不足，对于缓解企业融资难题起到</w:t>
      </w:r>
      <w:r>
        <w:rPr>
          <w:rFonts w:ascii="宋体" w:hAnsi="宋体" w:eastAsia="宋体" w:cs="宋体"/>
          <w:spacing w:val="5"/>
          <w:sz w:val="24"/>
          <w:szCs w:val="24"/>
        </w:rPr>
        <w:t>了积极作用，为企业创新活动提供了必要的资金支持</w:t>
      </w:r>
      <w:r>
        <w:rPr>
          <w:rFonts w:ascii="宋体" w:hAnsi="宋体" w:eastAsia="宋体" w:cs="宋体"/>
          <w:spacing w:val="4"/>
          <w:sz w:val="24"/>
          <w:szCs w:val="24"/>
        </w:rPr>
        <w:t>，进而促进了创新研发投入的增</w:t>
      </w:r>
      <w:r>
        <w:rPr>
          <w:rFonts w:ascii="宋体" w:hAnsi="宋体" w:eastAsia="宋体" w:cs="宋体"/>
          <w:spacing w:val="5"/>
          <w:sz w:val="24"/>
          <w:szCs w:val="24"/>
        </w:rPr>
        <w:t>加，这无疑是提升区域技术创新水平的关键一环。</w:t>
      </w:r>
      <w:r>
        <w:rPr>
          <w:rFonts w:ascii="宋体" w:hAnsi="宋体" w:eastAsia="宋体" w:cs="宋体"/>
          <w:spacing w:val="4"/>
          <w:sz w:val="24"/>
          <w:szCs w:val="24"/>
        </w:rPr>
        <w:t>技术创新作为企业保持长期竞争优</w:t>
      </w:r>
      <w:r>
        <w:rPr>
          <w:rFonts w:ascii="宋体" w:hAnsi="宋体" w:eastAsia="宋体" w:cs="宋体"/>
          <w:spacing w:val="5"/>
          <w:sz w:val="24"/>
          <w:szCs w:val="24"/>
        </w:rPr>
        <w:t>势的基石，不仅能够提升企业面临危机时的自我调节能力，更有助</w:t>
      </w:r>
      <w:r>
        <w:rPr>
          <w:rFonts w:ascii="宋体" w:hAnsi="宋体" w:eastAsia="宋体" w:cs="宋体"/>
          <w:spacing w:val="4"/>
          <w:sz w:val="24"/>
          <w:szCs w:val="24"/>
        </w:rPr>
        <w:t>于增强制造业产业</w:t>
      </w:r>
      <w:r>
        <w:rPr>
          <w:rFonts w:ascii="宋体" w:hAnsi="宋体" w:eastAsia="宋体" w:cs="宋体"/>
          <w:spacing w:val="5"/>
          <w:sz w:val="24"/>
          <w:szCs w:val="24"/>
        </w:rPr>
        <w:t>链的韧性。另一方面，数字金融依托双边、多边市</w:t>
      </w:r>
      <w:r>
        <w:rPr>
          <w:rFonts w:ascii="宋体" w:hAnsi="宋体" w:eastAsia="宋体" w:cs="宋体"/>
          <w:spacing w:val="4"/>
          <w:sz w:val="24"/>
          <w:szCs w:val="24"/>
        </w:rPr>
        <w:t>场产生的网络外部性，成功打破了传统的垂直组织结构束缚。它能够高效地整合各类创新资源，提升技术扩散的效率，</w:t>
      </w:r>
      <w:r>
        <w:rPr>
          <w:rFonts w:ascii="宋体" w:hAnsi="宋体" w:eastAsia="宋体" w:cs="宋体"/>
          <w:spacing w:val="-2"/>
          <w:sz w:val="24"/>
          <w:szCs w:val="24"/>
        </w:rPr>
        <w:t>并优化技术要素的配置路径，夯实产业基础，提升制造业产业链韧性。</w:t>
      </w:r>
    </w:p>
    <w:p w14:paraId="260BB3BE">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355" w:rightChars="0"/>
        <w:textAlignment w:val="baseline"/>
        <w:outlineLvl w:val="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）市场需求机制</w:t>
      </w:r>
    </w:p>
    <w:p w14:paraId="278FA12B">
      <w:pPr>
        <w:keepNext w:val="0"/>
        <w:keepLines w:val="0"/>
        <w:pageBreakBefore w:val="0"/>
        <w:widowControl/>
        <w:kinsoku w:val="0"/>
        <w:wordWrap/>
        <w:overflowPunct/>
        <w:topLinePunct w:val="0"/>
        <w:autoSpaceDE w:val="0"/>
        <w:autoSpaceDN w:val="0"/>
        <w:bidi w:val="0"/>
        <w:adjustRightInd w:val="0"/>
        <w:snapToGrid w:val="0"/>
        <w:spacing w:before="166" w:line="240" w:lineRule="auto"/>
        <w:ind w:firstLine="750" w:firstLineChars="300"/>
        <w:textAlignment w:val="baseline"/>
        <w:rPr>
          <w:rFonts w:ascii="宋体" w:hAnsi="宋体" w:eastAsia="宋体" w:cs="宋体"/>
          <w:sz w:val="23"/>
          <w:szCs w:val="23"/>
        </w:rPr>
      </w:pPr>
      <w:r>
        <w:rPr>
          <w:rFonts w:ascii="宋体" w:hAnsi="宋体" w:eastAsia="宋体" w:cs="宋体"/>
          <w:spacing w:val="5"/>
          <w:sz w:val="24"/>
          <w:szCs w:val="24"/>
        </w:rPr>
        <w:t>理论分析表</w:t>
      </w:r>
      <w:r>
        <w:rPr>
          <w:rFonts w:hint="eastAsia" w:ascii="宋体" w:hAnsi="宋体" w:eastAsia="宋体" w:cs="宋体"/>
          <w:spacing w:val="5"/>
          <w:sz w:val="24"/>
          <w:szCs w:val="24"/>
          <w:lang w:val="en-US" w:eastAsia="zh-CN"/>
        </w:rPr>
        <w:t>明</w:t>
      </w:r>
      <w:r>
        <w:rPr>
          <w:rFonts w:ascii="宋体" w:hAnsi="宋体" w:eastAsia="宋体" w:cs="宋体"/>
          <w:spacing w:val="5"/>
          <w:sz w:val="24"/>
          <w:szCs w:val="24"/>
        </w:rPr>
        <w:t>数字金融还可以通过刺激市场需求，进而拉</w:t>
      </w:r>
      <w:r>
        <w:rPr>
          <w:rFonts w:ascii="宋体" w:hAnsi="宋体" w:eastAsia="宋体" w:cs="宋体"/>
          <w:spacing w:val="4"/>
          <w:sz w:val="24"/>
          <w:szCs w:val="24"/>
        </w:rPr>
        <w:t>动制造业产业链韧性提</w:t>
      </w:r>
      <w:r>
        <w:rPr>
          <w:rFonts w:ascii="宋体" w:hAnsi="宋体" w:eastAsia="宋体" w:cs="宋体"/>
          <w:spacing w:val="-2"/>
          <w:sz w:val="24"/>
          <w:szCs w:val="24"/>
        </w:rPr>
        <w:t>升，回归结果如表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5.9 </w:t>
      </w:r>
      <w:r>
        <w:rPr>
          <w:rFonts w:ascii="宋体" w:hAnsi="宋体" w:eastAsia="宋体" w:cs="宋体"/>
          <w:spacing w:val="-2"/>
          <w:sz w:val="24"/>
          <w:szCs w:val="24"/>
        </w:rPr>
        <w:t>列（</w:t>
      </w:r>
      <w:r>
        <w:rPr>
          <w:rFonts w:ascii="Times New Roman" w:hAnsi="Times New Roman" w:eastAsia="Times New Roman" w:cs="Times New Roman"/>
          <w:spacing w:val="-2"/>
          <w:sz w:val="24"/>
          <w:szCs w:val="24"/>
        </w:rPr>
        <w:t>3</w:t>
      </w:r>
      <w:r>
        <w:rPr>
          <w:rFonts w:ascii="宋体" w:hAnsi="宋体" w:eastAsia="宋体" w:cs="宋体"/>
          <w:spacing w:val="-2"/>
          <w:sz w:val="24"/>
          <w:szCs w:val="24"/>
        </w:rPr>
        <w:t>）所示。结果显示，数字金融对市场需求的影响</w:t>
      </w:r>
      <w:r>
        <w:rPr>
          <w:rFonts w:ascii="宋体" w:hAnsi="宋体" w:eastAsia="宋体" w:cs="宋体"/>
          <w:spacing w:val="-3"/>
          <w:sz w:val="24"/>
          <w:szCs w:val="24"/>
        </w:rPr>
        <w:t xml:space="preserve">在 </w:t>
      </w:r>
      <w:r>
        <w:rPr>
          <w:rFonts w:ascii="Times New Roman" w:hAnsi="Times New Roman" w:eastAsia="Times New Roman" w:cs="Times New Roman"/>
          <w:spacing w:val="-3"/>
          <w:sz w:val="24"/>
          <w:szCs w:val="24"/>
        </w:rPr>
        <w:t>1%</w:t>
      </w:r>
      <w:r>
        <w:rPr>
          <w:rFonts w:ascii="宋体" w:hAnsi="宋体" w:eastAsia="宋体" w:cs="宋体"/>
          <w:spacing w:val="-3"/>
          <w:sz w:val="24"/>
          <w:szCs w:val="24"/>
        </w:rPr>
        <w:t>的水</w:t>
      </w:r>
      <w:r>
        <w:rPr>
          <w:rFonts w:ascii="宋体" w:hAnsi="宋体" w:eastAsia="宋体" w:cs="宋体"/>
          <w:spacing w:val="5"/>
          <w:sz w:val="24"/>
          <w:szCs w:val="24"/>
        </w:rPr>
        <w:t>平上显著为正。这主要得益于数字金融能够依靠</w:t>
      </w:r>
      <w:r>
        <w:rPr>
          <w:rFonts w:ascii="宋体" w:hAnsi="宋体" w:eastAsia="宋体" w:cs="宋体"/>
          <w:spacing w:val="4"/>
          <w:sz w:val="24"/>
          <w:szCs w:val="24"/>
        </w:rPr>
        <w:t>大数据等技术有效防范风险，提高风</w:t>
      </w:r>
      <w:r>
        <w:rPr>
          <w:rFonts w:ascii="宋体" w:hAnsi="宋体" w:eastAsia="宋体" w:cs="宋体"/>
          <w:spacing w:val="2"/>
          <w:sz w:val="24"/>
          <w:szCs w:val="24"/>
        </w:rPr>
        <w:t>险控制能力，降低居民面临的不确定性，增强其消费能力。</w:t>
      </w:r>
      <w:r>
        <w:rPr>
          <w:rFonts w:ascii="宋体" w:hAnsi="宋体" w:eastAsia="宋体" w:cs="宋体"/>
          <w:spacing w:val="-60"/>
          <w:sz w:val="24"/>
          <w:szCs w:val="24"/>
        </w:rPr>
        <w:t xml:space="preserve"> </w:t>
      </w:r>
      <w:r>
        <w:rPr>
          <w:rFonts w:ascii="宋体" w:hAnsi="宋体" w:eastAsia="宋体" w:cs="宋体"/>
          <w:spacing w:val="2"/>
          <w:sz w:val="24"/>
          <w:szCs w:val="24"/>
        </w:rPr>
        <w:t>随着消</w:t>
      </w:r>
      <w:r>
        <w:rPr>
          <w:rFonts w:ascii="宋体" w:hAnsi="宋体" w:eastAsia="宋体" w:cs="宋体"/>
          <w:spacing w:val="1"/>
          <w:sz w:val="24"/>
          <w:szCs w:val="24"/>
        </w:rPr>
        <w:t>费水平的不断提升，</w:t>
      </w:r>
      <w:r>
        <w:rPr>
          <w:rFonts w:hint="eastAsia" w:ascii="宋体" w:hAnsi="宋体" w:eastAsia="宋体" w:cs="宋体"/>
          <w:spacing w:val="5"/>
          <w:sz w:val="24"/>
          <w:szCs w:val="24"/>
          <w:lang w:val="en-US" w:eastAsia="zh-CN"/>
        </w:rPr>
        <w:t>更多生产</w:t>
      </w:r>
      <w:r>
        <w:rPr>
          <w:rFonts w:ascii="宋体" w:hAnsi="宋体" w:eastAsia="宋体" w:cs="宋体"/>
          <w:spacing w:val="5"/>
          <w:sz w:val="24"/>
          <w:szCs w:val="24"/>
        </w:rPr>
        <w:t>主体进入市场，面对市场上的激烈竞争，企业仅依</w:t>
      </w:r>
      <w:r>
        <w:rPr>
          <w:rFonts w:ascii="宋体" w:hAnsi="宋体" w:eastAsia="宋体" w:cs="宋体"/>
          <w:spacing w:val="4"/>
          <w:sz w:val="24"/>
          <w:szCs w:val="24"/>
        </w:rPr>
        <w:t>靠内部研发投</w:t>
      </w:r>
      <w:r>
        <w:rPr>
          <w:rFonts w:ascii="宋体" w:hAnsi="宋体" w:eastAsia="宋体" w:cs="宋体"/>
          <w:spacing w:val="5"/>
          <w:sz w:val="24"/>
          <w:szCs w:val="24"/>
        </w:rPr>
        <w:t>资</w:t>
      </w:r>
      <w:r>
        <w:rPr>
          <w:rFonts w:hint="eastAsia" w:ascii="宋体" w:hAnsi="宋体" w:eastAsia="宋体" w:cs="宋体"/>
          <w:spacing w:val="5"/>
          <w:sz w:val="24"/>
          <w:szCs w:val="24"/>
          <w:lang w:val="en-US" w:eastAsia="zh-CN"/>
        </w:rPr>
        <w:t>无法获得持续竞争优势</w:t>
      </w:r>
      <w:r>
        <w:rPr>
          <w:rFonts w:ascii="宋体" w:hAnsi="宋体" w:eastAsia="宋体" w:cs="宋体"/>
          <w:spacing w:val="5"/>
          <w:sz w:val="24"/>
          <w:szCs w:val="24"/>
        </w:rPr>
        <w:t>。这就</w:t>
      </w:r>
      <w:r>
        <w:rPr>
          <w:rFonts w:ascii="宋体" w:hAnsi="宋体" w:eastAsia="宋体" w:cs="宋体"/>
          <w:spacing w:val="4"/>
          <w:sz w:val="24"/>
          <w:szCs w:val="24"/>
        </w:rPr>
        <w:t>迫使企业进行</w:t>
      </w:r>
      <w:r>
        <w:rPr>
          <w:rFonts w:ascii="宋体" w:hAnsi="宋体" w:eastAsia="宋体" w:cs="宋体"/>
          <w:sz w:val="24"/>
          <w:szCs w:val="24"/>
        </w:rPr>
        <w:t>高质量的生产，从而强化制造业产业链的各个环节，增</w:t>
      </w:r>
      <w:r>
        <w:rPr>
          <w:rFonts w:ascii="宋体" w:hAnsi="宋体" w:eastAsia="宋体" w:cs="宋体"/>
          <w:spacing w:val="-1"/>
          <w:sz w:val="24"/>
          <w:szCs w:val="24"/>
        </w:rPr>
        <w:t>强抵抗冲击的能力</w:t>
      </w:r>
      <w:r>
        <w:rPr>
          <w:rFonts w:ascii="宋体" w:hAnsi="宋体" w:eastAsia="宋体" w:cs="宋体"/>
          <w:color w:val="05073B"/>
          <w:spacing w:val="-1"/>
          <w:sz w:val="23"/>
          <w:szCs w:val="23"/>
        </w:rPr>
        <w:t>。</w:t>
      </w:r>
    </w:p>
    <w:p w14:paraId="5D44FEBD">
      <w:pPr>
        <w:keepNext w:val="0"/>
        <w:keepLines w:val="0"/>
        <w:pageBreakBefore w:val="0"/>
        <w:widowControl/>
        <w:kinsoku w:val="0"/>
        <w:wordWrap/>
        <w:overflowPunct/>
        <w:topLinePunct w:val="0"/>
        <w:autoSpaceDE w:val="0"/>
        <w:autoSpaceDN w:val="0"/>
        <w:bidi w:val="0"/>
        <w:adjustRightInd w:val="0"/>
        <w:snapToGrid w:val="0"/>
        <w:spacing w:before="5" w:line="240" w:lineRule="auto"/>
        <w:ind w:right="221" w:firstLine="412" w:firstLineChars="200"/>
        <w:jc w:val="center"/>
        <w:textAlignment w:val="baseline"/>
        <w:rPr>
          <w:rFonts w:ascii="宋体" w:hAnsi="宋体" w:eastAsia="宋体" w:cs="宋体"/>
          <w:spacing w:val="-6"/>
          <w:sz w:val="24"/>
          <w:szCs w:val="24"/>
        </w:rPr>
      </w:pPr>
      <w:r>
        <w:rPr>
          <w:rFonts w:ascii="宋体" w:hAnsi="宋体" w:eastAsia="宋体" w:cs="宋体"/>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5.9 </w:t>
      </w:r>
      <w:r>
        <w:rPr>
          <w:rFonts w:ascii="宋体" w:hAnsi="宋体" w:eastAsia="宋体" w:cs="宋体"/>
          <w:spacing w:val="-2"/>
          <w:sz w:val="21"/>
          <w:szCs w:val="21"/>
        </w:rPr>
        <w:t>机制检验结果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0"/>
        <w:gridCol w:w="2083"/>
        <w:gridCol w:w="2087"/>
        <w:gridCol w:w="2087"/>
      </w:tblGrid>
      <w:tr w14:paraId="28FCB9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jc w:val="center"/>
        </w:trPr>
        <w:tc>
          <w:tcPr>
            <w:tcW w:w="2830" w:type="dxa"/>
            <w:vMerge w:val="restart"/>
            <w:tcBorders>
              <w:top w:val="single" w:color="000000" w:sz="10" w:space="0"/>
              <w:bottom w:val="nil"/>
            </w:tcBorders>
            <w:vAlign w:val="top"/>
          </w:tcPr>
          <w:p w14:paraId="49DDCA51">
            <w:pPr>
              <w:pStyle w:val="11"/>
              <w:keepNext w:val="0"/>
              <w:keepLines w:val="0"/>
              <w:pageBreakBefore w:val="0"/>
              <w:widowControl/>
              <w:kinsoku w:val="0"/>
              <w:wordWrap/>
              <w:overflowPunct/>
              <w:topLinePunct w:val="0"/>
              <w:autoSpaceDE w:val="0"/>
              <w:autoSpaceDN w:val="0"/>
              <w:bidi w:val="0"/>
              <w:adjustRightInd w:val="0"/>
              <w:snapToGrid w:val="0"/>
              <w:spacing w:before="177" w:line="240" w:lineRule="auto"/>
              <w:ind w:left="1220"/>
              <w:textAlignment w:val="baseline"/>
              <w:rPr>
                <w:sz w:val="21"/>
                <w:szCs w:val="21"/>
              </w:rPr>
            </w:pPr>
            <w:r>
              <w:rPr>
                <w:spacing w:val="-2"/>
                <w:sz w:val="21"/>
                <w:szCs w:val="21"/>
              </w:rPr>
              <w:t>变量</w:t>
            </w:r>
          </w:p>
        </w:tc>
        <w:tc>
          <w:tcPr>
            <w:tcW w:w="2083" w:type="dxa"/>
            <w:tcBorders>
              <w:top w:val="single" w:color="000000" w:sz="10" w:space="0"/>
              <w:bottom w:val="single" w:color="000000" w:sz="4" w:space="0"/>
            </w:tcBorders>
            <w:vAlign w:val="top"/>
          </w:tcPr>
          <w:p w14:paraId="2DD2D70A">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794"/>
              <w:textAlignment w:val="baseline"/>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w:t>
            </w:r>
          </w:p>
        </w:tc>
        <w:tc>
          <w:tcPr>
            <w:tcW w:w="2087" w:type="dxa"/>
            <w:tcBorders>
              <w:top w:val="single" w:color="000000" w:sz="10" w:space="0"/>
              <w:bottom w:val="single" w:color="000000" w:sz="4" w:space="0"/>
            </w:tcBorders>
            <w:vAlign w:val="top"/>
          </w:tcPr>
          <w:p w14:paraId="5EC5AD31">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797"/>
              <w:textAlignment w:val="baseline"/>
              <w:rPr>
                <w:sz w:val="21"/>
                <w:szCs w:val="21"/>
              </w:rPr>
            </w:pPr>
            <w:r>
              <w:rPr>
                <w:spacing w:val="-5"/>
                <w:sz w:val="21"/>
                <w:szCs w:val="21"/>
              </w:rPr>
              <w:t>（</w:t>
            </w:r>
            <w:r>
              <w:rPr>
                <w:rFonts w:ascii="Times New Roman" w:hAnsi="Times New Roman" w:eastAsia="Times New Roman" w:cs="Times New Roman"/>
                <w:spacing w:val="-5"/>
                <w:sz w:val="21"/>
                <w:szCs w:val="21"/>
              </w:rPr>
              <w:t>2</w:t>
            </w:r>
            <w:r>
              <w:rPr>
                <w:spacing w:val="-5"/>
                <w:sz w:val="21"/>
                <w:szCs w:val="21"/>
              </w:rPr>
              <w:t>）</w:t>
            </w:r>
          </w:p>
        </w:tc>
        <w:tc>
          <w:tcPr>
            <w:tcW w:w="2087" w:type="dxa"/>
            <w:tcBorders>
              <w:top w:val="single" w:color="000000" w:sz="10" w:space="0"/>
              <w:bottom w:val="single" w:color="000000" w:sz="4" w:space="0"/>
            </w:tcBorders>
            <w:vAlign w:val="top"/>
          </w:tcPr>
          <w:p w14:paraId="1197C81D">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796"/>
              <w:textAlignment w:val="baseline"/>
              <w:rPr>
                <w:sz w:val="21"/>
                <w:szCs w:val="21"/>
              </w:rPr>
            </w:pPr>
            <w:r>
              <w:rPr>
                <w:spacing w:val="-5"/>
                <w:sz w:val="21"/>
                <w:szCs w:val="21"/>
              </w:rPr>
              <w:t>（</w:t>
            </w:r>
            <w:r>
              <w:rPr>
                <w:rFonts w:ascii="Times New Roman" w:hAnsi="Times New Roman" w:eastAsia="Times New Roman" w:cs="Times New Roman"/>
                <w:spacing w:val="-5"/>
                <w:sz w:val="21"/>
                <w:szCs w:val="21"/>
              </w:rPr>
              <w:t>3</w:t>
            </w:r>
            <w:r>
              <w:rPr>
                <w:spacing w:val="-5"/>
                <w:sz w:val="21"/>
                <w:szCs w:val="21"/>
              </w:rPr>
              <w:t>）</w:t>
            </w:r>
          </w:p>
        </w:tc>
      </w:tr>
      <w:tr w14:paraId="3AE165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jc w:val="center"/>
        </w:trPr>
        <w:tc>
          <w:tcPr>
            <w:tcW w:w="2830" w:type="dxa"/>
            <w:vMerge w:val="continue"/>
            <w:tcBorders>
              <w:top w:val="nil"/>
              <w:bottom w:val="single" w:color="000000" w:sz="4" w:space="0"/>
            </w:tcBorders>
            <w:vAlign w:val="top"/>
          </w:tcPr>
          <w:p w14:paraId="6D40C0A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tcBorders>
              <w:top w:val="single" w:color="000000" w:sz="4" w:space="0"/>
              <w:bottom w:val="single" w:color="000000" w:sz="4" w:space="0"/>
            </w:tcBorders>
            <w:vAlign w:val="top"/>
          </w:tcPr>
          <w:p w14:paraId="79333B55">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639"/>
              <w:textAlignment w:val="baseline"/>
              <w:rPr>
                <w:sz w:val="21"/>
                <w:szCs w:val="21"/>
              </w:rPr>
            </w:pPr>
            <w:r>
              <w:rPr>
                <w:spacing w:val="-4"/>
                <w:sz w:val="21"/>
                <w:szCs w:val="21"/>
              </w:rPr>
              <w:t>资源配置</w:t>
            </w:r>
          </w:p>
        </w:tc>
        <w:tc>
          <w:tcPr>
            <w:tcW w:w="2087" w:type="dxa"/>
            <w:tcBorders>
              <w:top w:val="single" w:color="000000" w:sz="4" w:space="0"/>
              <w:bottom w:val="single" w:color="000000" w:sz="4" w:space="0"/>
            </w:tcBorders>
            <w:vAlign w:val="top"/>
          </w:tcPr>
          <w:p w14:paraId="29499E14">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633"/>
              <w:textAlignment w:val="baseline"/>
              <w:rPr>
                <w:sz w:val="21"/>
                <w:szCs w:val="21"/>
              </w:rPr>
            </w:pPr>
            <w:r>
              <w:rPr>
                <w:spacing w:val="-2"/>
                <w:sz w:val="21"/>
                <w:szCs w:val="21"/>
              </w:rPr>
              <w:t>技术创新</w:t>
            </w:r>
          </w:p>
        </w:tc>
        <w:tc>
          <w:tcPr>
            <w:tcW w:w="2087" w:type="dxa"/>
            <w:tcBorders>
              <w:top w:val="single" w:color="000000" w:sz="4" w:space="0"/>
              <w:bottom w:val="single" w:color="000000" w:sz="4" w:space="0"/>
            </w:tcBorders>
            <w:vAlign w:val="top"/>
          </w:tcPr>
          <w:p w14:paraId="4F085854">
            <w:pPr>
              <w:pStyle w:val="11"/>
              <w:keepNext w:val="0"/>
              <w:keepLines w:val="0"/>
              <w:pageBreakBefore w:val="0"/>
              <w:widowControl/>
              <w:kinsoku w:val="0"/>
              <w:wordWrap/>
              <w:overflowPunct/>
              <w:topLinePunct w:val="0"/>
              <w:autoSpaceDE w:val="0"/>
              <w:autoSpaceDN w:val="0"/>
              <w:bidi w:val="0"/>
              <w:adjustRightInd w:val="0"/>
              <w:snapToGrid w:val="0"/>
              <w:spacing w:before="28" w:line="240" w:lineRule="auto"/>
              <w:ind w:left="637"/>
              <w:textAlignment w:val="baseline"/>
              <w:rPr>
                <w:sz w:val="21"/>
                <w:szCs w:val="21"/>
              </w:rPr>
            </w:pPr>
            <w:r>
              <w:rPr>
                <w:spacing w:val="-3"/>
                <w:sz w:val="21"/>
                <w:szCs w:val="21"/>
              </w:rPr>
              <w:t>市场需求</w:t>
            </w:r>
          </w:p>
        </w:tc>
      </w:tr>
      <w:tr w14:paraId="50F36F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jc w:val="center"/>
        </w:trPr>
        <w:tc>
          <w:tcPr>
            <w:tcW w:w="2830" w:type="dxa"/>
            <w:vMerge w:val="restart"/>
            <w:tcBorders>
              <w:top w:val="single" w:color="000000" w:sz="4" w:space="0"/>
              <w:bottom w:val="nil"/>
            </w:tcBorders>
            <w:vAlign w:val="top"/>
          </w:tcPr>
          <w:p w14:paraId="4F7BE32C">
            <w:pPr>
              <w:keepNext w:val="0"/>
              <w:keepLines w:val="0"/>
              <w:pageBreakBefore w:val="0"/>
              <w:widowControl/>
              <w:kinsoku w:val="0"/>
              <w:wordWrap/>
              <w:overflowPunct/>
              <w:topLinePunct w:val="0"/>
              <w:autoSpaceDE w:val="0"/>
              <w:autoSpaceDN w:val="0"/>
              <w:bidi w:val="0"/>
              <w:adjustRightInd w:val="0"/>
              <w:snapToGrid w:val="0"/>
              <w:spacing w:before="166" w:line="240" w:lineRule="auto"/>
              <w:ind w:left="13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2083" w:type="dxa"/>
            <w:tcBorders>
              <w:top w:val="single" w:color="000000" w:sz="4" w:space="0"/>
            </w:tcBorders>
            <w:vAlign w:val="top"/>
          </w:tcPr>
          <w:p w14:paraId="5010628F">
            <w:pPr>
              <w:keepNext w:val="0"/>
              <w:keepLines w:val="0"/>
              <w:pageBreakBefore w:val="0"/>
              <w:widowControl/>
              <w:kinsoku w:val="0"/>
              <w:wordWrap/>
              <w:overflowPunct/>
              <w:topLinePunct w:val="0"/>
              <w:autoSpaceDE w:val="0"/>
              <w:autoSpaceDN w:val="0"/>
              <w:bidi w:val="0"/>
              <w:adjustRightInd w:val="0"/>
              <w:snapToGrid w:val="0"/>
              <w:spacing w:before="46"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w:t>
            </w:r>
          </w:p>
        </w:tc>
        <w:tc>
          <w:tcPr>
            <w:tcW w:w="2087" w:type="dxa"/>
            <w:tcBorders>
              <w:top w:val="single" w:color="000000" w:sz="4" w:space="0"/>
            </w:tcBorders>
            <w:vAlign w:val="top"/>
          </w:tcPr>
          <w:p w14:paraId="68DC2251">
            <w:pPr>
              <w:keepNext w:val="0"/>
              <w:keepLines w:val="0"/>
              <w:pageBreakBefore w:val="0"/>
              <w:widowControl/>
              <w:kinsoku w:val="0"/>
              <w:wordWrap/>
              <w:overflowPunct/>
              <w:topLinePunct w:val="0"/>
              <w:autoSpaceDE w:val="0"/>
              <w:autoSpaceDN w:val="0"/>
              <w:bidi w:val="0"/>
              <w:adjustRightInd w:val="0"/>
              <w:snapToGrid w:val="0"/>
              <w:spacing w:before="46" w:line="240" w:lineRule="auto"/>
              <w:ind w:left="7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0.234*</w:t>
            </w:r>
          </w:p>
        </w:tc>
        <w:tc>
          <w:tcPr>
            <w:tcW w:w="2087" w:type="dxa"/>
            <w:tcBorders>
              <w:top w:val="single" w:color="000000" w:sz="4" w:space="0"/>
            </w:tcBorders>
            <w:vAlign w:val="top"/>
          </w:tcPr>
          <w:p w14:paraId="57E72F21">
            <w:pPr>
              <w:keepNext w:val="0"/>
              <w:keepLines w:val="0"/>
              <w:pageBreakBefore w:val="0"/>
              <w:widowControl/>
              <w:kinsoku w:val="0"/>
              <w:wordWrap/>
              <w:overflowPunct/>
              <w:topLinePunct w:val="0"/>
              <w:autoSpaceDE w:val="0"/>
              <w:autoSpaceDN w:val="0"/>
              <w:bidi w:val="0"/>
              <w:adjustRightInd w:val="0"/>
              <w:snapToGrid w:val="0"/>
              <w:spacing w:before="46" w:line="240" w:lineRule="auto"/>
              <w:ind w:left="6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0.109***</w:t>
            </w:r>
          </w:p>
        </w:tc>
      </w:tr>
      <w:tr w14:paraId="4836A0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2830" w:type="dxa"/>
            <w:vMerge w:val="continue"/>
            <w:tcBorders>
              <w:top w:val="nil"/>
            </w:tcBorders>
            <w:vAlign w:val="top"/>
          </w:tcPr>
          <w:p w14:paraId="54EDCB5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4D264624">
            <w:pPr>
              <w:keepNext w:val="0"/>
              <w:keepLines w:val="0"/>
              <w:pageBreakBefore w:val="0"/>
              <w:widowControl/>
              <w:kinsoku w:val="0"/>
              <w:wordWrap/>
              <w:overflowPunct/>
              <w:topLinePunct w:val="0"/>
              <w:autoSpaceDE w:val="0"/>
              <w:autoSpaceDN w:val="0"/>
              <w:bidi w:val="0"/>
              <w:adjustRightInd w:val="0"/>
              <w:snapToGrid w:val="0"/>
              <w:spacing w:before="46"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(-1.829)</w:t>
            </w:r>
          </w:p>
        </w:tc>
        <w:tc>
          <w:tcPr>
            <w:tcW w:w="2087" w:type="dxa"/>
            <w:vAlign w:val="top"/>
          </w:tcPr>
          <w:p w14:paraId="492FF0AB">
            <w:pPr>
              <w:keepNext w:val="0"/>
              <w:keepLines w:val="0"/>
              <w:pageBreakBefore w:val="0"/>
              <w:widowControl/>
              <w:kinsoku w:val="0"/>
              <w:wordWrap/>
              <w:overflowPunct/>
              <w:topLinePunct w:val="0"/>
              <w:autoSpaceDE w:val="0"/>
              <w:autoSpaceDN w:val="0"/>
              <w:bidi w:val="0"/>
              <w:adjustRightInd w:val="0"/>
              <w:snapToGrid w:val="0"/>
              <w:spacing w:before="46"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(1.934)</w:t>
            </w:r>
          </w:p>
        </w:tc>
        <w:tc>
          <w:tcPr>
            <w:tcW w:w="2087" w:type="dxa"/>
            <w:vAlign w:val="top"/>
          </w:tcPr>
          <w:p w14:paraId="6F29F5F5">
            <w:pPr>
              <w:keepNext w:val="0"/>
              <w:keepLines w:val="0"/>
              <w:pageBreakBefore w:val="0"/>
              <w:widowControl/>
              <w:kinsoku w:val="0"/>
              <w:wordWrap/>
              <w:overflowPunct/>
              <w:topLinePunct w:val="0"/>
              <w:autoSpaceDE w:val="0"/>
              <w:autoSpaceDN w:val="0"/>
              <w:bidi w:val="0"/>
              <w:adjustRightInd w:val="0"/>
              <w:snapToGrid w:val="0"/>
              <w:spacing w:before="46"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(8.523)</w:t>
            </w:r>
          </w:p>
        </w:tc>
      </w:tr>
      <w:tr w14:paraId="074785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1A0A5C7D">
            <w:pPr>
              <w:keepNext w:val="0"/>
              <w:keepLines w:val="0"/>
              <w:pageBreakBefore w:val="0"/>
              <w:widowControl/>
              <w:kinsoku w:val="0"/>
              <w:wordWrap/>
              <w:overflowPunct/>
              <w:topLinePunct w:val="0"/>
              <w:autoSpaceDE w:val="0"/>
              <w:autoSpaceDN w:val="0"/>
              <w:bidi w:val="0"/>
              <w:adjustRightInd w:val="0"/>
              <w:snapToGrid w:val="0"/>
              <w:spacing w:before="148" w:line="240" w:lineRule="auto"/>
              <w:ind w:left="12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2083" w:type="dxa"/>
            <w:vAlign w:val="top"/>
          </w:tcPr>
          <w:p w14:paraId="1925195D">
            <w:pPr>
              <w:keepNext w:val="0"/>
              <w:keepLines w:val="0"/>
              <w:pageBreakBefore w:val="0"/>
              <w:widowControl/>
              <w:kinsoku w:val="0"/>
              <w:wordWrap/>
              <w:overflowPunct/>
              <w:topLinePunct w:val="0"/>
              <w:autoSpaceDE w:val="0"/>
              <w:autoSpaceDN w:val="0"/>
              <w:bidi w:val="0"/>
              <w:adjustRightInd w:val="0"/>
              <w:snapToGrid w:val="0"/>
              <w:spacing w:before="28" w:line="240" w:lineRule="auto"/>
              <w:ind w:left="77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-0.356</w:t>
            </w:r>
          </w:p>
        </w:tc>
        <w:tc>
          <w:tcPr>
            <w:tcW w:w="2087" w:type="dxa"/>
            <w:vAlign w:val="top"/>
          </w:tcPr>
          <w:p w14:paraId="2DC1A1FE">
            <w:pPr>
              <w:keepNext w:val="0"/>
              <w:keepLines w:val="0"/>
              <w:pageBreakBefore w:val="0"/>
              <w:widowControl/>
              <w:kinsoku w:val="0"/>
              <w:wordWrap/>
              <w:overflowPunct/>
              <w:topLinePunct w:val="0"/>
              <w:autoSpaceDE w:val="0"/>
              <w:autoSpaceDN w:val="0"/>
              <w:bidi w:val="0"/>
              <w:adjustRightInd w:val="0"/>
              <w:snapToGrid w:val="0"/>
              <w:spacing w:before="28" w:line="240" w:lineRule="auto"/>
              <w:ind w:left="6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-1.002***</w:t>
            </w:r>
          </w:p>
        </w:tc>
        <w:tc>
          <w:tcPr>
            <w:tcW w:w="2087" w:type="dxa"/>
            <w:vAlign w:val="top"/>
          </w:tcPr>
          <w:p w14:paraId="4FC84FE7">
            <w:pPr>
              <w:keepNext w:val="0"/>
              <w:keepLines w:val="0"/>
              <w:pageBreakBefore w:val="0"/>
              <w:widowControl/>
              <w:kinsoku w:val="0"/>
              <w:wordWrap/>
              <w:overflowPunct/>
              <w:topLinePunct w:val="0"/>
              <w:autoSpaceDE w:val="0"/>
              <w:autoSpaceDN w:val="0"/>
              <w:bidi w:val="0"/>
              <w:adjustRightInd w:val="0"/>
              <w:snapToGrid w:val="0"/>
              <w:spacing w:before="28" w:line="240" w:lineRule="auto"/>
              <w:ind w:left="8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r>
      <w:tr w14:paraId="074EF9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4A54C26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19F5F7AF">
            <w:pPr>
              <w:keepNext w:val="0"/>
              <w:keepLines w:val="0"/>
              <w:pageBreakBefore w:val="0"/>
              <w:widowControl/>
              <w:kinsoku w:val="0"/>
              <w:wordWrap/>
              <w:overflowPunct/>
              <w:topLinePunct w:val="0"/>
              <w:autoSpaceDE w:val="0"/>
              <w:autoSpaceDN w:val="0"/>
              <w:bidi w:val="0"/>
              <w:adjustRightInd w:val="0"/>
              <w:snapToGrid w:val="0"/>
              <w:spacing w:before="46"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(-1.422)</w:t>
            </w:r>
          </w:p>
        </w:tc>
        <w:tc>
          <w:tcPr>
            <w:tcW w:w="2087" w:type="dxa"/>
            <w:vAlign w:val="top"/>
          </w:tcPr>
          <w:p w14:paraId="02CB5273">
            <w:pPr>
              <w:keepNext w:val="0"/>
              <w:keepLines w:val="0"/>
              <w:pageBreakBefore w:val="0"/>
              <w:widowControl/>
              <w:kinsoku w:val="0"/>
              <w:wordWrap/>
              <w:overflowPunct/>
              <w:topLinePunct w:val="0"/>
              <w:autoSpaceDE w:val="0"/>
              <w:autoSpaceDN w:val="0"/>
              <w:bidi w:val="0"/>
              <w:adjustRightInd w:val="0"/>
              <w:snapToGrid w:val="0"/>
              <w:spacing w:before="46" w:line="240" w:lineRule="auto"/>
              <w:ind w:left="71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(-4.927)</w:t>
            </w:r>
          </w:p>
        </w:tc>
        <w:tc>
          <w:tcPr>
            <w:tcW w:w="2087" w:type="dxa"/>
            <w:vAlign w:val="top"/>
          </w:tcPr>
          <w:p w14:paraId="6DCB0405">
            <w:pPr>
              <w:keepNext w:val="0"/>
              <w:keepLines w:val="0"/>
              <w:pageBreakBefore w:val="0"/>
              <w:widowControl/>
              <w:kinsoku w:val="0"/>
              <w:wordWrap/>
              <w:overflowPunct/>
              <w:topLinePunct w:val="0"/>
              <w:autoSpaceDE w:val="0"/>
              <w:autoSpaceDN w:val="0"/>
              <w:bidi w:val="0"/>
              <w:adjustRightInd w:val="0"/>
              <w:snapToGrid w:val="0"/>
              <w:spacing w:before="47"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(0.097)</w:t>
            </w:r>
          </w:p>
        </w:tc>
      </w:tr>
      <w:tr w14:paraId="4F4146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6B7ED884">
            <w:pPr>
              <w:keepNext w:val="0"/>
              <w:keepLines w:val="0"/>
              <w:pageBreakBefore w:val="0"/>
              <w:widowControl/>
              <w:kinsoku w:val="0"/>
              <w:wordWrap/>
              <w:overflowPunct/>
              <w:topLinePunct w:val="0"/>
              <w:autoSpaceDE w:val="0"/>
              <w:autoSpaceDN w:val="0"/>
              <w:bidi w:val="0"/>
              <w:adjustRightInd w:val="0"/>
              <w:snapToGrid w:val="0"/>
              <w:spacing w:before="151" w:line="240" w:lineRule="auto"/>
              <w:ind w:left="121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2083" w:type="dxa"/>
            <w:vAlign w:val="top"/>
          </w:tcPr>
          <w:p w14:paraId="77A8C8F7">
            <w:pPr>
              <w:keepNext w:val="0"/>
              <w:keepLines w:val="0"/>
              <w:pageBreakBefore w:val="0"/>
              <w:widowControl/>
              <w:kinsoku w:val="0"/>
              <w:wordWrap/>
              <w:overflowPunct/>
              <w:topLinePunct w:val="0"/>
              <w:autoSpaceDE w:val="0"/>
              <w:autoSpaceDN w:val="0"/>
              <w:bidi w:val="0"/>
              <w:adjustRightInd w:val="0"/>
              <w:snapToGrid w:val="0"/>
              <w:spacing w:before="30"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0.028</w:t>
            </w:r>
          </w:p>
        </w:tc>
        <w:tc>
          <w:tcPr>
            <w:tcW w:w="2087" w:type="dxa"/>
            <w:vAlign w:val="top"/>
          </w:tcPr>
          <w:p w14:paraId="1067A9DC">
            <w:pPr>
              <w:keepNext w:val="0"/>
              <w:keepLines w:val="0"/>
              <w:pageBreakBefore w:val="0"/>
              <w:widowControl/>
              <w:kinsoku w:val="0"/>
              <w:wordWrap/>
              <w:overflowPunct/>
              <w:topLinePunct w:val="0"/>
              <w:autoSpaceDE w:val="0"/>
              <w:autoSpaceDN w:val="0"/>
              <w:bidi w:val="0"/>
              <w:adjustRightInd w:val="0"/>
              <w:snapToGrid w:val="0"/>
              <w:spacing w:before="30"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0.632**</w:t>
            </w:r>
          </w:p>
        </w:tc>
        <w:tc>
          <w:tcPr>
            <w:tcW w:w="2087" w:type="dxa"/>
            <w:vAlign w:val="top"/>
          </w:tcPr>
          <w:p w14:paraId="245BB72F">
            <w:pPr>
              <w:keepNext w:val="0"/>
              <w:keepLines w:val="0"/>
              <w:pageBreakBefore w:val="0"/>
              <w:widowControl/>
              <w:kinsoku w:val="0"/>
              <w:wordWrap/>
              <w:overflowPunct/>
              <w:topLinePunct w:val="0"/>
              <w:autoSpaceDE w:val="0"/>
              <w:autoSpaceDN w:val="0"/>
              <w:bidi w:val="0"/>
              <w:adjustRightInd w:val="0"/>
              <w:snapToGrid w:val="0"/>
              <w:spacing w:before="30" w:line="240" w:lineRule="auto"/>
              <w:ind w:left="65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0.122***</w:t>
            </w:r>
          </w:p>
        </w:tc>
      </w:tr>
      <w:tr w14:paraId="357E14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574881B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5457AE7E">
            <w:pPr>
              <w:keepNext w:val="0"/>
              <w:keepLines w:val="0"/>
              <w:pageBreakBefore w:val="0"/>
              <w:widowControl/>
              <w:kinsoku w:val="0"/>
              <w:wordWrap/>
              <w:overflowPunct/>
              <w:topLinePunct w:val="0"/>
              <w:autoSpaceDE w:val="0"/>
              <w:autoSpaceDN w:val="0"/>
              <w:bidi w:val="0"/>
              <w:adjustRightInd w:val="0"/>
              <w:snapToGrid w:val="0"/>
              <w:spacing w:before="49"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(0.175)</w:t>
            </w:r>
          </w:p>
        </w:tc>
        <w:tc>
          <w:tcPr>
            <w:tcW w:w="2087" w:type="dxa"/>
            <w:vAlign w:val="top"/>
          </w:tcPr>
          <w:p w14:paraId="030FF024">
            <w:pPr>
              <w:keepNext w:val="0"/>
              <w:keepLines w:val="0"/>
              <w:pageBreakBefore w:val="0"/>
              <w:widowControl/>
              <w:kinsoku w:val="0"/>
              <w:wordWrap/>
              <w:overflowPunct/>
              <w:topLinePunct w:val="0"/>
              <w:autoSpaceDE w:val="0"/>
              <w:autoSpaceDN w:val="0"/>
              <w:bidi w:val="0"/>
              <w:adjustRightInd w:val="0"/>
              <w:snapToGrid w:val="0"/>
              <w:spacing w:before="49"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(2.434)</w:t>
            </w:r>
          </w:p>
        </w:tc>
        <w:tc>
          <w:tcPr>
            <w:tcW w:w="2087" w:type="dxa"/>
            <w:vAlign w:val="top"/>
          </w:tcPr>
          <w:p w14:paraId="267C5FCA">
            <w:pPr>
              <w:keepNext w:val="0"/>
              <w:keepLines w:val="0"/>
              <w:pageBreakBefore w:val="0"/>
              <w:widowControl/>
              <w:kinsoku w:val="0"/>
              <w:wordWrap/>
              <w:overflowPunct/>
              <w:topLinePunct w:val="0"/>
              <w:autoSpaceDE w:val="0"/>
              <w:autoSpaceDN w:val="0"/>
              <w:bidi w:val="0"/>
              <w:adjustRightInd w:val="0"/>
              <w:snapToGrid w:val="0"/>
              <w:spacing w:before="49"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(5.157)</w:t>
            </w:r>
          </w:p>
        </w:tc>
      </w:tr>
      <w:tr w14:paraId="228862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1" w:hRule="atLeast"/>
          <w:jc w:val="center"/>
        </w:trPr>
        <w:tc>
          <w:tcPr>
            <w:tcW w:w="2830" w:type="dxa"/>
            <w:vMerge w:val="restart"/>
            <w:tcBorders>
              <w:bottom w:val="nil"/>
            </w:tcBorders>
            <w:vAlign w:val="top"/>
          </w:tcPr>
          <w:p w14:paraId="4354096A">
            <w:pPr>
              <w:keepNext w:val="0"/>
              <w:keepLines w:val="0"/>
              <w:pageBreakBefore w:val="0"/>
              <w:widowControl/>
              <w:kinsoku w:val="0"/>
              <w:wordWrap/>
              <w:overflowPunct/>
              <w:topLinePunct w:val="0"/>
              <w:autoSpaceDE w:val="0"/>
              <w:autoSpaceDN w:val="0"/>
              <w:bidi w:val="0"/>
              <w:adjustRightInd w:val="0"/>
              <w:snapToGrid w:val="0"/>
              <w:spacing w:before="153" w:line="240" w:lineRule="auto"/>
              <w:ind w:left="1083"/>
              <w:textAlignment w:val="baseline"/>
              <w:rPr>
                <w:rFonts w:ascii="Times New Roman" w:hAnsi="Times New Roman" w:eastAsia="Times New Roman" w:cs="Times New Roman"/>
                <w:spacing w:val="-1"/>
                <w:sz w:val="21"/>
                <w:szCs w:val="21"/>
              </w:rPr>
            </w:pPr>
          </w:p>
          <w:p w14:paraId="3F0777DD">
            <w:pPr>
              <w:keepNext w:val="0"/>
              <w:keepLines w:val="0"/>
              <w:pageBreakBefore w:val="0"/>
              <w:widowControl/>
              <w:kinsoku w:val="0"/>
              <w:wordWrap/>
              <w:overflowPunct/>
              <w:topLinePunct w:val="0"/>
              <w:autoSpaceDE w:val="0"/>
              <w:autoSpaceDN w:val="0"/>
              <w:bidi w:val="0"/>
              <w:adjustRightInd w:val="0"/>
              <w:snapToGrid w:val="0"/>
              <w:spacing w:before="153" w:line="240" w:lineRule="auto"/>
              <w:ind w:left="108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2083" w:type="dxa"/>
            <w:vAlign w:val="top"/>
          </w:tcPr>
          <w:p w14:paraId="7AF3613C">
            <w:pPr>
              <w:keepNext w:val="0"/>
              <w:keepLines w:val="0"/>
              <w:pageBreakBefore w:val="0"/>
              <w:widowControl/>
              <w:kinsoku w:val="0"/>
              <w:wordWrap/>
              <w:overflowPunct/>
              <w:topLinePunct w:val="0"/>
              <w:autoSpaceDE w:val="0"/>
              <w:autoSpaceDN w:val="0"/>
              <w:bidi w:val="0"/>
              <w:adjustRightInd w:val="0"/>
              <w:snapToGrid w:val="0"/>
              <w:spacing w:before="33"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c>
          <w:tcPr>
            <w:tcW w:w="2087" w:type="dxa"/>
            <w:vAlign w:val="top"/>
          </w:tcPr>
          <w:p w14:paraId="22FE7051">
            <w:pPr>
              <w:keepNext w:val="0"/>
              <w:keepLines w:val="0"/>
              <w:pageBreakBefore w:val="0"/>
              <w:widowControl/>
              <w:kinsoku w:val="0"/>
              <w:wordWrap/>
              <w:overflowPunct/>
              <w:topLinePunct w:val="0"/>
              <w:autoSpaceDE w:val="0"/>
              <w:autoSpaceDN w:val="0"/>
              <w:bidi w:val="0"/>
              <w:adjustRightInd w:val="0"/>
              <w:snapToGrid w:val="0"/>
              <w:spacing w:before="33" w:line="240" w:lineRule="auto"/>
              <w:ind w:left="65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0.261***</w:t>
            </w:r>
          </w:p>
        </w:tc>
        <w:tc>
          <w:tcPr>
            <w:tcW w:w="2087" w:type="dxa"/>
            <w:vAlign w:val="top"/>
          </w:tcPr>
          <w:p w14:paraId="34235AB5">
            <w:pPr>
              <w:keepNext w:val="0"/>
              <w:keepLines w:val="0"/>
              <w:pageBreakBefore w:val="0"/>
              <w:widowControl/>
              <w:kinsoku w:val="0"/>
              <w:wordWrap/>
              <w:overflowPunct/>
              <w:topLinePunct w:val="0"/>
              <w:autoSpaceDE w:val="0"/>
              <w:autoSpaceDN w:val="0"/>
              <w:bidi w:val="0"/>
              <w:adjustRightInd w:val="0"/>
              <w:snapToGrid w:val="0"/>
              <w:spacing w:before="33" w:line="240" w:lineRule="auto"/>
              <w:ind w:left="7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-0.017</w:t>
            </w:r>
          </w:p>
        </w:tc>
      </w:tr>
      <w:tr w14:paraId="5264AD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jc w:val="center"/>
        </w:trPr>
        <w:tc>
          <w:tcPr>
            <w:tcW w:w="2830" w:type="dxa"/>
            <w:vMerge w:val="continue"/>
            <w:tcBorders>
              <w:top w:val="nil"/>
            </w:tcBorders>
            <w:vAlign w:val="top"/>
          </w:tcPr>
          <w:p w14:paraId="11A6E48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56D5E178">
            <w:pPr>
              <w:keepNext w:val="0"/>
              <w:keepLines w:val="0"/>
              <w:pageBreakBefore w:val="0"/>
              <w:widowControl/>
              <w:kinsoku w:val="0"/>
              <w:wordWrap/>
              <w:overflowPunct/>
              <w:topLinePunct w:val="0"/>
              <w:autoSpaceDE w:val="0"/>
              <w:autoSpaceDN w:val="0"/>
              <w:bidi w:val="0"/>
              <w:adjustRightInd w:val="0"/>
              <w:snapToGrid w:val="0"/>
              <w:spacing w:before="52"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(0.940)</w:t>
            </w:r>
          </w:p>
        </w:tc>
        <w:tc>
          <w:tcPr>
            <w:tcW w:w="2087" w:type="dxa"/>
            <w:vAlign w:val="top"/>
          </w:tcPr>
          <w:p w14:paraId="20380FB0">
            <w:pPr>
              <w:keepNext w:val="0"/>
              <w:keepLines w:val="0"/>
              <w:pageBreakBefore w:val="0"/>
              <w:widowControl/>
              <w:kinsoku w:val="0"/>
              <w:wordWrap/>
              <w:overflowPunct/>
              <w:topLinePunct w:val="0"/>
              <w:autoSpaceDE w:val="0"/>
              <w:autoSpaceDN w:val="0"/>
              <w:bidi w:val="0"/>
              <w:adjustRightInd w:val="0"/>
              <w:snapToGrid w:val="0"/>
              <w:spacing w:before="52"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(2.921)</w:t>
            </w:r>
          </w:p>
        </w:tc>
        <w:tc>
          <w:tcPr>
            <w:tcW w:w="2087" w:type="dxa"/>
            <w:vAlign w:val="top"/>
          </w:tcPr>
          <w:p w14:paraId="4B6A67B7">
            <w:pPr>
              <w:keepNext w:val="0"/>
              <w:keepLines w:val="0"/>
              <w:pageBreakBefore w:val="0"/>
              <w:widowControl/>
              <w:kinsoku w:val="0"/>
              <w:wordWrap/>
              <w:overflowPunct/>
              <w:topLinePunct w:val="0"/>
              <w:autoSpaceDE w:val="0"/>
              <w:autoSpaceDN w:val="0"/>
              <w:bidi w:val="0"/>
              <w:adjustRightInd w:val="0"/>
              <w:snapToGrid w:val="0"/>
              <w:spacing w:before="52"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(-1.542)</w:t>
            </w:r>
          </w:p>
        </w:tc>
      </w:tr>
      <w:tr w14:paraId="7FDA1E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15F51201">
            <w:pPr>
              <w:keepNext w:val="0"/>
              <w:keepLines w:val="0"/>
              <w:pageBreakBefore w:val="0"/>
              <w:widowControl/>
              <w:kinsoku w:val="0"/>
              <w:wordWrap/>
              <w:overflowPunct/>
              <w:topLinePunct w:val="0"/>
              <w:autoSpaceDE w:val="0"/>
              <w:autoSpaceDN w:val="0"/>
              <w:bidi w:val="0"/>
              <w:adjustRightInd w:val="0"/>
              <w:snapToGrid w:val="0"/>
              <w:spacing w:before="155" w:line="240" w:lineRule="auto"/>
              <w:ind w:left="11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2083" w:type="dxa"/>
            <w:vAlign w:val="top"/>
          </w:tcPr>
          <w:p w14:paraId="090FEAC5">
            <w:pPr>
              <w:keepNext w:val="0"/>
              <w:keepLines w:val="0"/>
              <w:pageBreakBefore w:val="0"/>
              <w:widowControl/>
              <w:kinsoku w:val="0"/>
              <w:wordWrap/>
              <w:overflowPunct/>
              <w:topLinePunct w:val="0"/>
              <w:autoSpaceDE w:val="0"/>
              <w:autoSpaceDN w:val="0"/>
              <w:bidi w:val="0"/>
              <w:adjustRightInd w:val="0"/>
              <w:snapToGrid w:val="0"/>
              <w:spacing w:before="32" w:line="240" w:lineRule="auto"/>
              <w:ind w:left="70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0.161**</w:t>
            </w:r>
          </w:p>
        </w:tc>
        <w:tc>
          <w:tcPr>
            <w:tcW w:w="2087" w:type="dxa"/>
            <w:vAlign w:val="top"/>
          </w:tcPr>
          <w:p w14:paraId="13B1A72F">
            <w:pPr>
              <w:keepNext w:val="0"/>
              <w:keepLines w:val="0"/>
              <w:pageBreakBefore w:val="0"/>
              <w:widowControl/>
              <w:kinsoku w:val="0"/>
              <w:wordWrap/>
              <w:overflowPunct/>
              <w:topLinePunct w:val="0"/>
              <w:autoSpaceDE w:val="0"/>
              <w:autoSpaceDN w:val="0"/>
              <w:bidi w:val="0"/>
              <w:adjustRightInd w:val="0"/>
              <w:snapToGrid w:val="0"/>
              <w:spacing w:before="32" w:line="240" w:lineRule="auto"/>
              <w:ind w:left="7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0.130*</w:t>
            </w:r>
          </w:p>
        </w:tc>
        <w:tc>
          <w:tcPr>
            <w:tcW w:w="2087" w:type="dxa"/>
            <w:vAlign w:val="top"/>
          </w:tcPr>
          <w:p w14:paraId="2B8A294D">
            <w:pPr>
              <w:keepNext w:val="0"/>
              <w:keepLines w:val="0"/>
              <w:pageBreakBefore w:val="0"/>
              <w:widowControl/>
              <w:kinsoku w:val="0"/>
              <w:wordWrap/>
              <w:overflowPunct/>
              <w:topLinePunct w:val="0"/>
              <w:autoSpaceDE w:val="0"/>
              <w:autoSpaceDN w:val="0"/>
              <w:bidi w:val="0"/>
              <w:adjustRightInd w:val="0"/>
              <w:snapToGrid w:val="0"/>
              <w:spacing w:before="32" w:line="240" w:lineRule="auto"/>
              <w:ind w:left="710"/>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0.023**</w:t>
            </w:r>
          </w:p>
        </w:tc>
      </w:tr>
      <w:tr w14:paraId="5D5BBD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jc w:val="center"/>
        </w:trPr>
        <w:tc>
          <w:tcPr>
            <w:tcW w:w="2830" w:type="dxa"/>
            <w:vMerge w:val="continue"/>
            <w:tcBorders>
              <w:top w:val="nil"/>
            </w:tcBorders>
            <w:vAlign w:val="top"/>
          </w:tcPr>
          <w:p w14:paraId="3AFC597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64033CF4">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(2.276)</w:t>
            </w:r>
          </w:p>
        </w:tc>
        <w:tc>
          <w:tcPr>
            <w:tcW w:w="2087" w:type="dxa"/>
            <w:vAlign w:val="top"/>
          </w:tcPr>
          <w:p w14:paraId="539E53CA">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(1.780)</w:t>
            </w:r>
          </w:p>
        </w:tc>
        <w:tc>
          <w:tcPr>
            <w:tcW w:w="2087" w:type="dxa"/>
            <w:vAlign w:val="top"/>
          </w:tcPr>
          <w:p w14:paraId="6447AC9D">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(2.451)</w:t>
            </w:r>
          </w:p>
        </w:tc>
      </w:tr>
      <w:tr w14:paraId="48FBA5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20A54629">
            <w:pPr>
              <w:keepNext w:val="0"/>
              <w:keepLines w:val="0"/>
              <w:pageBreakBefore w:val="0"/>
              <w:widowControl/>
              <w:kinsoku w:val="0"/>
              <w:wordWrap/>
              <w:overflowPunct/>
              <w:topLinePunct w:val="0"/>
              <w:autoSpaceDE w:val="0"/>
              <w:autoSpaceDN w:val="0"/>
              <w:bidi w:val="0"/>
              <w:adjustRightInd w:val="0"/>
              <w:snapToGrid w:val="0"/>
              <w:spacing w:before="156" w:line="240" w:lineRule="auto"/>
              <w:ind w:left="112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2083" w:type="dxa"/>
            <w:vAlign w:val="top"/>
          </w:tcPr>
          <w:p w14:paraId="7E0EFF88">
            <w:pPr>
              <w:keepNext w:val="0"/>
              <w:keepLines w:val="0"/>
              <w:pageBreakBefore w:val="0"/>
              <w:widowControl/>
              <w:kinsoku w:val="0"/>
              <w:wordWrap/>
              <w:overflowPunct/>
              <w:topLinePunct w:val="0"/>
              <w:autoSpaceDE w:val="0"/>
              <w:autoSpaceDN w:val="0"/>
              <w:bidi w:val="0"/>
              <w:adjustRightInd w:val="0"/>
              <w:snapToGrid w:val="0"/>
              <w:spacing w:before="35" w:line="240" w:lineRule="auto"/>
              <w:ind w:left="72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-0.193*</w:t>
            </w:r>
          </w:p>
        </w:tc>
        <w:tc>
          <w:tcPr>
            <w:tcW w:w="2087" w:type="dxa"/>
            <w:vAlign w:val="top"/>
          </w:tcPr>
          <w:p w14:paraId="513B42CB">
            <w:pPr>
              <w:keepNext w:val="0"/>
              <w:keepLines w:val="0"/>
              <w:pageBreakBefore w:val="0"/>
              <w:widowControl/>
              <w:kinsoku w:val="0"/>
              <w:wordWrap/>
              <w:overflowPunct/>
              <w:topLinePunct w:val="0"/>
              <w:autoSpaceDE w:val="0"/>
              <w:autoSpaceDN w:val="0"/>
              <w:bidi w:val="0"/>
              <w:adjustRightInd w:val="0"/>
              <w:snapToGrid w:val="0"/>
              <w:spacing w:before="35" w:line="240" w:lineRule="auto"/>
              <w:ind w:left="78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-0.072</w:t>
            </w:r>
          </w:p>
        </w:tc>
        <w:tc>
          <w:tcPr>
            <w:tcW w:w="2087" w:type="dxa"/>
            <w:vAlign w:val="top"/>
          </w:tcPr>
          <w:p w14:paraId="63B55191">
            <w:pPr>
              <w:keepNext w:val="0"/>
              <w:keepLines w:val="0"/>
              <w:pageBreakBefore w:val="0"/>
              <w:widowControl/>
              <w:kinsoku w:val="0"/>
              <w:wordWrap/>
              <w:overflowPunct/>
              <w:topLinePunct w:val="0"/>
              <w:autoSpaceDE w:val="0"/>
              <w:autoSpaceDN w:val="0"/>
              <w:bidi w:val="0"/>
              <w:adjustRightInd w:val="0"/>
              <w:snapToGrid w:val="0"/>
              <w:spacing w:before="35" w:line="240" w:lineRule="auto"/>
              <w:ind w:left="76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0.041*</w:t>
            </w:r>
          </w:p>
        </w:tc>
      </w:tr>
      <w:tr w14:paraId="06D7D2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339654B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10CA297A">
            <w:pPr>
              <w:keepNext w:val="0"/>
              <w:keepLines w:val="0"/>
              <w:pageBreakBefore w:val="0"/>
              <w:widowControl/>
              <w:kinsoku w:val="0"/>
              <w:wordWrap/>
              <w:overflowPunct/>
              <w:topLinePunct w:val="0"/>
              <w:autoSpaceDE w:val="0"/>
              <w:autoSpaceDN w:val="0"/>
              <w:bidi w:val="0"/>
              <w:adjustRightInd w:val="0"/>
              <w:snapToGrid w:val="0"/>
              <w:spacing w:before="54"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(-1.774)</w:t>
            </w:r>
          </w:p>
        </w:tc>
        <w:tc>
          <w:tcPr>
            <w:tcW w:w="2087" w:type="dxa"/>
            <w:vAlign w:val="top"/>
          </w:tcPr>
          <w:p w14:paraId="44E2B851">
            <w:pPr>
              <w:keepNext w:val="0"/>
              <w:keepLines w:val="0"/>
              <w:pageBreakBefore w:val="0"/>
              <w:widowControl/>
              <w:kinsoku w:val="0"/>
              <w:wordWrap/>
              <w:overflowPunct/>
              <w:topLinePunct w:val="0"/>
              <w:autoSpaceDE w:val="0"/>
              <w:autoSpaceDN w:val="0"/>
              <w:bidi w:val="0"/>
              <w:adjustRightInd w:val="0"/>
              <w:snapToGrid w:val="0"/>
              <w:spacing w:before="54" w:line="240" w:lineRule="auto"/>
              <w:ind w:left="712"/>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(-0.372)</w:t>
            </w:r>
          </w:p>
        </w:tc>
        <w:tc>
          <w:tcPr>
            <w:tcW w:w="2087" w:type="dxa"/>
            <w:vAlign w:val="top"/>
          </w:tcPr>
          <w:p w14:paraId="7F80C87F">
            <w:pPr>
              <w:keepNext w:val="0"/>
              <w:keepLines w:val="0"/>
              <w:pageBreakBefore w:val="0"/>
              <w:widowControl/>
              <w:kinsoku w:val="0"/>
              <w:wordWrap/>
              <w:overflowPunct/>
              <w:topLinePunct w:val="0"/>
              <w:autoSpaceDE w:val="0"/>
              <w:autoSpaceDN w:val="0"/>
              <w:bidi w:val="0"/>
              <w:adjustRightInd w:val="0"/>
              <w:snapToGrid w:val="0"/>
              <w:spacing w:before="54"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(1.937)</w:t>
            </w:r>
          </w:p>
        </w:tc>
      </w:tr>
      <w:tr w14:paraId="4B73EF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34C75A4B">
            <w:pPr>
              <w:keepNext w:val="0"/>
              <w:keepLines w:val="0"/>
              <w:pageBreakBefore w:val="0"/>
              <w:widowControl/>
              <w:kinsoku w:val="0"/>
              <w:wordWrap/>
              <w:overflowPunct/>
              <w:topLinePunct w:val="0"/>
              <w:autoSpaceDE w:val="0"/>
              <w:autoSpaceDN w:val="0"/>
              <w:bidi w:val="0"/>
              <w:adjustRightInd w:val="0"/>
              <w:snapToGrid w:val="0"/>
              <w:spacing w:before="156" w:line="240" w:lineRule="auto"/>
              <w:ind w:left="1211"/>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2083" w:type="dxa"/>
            <w:vAlign w:val="top"/>
          </w:tcPr>
          <w:p w14:paraId="796A14D9">
            <w:pPr>
              <w:keepNext w:val="0"/>
              <w:keepLines w:val="0"/>
              <w:pageBreakBefore w:val="0"/>
              <w:widowControl/>
              <w:kinsoku w:val="0"/>
              <w:wordWrap/>
              <w:overflowPunct/>
              <w:topLinePunct w:val="0"/>
              <w:autoSpaceDE w:val="0"/>
              <w:autoSpaceDN w:val="0"/>
              <w:bidi w:val="0"/>
              <w:adjustRightInd w:val="0"/>
              <w:snapToGrid w:val="0"/>
              <w:spacing w:before="37" w:line="240" w:lineRule="auto"/>
              <w:ind w:left="67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-0.233**</w:t>
            </w:r>
          </w:p>
        </w:tc>
        <w:tc>
          <w:tcPr>
            <w:tcW w:w="2087" w:type="dxa"/>
            <w:vAlign w:val="top"/>
          </w:tcPr>
          <w:p w14:paraId="428FA521">
            <w:pPr>
              <w:keepNext w:val="0"/>
              <w:keepLines w:val="0"/>
              <w:pageBreakBefore w:val="0"/>
              <w:widowControl/>
              <w:kinsoku w:val="0"/>
              <w:wordWrap/>
              <w:overflowPunct/>
              <w:topLinePunct w:val="0"/>
              <w:autoSpaceDE w:val="0"/>
              <w:autoSpaceDN w:val="0"/>
              <w:bidi w:val="0"/>
              <w:adjustRightInd w:val="0"/>
              <w:snapToGrid w:val="0"/>
              <w:spacing w:before="37"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1.155***</w:t>
            </w:r>
          </w:p>
        </w:tc>
        <w:tc>
          <w:tcPr>
            <w:tcW w:w="2087" w:type="dxa"/>
            <w:vAlign w:val="top"/>
          </w:tcPr>
          <w:p w14:paraId="294C15C6">
            <w:pPr>
              <w:keepNext w:val="0"/>
              <w:keepLines w:val="0"/>
              <w:pageBreakBefore w:val="0"/>
              <w:widowControl/>
              <w:kinsoku w:val="0"/>
              <w:wordWrap/>
              <w:overflowPunct/>
              <w:topLinePunct w:val="0"/>
              <w:autoSpaceDE w:val="0"/>
              <w:autoSpaceDN w:val="0"/>
              <w:bidi w:val="0"/>
              <w:adjustRightInd w:val="0"/>
              <w:snapToGrid w:val="0"/>
              <w:spacing w:before="37" w:line="240" w:lineRule="auto"/>
              <w:ind w:left="7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-0.045</w:t>
            </w:r>
          </w:p>
        </w:tc>
      </w:tr>
      <w:tr w14:paraId="4D6E4C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bottom w:val="nil"/>
            </w:tcBorders>
            <w:vAlign w:val="top"/>
          </w:tcPr>
          <w:p w14:paraId="2554A5E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0C1D1B26">
            <w:pPr>
              <w:keepNext w:val="0"/>
              <w:keepLines w:val="0"/>
              <w:pageBreakBefore w:val="0"/>
              <w:widowControl/>
              <w:kinsoku w:val="0"/>
              <w:wordWrap/>
              <w:overflowPunct/>
              <w:topLinePunct w:val="0"/>
              <w:autoSpaceDE w:val="0"/>
              <w:autoSpaceDN w:val="0"/>
              <w:bidi w:val="0"/>
              <w:adjustRightInd w:val="0"/>
              <w:snapToGrid w:val="0"/>
              <w:spacing w:before="56"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(-1.997)</w:t>
            </w:r>
          </w:p>
        </w:tc>
        <w:tc>
          <w:tcPr>
            <w:tcW w:w="2087" w:type="dxa"/>
            <w:vAlign w:val="top"/>
          </w:tcPr>
          <w:p w14:paraId="5B00DA93">
            <w:pPr>
              <w:keepNext w:val="0"/>
              <w:keepLines w:val="0"/>
              <w:pageBreakBefore w:val="0"/>
              <w:widowControl/>
              <w:kinsoku w:val="0"/>
              <w:wordWrap/>
              <w:overflowPunct/>
              <w:topLinePunct w:val="0"/>
              <w:autoSpaceDE w:val="0"/>
              <w:autoSpaceDN w:val="0"/>
              <w:bidi w:val="0"/>
              <w:adjustRightInd w:val="0"/>
              <w:snapToGrid w:val="0"/>
              <w:spacing w:before="56"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(3.525)</w:t>
            </w:r>
          </w:p>
        </w:tc>
        <w:tc>
          <w:tcPr>
            <w:tcW w:w="2087" w:type="dxa"/>
            <w:vAlign w:val="top"/>
          </w:tcPr>
          <w:p w14:paraId="136F300E">
            <w:pPr>
              <w:keepNext w:val="0"/>
              <w:keepLines w:val="0"/>
              <w:pageBreakBefore w:val="0"/>
              <w:widowControl/>
              <w:kinsoku w:val="0"/>
              <w:wordWrap/>
              <w:overflowPunct/>
              <w:topLinePunct w:val="0"/>
              <w:autoSpaceDE w:val="0"/>
              <w:autoSpaceDN w:val="0"/>
              <w:bidi w:val="0"/>
              <w:adjustRightInd w:val="0"/>
              <w:snapToGrid w:val="0"/>
              <w:spacing w:before="56"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(-1.410)</w:t>
            </w:r>
          </w:p>
        </w:tc>
      </w:tr>
      <w:tr w14:paraId="1E10ED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3" w:hRule="atLeast"/>
          <w:jc w:val="center"/>
        </w:trPr>
        <w:tc>
          <w:tcPr>
            <w:tcW w:w="2830" w:type="dxa"/>
            <w:vMerge w:val="continue"/>
            <w:tcBorders>
              <w:top w:val="nil"/>
            </w:tcBorders>
            <w:vAlign w:val="top"/>
          </w:tcPr>
          <w:p w14:paraId="7C952C4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10CE0768">
            <w:pPr>
              <w:keepNext w:val="0"/>
              <w:keepLines w:val="0"/>
              <w:pageBreakBefore w:val="0"/>
              <w:widowControl/>
              <w:kinsoku w:val="0"/>
              <w:wordWrap/>
              <w:overflowPunct/>
              <w:topLinePunct w:val="0"/>
              <w:autoSpaceDE w:val="0"/>
              <w:autoSpaceDN w:val="0"/>
              <w:bidi w:val="0"/>
              <w:adjustRightInd w:val="0"/>
              <w:snapToGrid w:val="0"/>
              <w:spacing w:before="40" w:line="240" w:lineRule="auto"/>
              <w:ind w:left="779"/>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5"/>
                <w:sz w:val="14"/>
                <w:szCs w:val="14"/>
              </w:rPr>
              <w:t>-0.239</w:t>
            </w:r>
          </w:p>
        </w:tc>
        <w:tc>
          <w:tcPr>
            <w:tcW w:w="2087" w:type="dxa"/>
            <w:vAlign w:val="top"/>
          </w:tcPr>
          <w:p w14:paraId="5B38612C">
            <w:pPr>
              <w:keepNext w:val="0"/>
              <w:keepLines w:val="0"/>
              <w:pageBreakBefore w:val="0"/>
              <w:widowControl/>
              <w:kinsoku w:val="0"/>
              <w:wordWrap/>
              <w:overflowPunct/>
              <w:topLinePunct w:val="0"/>
              <w:autoSpaceDE w:val="0"/>
              <w:autoSpaceDN w:val="0"/>
              <w:bidi w:val="0"/>
              <w:adjustRightInd w:val="0"/>
              <w:snapToGrid w:val="0"/>
              <w:spacing w:before="40" w:line="240" w:lineRule="auto"/>
              <w:ind w:left="728"/>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20"/>
                <w:w w:val="114"/>
                <w:sz w:val="14"/>
                <w:szCs w:val="14"/>
              </w:rPr>
              <w:t>1.192**</w:t>
            </w:r>
          </w:p>
        </w:tc>
        <w:tc>
          <w:tcPr>
            <w:tcW w:w="2087" w:type="dxa"/>
            <w:vAlign w:val="top"/>
          </w:tcPr>
          <w:p w14:paraId="04EB22F7">
            <w:pPr>
              <w:keepNext w:val="0"/>
              <w:keepLines w:val="0"/>
              <w:pageBreakBefore w:val="0"/>
              <w:widowControl/>
              <w:kinsoku w:val="0"/>
              <w:wordWrap/>
              <w:overflowPunct/>
              <w:topLinePunct w:val="0"/>
              <w:autoSpaceDE w:val="0"/>
              <w:autoSpaceDN w:val="0"/>
              <w:bidi w:val="0"/>
              <w:adjustRightInd w:val="0"/>
              <w:snapToGrid w:val="0"/>
              <w:spacing w:before="40" w:line="240" w:lineRule="auto"/>
              <w:ind w:left="816"/>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4"/>
                <w:w w:val="126"/>
                <w:sz w:val="14"/>
                <w:szCs w:val="14"/>
              </w:rPr>
              <w:t>0.032</w:t>
            </w:r>
          </w:p>
        </w:tc>
      </w:tr>
      <w:tr w14:paraId="5F35AB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jc w:val="center"/>
        </w:trPr>
        <w:tc>
          <w:tcPr>
            <w:tcW w:w="2830" w:type="dxa"/>
            <w:vAlign w:val="top"/>
          </w:tcPr>
          <w:p w14:paraId="512CC6BF">
            <w:pPr>
              <w:keepNext w:val="0"/>
              <w:keepLines w:val="0"/>
              <w:pageBreakBefore w:val="0"/>
              <w:widowControl/>
              <w:kinsoku w:val="0"/>
              <w:wordWrap/>
              <w:overflowPunct/>
              <w:topLinePunct w:val="0"/>
              <w:autoSpaceDE w:val="0"/>
              <w:autoSpaceDN w:val="0"/>
              <w:bidi w:val="0"/>
              <w:adjustRightInd w:val="0"/>
              <w:snapToGrid w:val="0"/>
              <w:spacing w:line="240" w:lineRule="auto"/>
              <w:ind w:left="127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2083" w:type="dxa"/>
            <w:vAlign w:val="top"/>
          </w:tcPr>
          <w:p w14:paraId="25303121">
            <w:pPr>
              <w:keepNext w:val="0"/>
              <w:keepLines w:val="0"/>
              <w:pageBreakBefore w:val="0"/>
              <w:widowControl/>
              <w:kinsoku w:val="0"/>
              <w:wordWrap/>
              <w:overflowPunct/>
              <w:topLinePunct w:val="0"/>
              <w:autoSpaceDE w:val="0"/>
              <w:autoSpaceDN w:val="0"/>
              <w:bidi w:val="0"/>
              <w:adjustRightInd w:val="0"/>
              <w:snapToGrid w:val="0"/>
              <w:spacing w:before="97"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(-0.647)</w:t>
            </w:r>
          </w:p>
        </w:tc>
        <w:tc>
          <w:tcPr>
            <w:tcW w:w="2087" w:type="dxa"/>
            <w:vAlign w:val="top"/>
          </w:tcPr>
          <w:p w14:paraId="69D57A91">
            <w:pPr>
              <w:keepNext w:val="0"/>
              <w:keepLines w:val="0"/>
              <w:pageBreakBefore w:val="0"/>
              <w:widowControl/>
              <w:kinsoku w:val="0"/>
              <w:wordWrap/>
              <w:overflowPunct/>
              <w:topLinePunct w:val="0"/>
              <w:autoSpaceDE w:val="0"/>
              <w:autoSpaceDN w:val="0"/>
              <w:bidi w:val="0"/>
              <w:adjustRightInd w:val="0"/>
              <w:snapToGrid w:val="0"/>
              <w:spacing w:before="97"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(2.082)</w:t>
            </w:r>
          </w:p>
        </w:tc>
        <w:tc>
          <w:tcPr>
            <w:tcW w:w="2087" w:type="dxa"/>
            <w:vAlign w:val="top"/>
          </w:tcPr>
          <w:p w14:paraId="27E82793">
            <w:pPr>
              <w:keepNext w:val="0"/>
              <w:keepLines w:val="0"/>
              <w:pageBreakBefore w:val="0"/>
              <w:widowControl/>
              <w:kinsoku w:val="0"/>
              <w:wordWrap/>
              <w:overflowPunct/>
              <w:topLinePunct w:val="0"/>
              <w:autoSpaceDE w:val="0"/>
              <w:autoSpaceDN w:val="0"/>
              <w:bidi w:val="0"/>
              <w:adjustRightInd w:val="0"/>
              <w:snapToGrid w:val="0"/>
              <w:spacing w:before="97"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(0.446)</w:t>
            </w:r>
          </w:p>
        </w:tc>
      </w:tr>
      <w:tr w14:paraId="3B45AB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3F1A8AC1">
            <w:pPr>
              <w:keepNext w:val="0"/>
              <w:keepLines w:val="0"/>
              <w:pageBreakBefore w:val="0"/>
              <w:widowControl/>
              <w:kinsoku w:val="0"/>
              <w:wordWrap/>
              <w:overflowPunct/>
              <w:topLinePunct w:val="0"/>
              <w:autoSpaceDE w:val="0"/>
              <w:autoSpaceDN w:val="0"/>
              <w:bidi w:val="0"/>
              <w:adjustRightInd w:val="0"/>
              <w:snapToGrid w:val="0"/>
              <w:spacing w:before="163" w:line="240" w:lineRule="auto"/>
              <w:ind w:left="1313"/>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2083" w:type="dxa"/>
            <w:vAlign w:val="top"/>
          </w:tcPr>
          <w:p w14:paraId="393B804C">
            <w:pPr>
              <w:keepNext w:val="0"/>
              <w:keepLines w:val="0"/>
              <w:pageBreakBefore w:val="0"/>
              <w:widowControl/>
              <w:kinsoku w:val="0"/>
              <w:wordWrap/>
              <w:overflowPunct/>
              <w:topLinePunct w:val="0"/>
              <w:autoSpaceDE w:val="0"/>
              <w:autoSpaceDN w:val="0"/>
              <w:bidi w:val="0"/>
              <w:adjustRightInd w:val="0"/>
              <w:snapToGrid w:val="0"/>
              <w:spacing w:before="40" w:line="240" w:lineRule="auto"/>
              <w:ind w:left="77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-0.712</w:t>
            </w:r>
          </w:p>
        </w:tc>
        <w:tc>
          <w:tcPr>
            <w:tcW w:w="2087" w:type="dxa"/>
            <w:vAlign w:val="top"/>
          </w:tcPr>
          <w:p w14:paraId="715855AF">
            <w:pPr>
              <w:keepNext w:val="0"/>
              <w:keepLines w:val="0"/>
              <w:pageBreakBefore w:val="0"/>
              <w:widowControl/>
              <w:kinsoku w:val="0"/>
              <w:wordWrap/>
              <w:overflowPunct/>
              <w:topLinePunct w:val="0"/>
              <w:autoSpaceDE w:val="0"/>
              <w:autoSpaceDN w:val="0"/>
              <w:bidi w:val="0"/>
              <w:adjustRightInd w:val="0"/>
              <w:snapToGrid w:val="0"/>
              <w:spacing w:before="40" w:line="240" w:lineRule="auto"/>
              <w:ind w:left="65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3.813***</w:t>
            </w:r>
          </w:p>
        </w:tc>
        <w:tc>
          <w:tcPr>
            <w:tcW w:w="2087" w:type="dxa"/>
            <w:vAlign w:val="top"/>
          </w:tcPr>
          <w:p w14:paraId="65939B32">
            <w:pPr>
              <w:keepNext w:val="0"/>
              <w:keepLines w:val="0"/>
              <w:pageBreakBefore w:val="0"/>
              <w:widowControl/>
              <w:kinsoku w:val="0"/>
              <w:wordWrap/>
              <w:overflowPunct/>
              <w:topLinePunct w:val="0"/>
              <w:autoSpaceDE w:val="0"/>
              <w:autoSpaceDN w:val="0"/>
              <w:bidi w:val="0"/>
              <w:adjustRightInd w:val="0"/>
              <w:snapToGrid w:val="0"/>
              <w:spacing w:before="40" w:line="240" w:lineRule="auto"/>
              <w:ind w:left="62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-0.387***</w:t>
            </w:r>
          </w:p>
        </w:tc>
      </w:tr>
      <w:tr w14:paraId="678C10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jc w:val="center"/>
        </w:trPr>
        <w:tc>
          <w:tcPr>
            <w:tcW w:w="2830" w:type="dxa"/>
            <w:vMerge w:val="continue"/>
            <w:tcBorders>
              <w:top w:val="nil"/>
            </w:tcBorders>
            <w:vAlign w:val="top"/>
          </w:tcPr>
          <w:p w14:paraId="7897AE7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4E20C010">
            <w:pPr>
              <w:keepNext w:val="0"/>
              <w:keepLines w:val="0"/>
              <w:pageBreakBefore w:val="0"/>
              <w:widowControl/>
              <w:kinsoku w:val="0"/>
              <w:wordWrap/>
              <w:overflowPunct/>
              <w:topLinePunct w:val="0"/>
              <w:autoSpaceDE w:val="0"/>
              <w:autoSpaceDN w:val="0"/>
              <w:bidi w:val="0"/>
              <w:adjustRightInd w:val="0"/>
              <w:snapToGrid w:val="0"/>
              <w:spacing w:before="61" w:line="240" w:lineRule="auto"/>
              <w:ind w:left="70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(-0.613)</w:t>
            </w:r>
          </w:p>
        </w:tc>
        <w:tc>
          <w:tcPr>
            <w:tcW w:w="2087" w:type="dxa"/>
            <w:vAlign w:val="top"/>
          </w:tcPr>
          <w:p w14:paraId="27E434B7">
            <w:pPr>
              <w:keepNext w:val="0"/>
              <w:keepLines w:val="0"/>
              <w:pageBreakBefore w:val="0"/>
              <w:widowControl/>
              <w:kinsoku w:val="0"/>
              <w:wordWrap/>
              <w:overflowPunct/>
              <w:topLinePunct w:val="0"/>
              <w:autoSpaceDE w:val="0"/>
              <w:autoSpaceDN w:val="0"/>
              <w:bidi w:val="0"/>
              <w:adjustRightInd w:val="0"/>
              <w:snapToGrid w:val="0"/>
              <w:spacing w:before="61"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(3.830)</w:t>
            </w:r>
          </w:p>
        </w:tc>
        <w:tc>
          <w:tcPr>
            <w:tcW w:w="2087" w:type="dxa"/>
            <w:vAlign w:val="top"/>
          </w:tcPr>
          <w:p w14:paraId="4A480F0D">
            <w:pPr>
              <w:keepNext w:val="0"/>
              <w:keepLines w:val="0"/>
              <w:pageBreakBefore w:val="0"/>
              <w:widowControl/>
              <w:kinsoku w:val="0"/>
              <w:wordWrap/>
              <w:overflowPunct/>
              <w:topLinePunct w:val="0"/>
              <w:autoSpaceDE w:val="0"/>
              <w:autoSpaceDN w:val="0"/>
              <w:bidi w:val="0"/>
              <w:adjustRightInd w:val="0"/>
              <w:snapToGrid w:val="0"/>
              <w:spacing w:before="61" w:line="240" w:lineRule="auto"/>
              <w:ind w:left="7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(-3.911)</w:t>
            </w:r>
          </w:p>
        </w:tc>
      </w:tr>
      <w:tr w14:paraId="73B4FA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9" w:hRule="atLeast"/>
          <w:jc w:val="center"/>
        </w:trPr>
        <w:tc>
          <w:tcPr>
            <w:tcW w:w="2830" w:type="dxa"/>
            <w:vMerge w:val="restart"/>
            <w:tcBorders>
              <w:bottom w:val="nil"/>
            </w:tcBorders>
            <w:vAlign w:val="top"/>
          </w:tcPr>
          <w:p w14:paraId="44B33753">
            <w:pPr>
              <w:pStyle w:val="11"/>
              <w:keepNext w:val="0"/>
              <w:keepLines w:val="0"/>
              <w:pageBreakBefore w:val="0"/>
              <w:widowControl/>
              <w:kinsoku w:val="0"/>
              <w:wordWrap/>
              <w:overflowPunct/>
              <w:topLinePunct w:val="0"/>
              <w:autoSpaceDE w:val="0"/>
              <w:autoSpaceDN w:val="0"/>
              <w:bidi w:val="0"/>
              <w:adjustRightInd w:val="0"/>
              <w:snapToGrid w:val="0"/>
              <w:spacing w:before="130" w:line="240" w:lineRule="auto"/>
              <w:ind w:left="1119"/>
              <w:textAlignment w:val="baseline"/>
              <w:rPr>
                <w:sz w:val="21"/>
                <w:szCs w:val="21"/>
              </w:rPr>
            </w:pPr>
            <w:r>
              <w:rPr>
                <w:spacing w:val="-3"/>
                <w:sz w:val="21"/>
                <w:szCs w:val="21"/>
              </w:rPr>
              <w:t>常数项</w:t>
            </w:r>
          </w:p>
        </w:tc>
        <w:tc>
          <w:tcPr>
            <w:tcW w:w="2083" w:type="dxa"/>
            <w:vAlign w:val="top"/>
          </w:tcPr>
          <w:p w14:paraId="65406B5B">
            <w:pPr>
              <w:keepNext w:val="0"/>
              <w:keepLines w:val="0"/>
              <w:pageBreakBefore w:val="0"/>
              <w:widowControl/>
              <w:kinsoku w:val="0"/>
              <w:wordWrap/>
              <w:overflowPunct/>
              <w:topLinePunct w:val="0"/>
              <w:autoSpaceDE w:val="0"/>
              <w:autoSpaceDN w:val="0"/>
              <w:bidi w:val="0"/>
              <w:adjustRightInd w:val="0"/>
              <w:snapToGrid w:val="0"/>
              <w:spacing w:before="43" w:line="240" w:lineRule="auto"/>
              <w:ind w:left="7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5.269**</w:t>
            </w:r>
          </w:p>
        </w:tc>
        <w:tc>
          <w:tcPr>
            <w:tcW w:w="2087" w:type="dxa"/>
            <w:vAlign w:val="top"/>
          </w:tcPr>
          <w:p w14:paraId="72E2AC61">
            <w:pPr>
              <w:keepNext w:val="0"/>
              <w:keepLines w:val="0"/>
              <w:pageBreakBefore w:val="0"/>
              <w:widowControl/>
              <w:kinsoku w:val="0"/>
              <w:wordWrap/>
              <w:overflowPunct/>
              <w:topLinePunct w:val="0"/>
              <w:autoSpaceDE w:val="0"/>
              <w:autoSpaceDN w:val="0"/>
              <w:bidi w:val="0"/>
              <w:adjustRightInd w:val="0"/>
              <w:snapToGrid w:val="0"/>
              <w:spacing w:before="43" w:line="240" w:lineRule="auto"/>
              <w:ind w:left="813"/>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2.910</w:t>
            </w:r>
          </w:p>
        </w:tc>
        <w:tc>
          <w:tcPr>
            <w:tcW w:w="2087" w:type="dxa"/>
            <w:vAlign w:val="top"/>
          </w:tcPr>
          <w:p w14:paraId="7138F7F6">
            <w:pPr>
              <w:keepNext w:val="0"/>
              <w:keepLines w:val="0"/>
              <w:pageBreakBefore w:val="0"/>
              <w:widowControl/>
              <w:kinsoku w:val="0"/>
              <w:wordWrap/>
              <w:overflowPunct/>
              <w:topLinePunct w:val="0"/>
              <w:autoSpaceDE w:val="0"/>
              <w:autoSpaceDN w:val="0"/>
              <w:bidi w:val="0"/>
              <w:adjustRightInd w:val="0"/>
              <w:snapToGrid w:val="0"/>
              <w:spacing w:before="43" w:line="240" w:lineRule="auto"/>
              <w:ind w:left="6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1.567***</w:t>
            </w:r>
          </w:p>
        </w:tc>
      </w:tr>
      <w:tr w14:paraId="095022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5" w:hRule="atLeast"/>
          <w:jc w:val="center"/>
        </w:trPr>
        <w:tc>
          <w:tcPr>
            <w:tcW w:w="2830" w:type="dxa"/>
            <w:vMerge w:val="continue"/>
            <w:tcBorders>
              <w:top w:val="nil"/>
            </w:tcBorders>
            <w:vAlign w:val="top"/>
          </w:tcPr>
          <w:p w14:paraId="6F4FA36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2083" w:type="dxa"/>
            <w:vAlign w:val="top"/>
          </w:tcPr>
          <w:p w14:paraId="7AC806B8">
            <w:pPr>
              <w:keepNext w:val="0"/>
              <w:keepLines w:val="0"/>
              <w:pageBreakBefore w:val="0"/>
              <w:widowControl/>
              <w:kinsoku w:val="0"/>
              <w:wordWrap/>
              <w:overflowPunct/>
              <w:topLinePunct w:val="0"/>
              <w:autoSpaceDE w:val="0"/>
              <w:autoSpaceDN w:val="0"/>
              <w:bidi w:val="0"/>
              <w:adjustRightInd w:val="0"/>
              <w:snapToGrid w:val="0"/>
              <w:spacing w:before="64" w:line="240" w:lineRule="auto"/>
              <w:ind w:left="74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(2.260)</w:t>
            </w:r>
          </w:p>
        </w:tc>
        <w:tc>
          <w:tcPr>
            <w:tcW w:w="2087" w:type="dxa"/>
            <w:vAlign w:val="top"/>
          </w:tcPr>
          <w:p w14:paraId="2F381631">
            <w:pPr>
              <w:keepNext w:val="0"/>
              <w:keepLines w:val="0"/>
              <w:pageBreakBefore w:val="0"/>
              <w:widowControl/>
              <w:kinsoku w:val="0"/>
              <w:wordWrap/>
              <w:overflowPunct/>
              <w:topLinePunct w:val="0"/>
              <w:autoSpaceDE w:val="0"/>
              <w:autoSpaceDN w:val="0"/>
              <w:bidi w:val="0"/>
              <w:adjustRightInd w:val="0"/>
              <w:snapToGrid w:val="0"/>
              <w:spacing w:before="64" w:line="240" w:lineRule="auto"/>
              <w:ind w:left="74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(0.819)</w:t>
            </w:r>
          </w:p>
        </w:tc>
        <w:tc>
          <w:tcPr>
            <w:tcW w:w="2087" w:type="dxa"/>
            <w:vAlign w:val="top"/>
          </w:tcPr>
          <w:p w14:paraId="1D81E548">
            <w:pPr>
              <w:keepNext w:val="0"/>
              <w:keepLines w:val="0"/>
              <w:pageBreakBefore w:val="0"/>
              <w:widowControl/>
              <w:kinsoku w:val="0"/>
              <w:wordWrap/>
              <w:overflowPunct/>
              <w:topLinePunct w:val="0"/>
              <w:autoSpaceDE w:val="0"/>
              <w:autoSpaceDN w:val="0"/>
              <w:bidi w:val="0"/>
              <w:adjustRightInd w:val="0"/>
              <w:snapToGrid w:val="0"/>
              <w:spacing w:before="64" w:line="240" w:lineRule="auto"/>
              <w:ind w:left="74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(4.363)</w:t>
            </w:r>
          </w:p>
        </w:tc>
      </w:tr>
      <w:tr w14:paraId="11B1A0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jc w:val="center"/>
        </w:trPr>
        <w:tc>
          <w:tcPr>
            <w:tcW w:w="2830" w:type="dxa"/>
            <w:vAlign w:val="top"/>
          </w:tcPr>
          <w:p w14:paraId="4C547BDC">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803"/>
              <w:textAlignment w:val="baseline"/>
              <w:rPr>
                <w:sz w:val="21"/>
                <w:szCs w:val="21"/>
              </w:rPr>
            </w:pPr>
            <w:r>
              <w:rPr>
                <w:spacing w:val="-2"/>
                <w:sz w:val="21"/>
                <w:szCs w:val="21"/>
              </w:rPr>
              <w:t>省份固定效应</w:t>
            </w:r>
          </w:p>
        </w:tc>
        <w:tc>
          <w:tcPr>
            <w:tcW w:w="2083" w:type="dxa"/>
            <w:vAlign w:val="top"/>
          </w:tcPr>
          <w:p w14:paraId="02D8ABBC">
            <w:pPr>
              <w:keepNext w:val="0"/>
              <w:keepLines w:val="0"/>
              <w:pageBreakBefore w:val="0"/>
              <w:widowControl/>
              <w:kinsoku w:val="0"/>
              <w:wordWrap/>
              <w:overflowPunct/>
              <w:topLinePunct w:val="0"/>
              <w:autoSpaceDE w:val="0"/>
              <w:autoSpaceDN w:val="0"/>
              <w:bidi w:val="0"/>
              <w:adjustRightInd w:val="0"/>
              <w:snapToGrid w:val="0"/>
              <w:spacing w:before="69" w:line="240" w:lineRule="auto"/>
              <w:ind w:left="84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7" w:type="dxa"/>
            <w:vAlign w:val="top"/>
          </w:tcPr>
          <w:p w14:paraId="4A451E2F">
            <w:pPr>
              <w:keepNext w:val="0"/>
              <w:keepLines w:val="0"/>
              <w:pageBreakBefore w:val="0"/>
              <w:widowControl/>
              <w:kinsoku w:val="0"/>
              <w:wordWrap/>
              <w:overflowPunct/>
              <w:topLinePunct w:val="0"/>
              <w:autoSpaceDE w:val="0"/>
              <w:autoSpaceDN w:val="0"/>
              <w:bidi w:val="0"/>
              <w:adjustRightInd w:val="0"/>
              <w:snapToGrid w:val="0"/>
              <w:spacing w:before="69" w:line="240" w:lineRule="auto"/>
              <w:ind w:left="8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7" w:type="dxa"/>
            <w:vAlign w:val="top"/>
          </w:tcPr>
          <w:p w14:paraId="7F4AD0E1">
            <w:pPr>
              <w:keepNext w:val="0"/>
              <w:keepLines w:val="0"/>
              <w:pageBreakBefore w:val="0"/>
              <w:widowControl/>
              <w:kinsoku w:val="0"/>
              <w:wordWrap/>
              <w:overflowPunct/>
              <w:topLinePunct w:val="0"/>
              <w:autoSpaceDE w:val="0"/>
              <w:autoSpaceDN w:val="0"/>
              <w:bidi w:val="0"/>
              <w:adjustRightInd w:val="0"/>
              <w:snapToGrid w:val="0"/>
              <w:spacing w:before="69" w:line="240" w:lineRule="auto"/>
              <w:ind w:left="8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0C61CC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2830" w:type="dxa"/>
            <w:vAlign w:val="top"/>
          </w:tcPr>
          <w:p w14:paraId="3409C900">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801"/>
              <w:textAlignment w:val="baseline"/>
              <w:rPr>
                <w:sz w:val="21"/>
                <w:szCs w:val="21"/>
              </w:rPr>
            </w:pPr>
            <w:r>
              <w:rPr>
                <w:spacing w:val="-1"/>
                <w:sz w:val="21"/>
                <w:szCs w:val="21"/>
              </w:rPr>
              <w:t>年份固定效应</w:t>
            </w:r>
          </w:p>
        </w:tc>
        <w:tc>
          <w:tcPr>
            <w:tcW w:w="2083" w:type="dxa"/>
            <w:vAlign w:val="top"/>
          </w:tcPr>
          <w:p w14:paraId="26044464">
            <w:pPr>
              <w:keepNext w:val="0"/>
              <w:keepLines w:val="0"/>
              <w:pageBreakBefore w:val="0"/>
              <w:widowControl/>
              <w:kinsoku w:val="0"/>
              <w:wordWrap/>
              <w:overflowPunct/>
              <w:topLinePunct w:val="0"/>
              <w:autoSpaceDE w:val="0"/>
              <w:autoSpaceDN w:val="0"/>
              <w:bidi w:val="0"/>
              <w:adjustRightInd w:val="0"/>
              <w:snapToGrid w:val="0"/>
              <w:spacing w:before="91" w:line="240" w:lineRule="auto"/>
              <w:ind w:left="846"/>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7" w:type="dxa"/>
            <w:vAlign w:val="top"/>
          </w:tcPr>
          <w:p w14:paraId="1CA78006">
            <w:pPr>
              <w:keepNext w:val="0"/>
              <w:keepLines w:val="0"/>
              <w:pageBreakBefore w:val="0"/>
              <w:widowControl/>
              <w:kinsoku w:val="0"/>
              <w:wordWrap/>
              <w:overflowPunct/>
              <w:topLinePunct w:val="0"/>
              <w:autoSpaceDE w:val="0"/>
              <w:autoSpaceDN w:val="0"/>
              <w:bidi w:val="0"/>
              <w:adjustRightInd w:val="0"/>
              <w:snapToGrid w:val="0"/>
              <w:spacing w:before="91" w:line="240" w:lineRule="auto"/>
              <w:ind w:left="8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c>
          <w:tcPr>
            <w:tcW w:w="2087" w:type="dxa"/>
            <w:vAlign w:val="top"/>
          </w:tcPr>
          <w:p w14:paraId="33B8762D">
            <w:pPr>
              <w:keepNext w:val="0"/>
              <w:keepLines w:val="0"/>
              <w:pageBreakBefore w:val="0"/>
              <w:widowControl/>
              <w:kinsoku w:val="0"/>
              <w:wordWrap/>
              <w:overflowPunct/>
              <w:topLinePunct w:val="0"/>
              <w:autoSpaceDE w:val="0"/>
              <w:autoSpaceDN w:val="0"/>
              <w:bidi w:val="0"/>
              <w:adjustRightInd w:val="0"/>
              <w:snapToGrid w:val="0"/>
              <w:spacing w:before="91" w:line="240" w:lineRule="auto"/>
              <w:ind w:left="84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23D921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jc w:val="center"/>
        </w:trPr>
        <w:tc>
          <w:tcPr>
            <w:tcW w:w="2830" w:type="dxa"/>
            <w:vAlign w:val="top"/>
          </w:tcPr>
          <w:p w14:paraId="02E24BC1">
            <w:pPr>
              <w:pStyle w:val="11"/>
              <w:keepNext w:val="0"/>
              <w:keepLines w:val="0"/>
              <w:pageBreakBefore w:val="0"/>
              <w:widowControl/>
              <w:kinsoku w:val="0"/>
              <w:wordWrap/>
              <w:overflowPunct/>
              <w:topLinePunct w:val="0"/>
              <w:autoSpaceDE w:val="0"/>
              <w:autoSpaceDN w:val="0"/>
              <w:bidi w:val="0"/>
              <w:adjustRightInd w:val="0"/>
              <w:snapToGrid w:val="0"/>
              <w:spacing w:before="55" w:line="240" w:lineRule="auto"/>
              <w:ind w:left="1008"/>
              <w:textAlignment w:val="baseline"/>
              <w:rPr>
                <w:sz w:val="21"/>
                <w:szCs w:val="21"/>
              </w:rPr>
            </w:pPr>
            <w:r>
              <w:rPr>
                <w:spacing w:val="-1"/>
                <w:sz w:val="21"/>
                <w:szCs w:val="21"/>
              </w:rPr>
              <w:t>样本数量</w:t>
            </w:r>
          </w:p>
        </w:tc>
        <w:tc>
          <w:tcPr>
            <w:tcW w:w="2083" w:type="dxa"/>
            <w:vAlign w:val="top"/>
          </w:tcPr>
          <w:p w14:paraId="6B881F2D">
            <w:pPr>
              <w:keepNext w:val="0"/>
              <w:keepLines w:val="0"/>
              <w:pageBreakBefore w:val="0"/>
              <w:widowControl/>
              <w:kinsoku w:val="0"/>
              <w:wordWrap/>
              <w:overflowPunct/>
              <w:topLinePunct w:val="0"/>
              <w:autoSpaceDE w:val="0"/>
              <w:autoSpaceDN w:val="0"/>
              <w:bidi w:val="0"/>
              <w:adjustRightInd w:val="0"/>
              <w:snapToGrid w:val="0"/>
              <w:spacing w:before="89" w:line="240" w:lineRule="auto"/>
              <w:ind w:left="8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2087" w:type="dxa"/>
            <w:vAlign w:val="top"/>
          </w:tcPr>
          <w:p w14:paraId="54906303">
            <w:pPr>
              <w:keepNext w:val="0"/>
              <w:keepLines w:val="0"/>
              <w:pageBreakBefore w:val="0"/>
              <w:widowControl/>
              <w:kinsoku w:val="0"/>
              <w:wordWrap/>
              <w:overflowPunct/>
              <w:topLinePunct w:val="0"/>
              <w:autoSpaceDE w:val="0"/>
              <w:autoSpaceDN w:val="0"/>
              <w:bidi w:val="0"/>
              <w:adjustRightInd w:val="0"/>
              <w:snapToGrid w:val="0"/>
              <w:spacing w:before="89" w:line="240" w:lineRule="auto"/>
              <w:ind w:left="89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2087" w:type="dxa"/>
            <w:vAlign w:val="top"/>
          </w:tcPr>
          <w:p w14:paraId="5069C359">
            <w:pPr>
              <w:keepNext w:val="0"/>
              <w:keepLines w:val="0"/>
              <w:pageBreakBefore w:val="0"/>
              <w:widowControl/>
              <w:kinsoku w:val="0"/>
              <w:wordWrap/>
              <w:overflowPunct/>
              <w:topLinePunct w:val="0"/>
              <w:autoSpaceDE w:val="0"/>
              <w:autoSpaceDN w:val="0"/>
              <w:bidi w:val="0"/>
              <w:adjustRightInd w:val="0"/>
              <w:snapToGrid w:val="0"/>
              <w:spacing w:before="89" w:line="240" w:lineRule="auto"/>
              <w:ind w:left="89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6B43D5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jc w:val="center"/>
        </w:trPr>
        <w:tc>
          <w:tcPr>
            <w:tcW w:w="2830" w:type="dxa"/>
            <w:tcBorders>
              <w:bottom w:val="single" w:color="000000" w:sz="10" w:space="0"/>
            </w:tcBorders>
            <w:vAlign w:val="top"/>
          </w:tcPr>
          <w:p w14:paraId="58EBB1DD">
            <w:pPr>
              <w:keepNext w:val="0"/>
              <w:keepLines w:val="0"/>
              <w:pageBreakBefore w:val="0"/>
              <w:widowControl/>
              <w:kinsoku w:val="0"/>
              <w:wordWrap/>
              <w:overflowPunct/>
              <w:topLinePunct w:val="0"/>
              <w:autoSpaceDE w:val="0"/>
              <w:autoSpaceDN w:val="0"/>
              <w:bidi w:val="0"/>
              <w:adjustRightInd w:val="0"/>
              <w:snapToGrid w:val="0"/>
              <w:spacing w:before="58" w:line="240" w:lineRule="auto"/>
              <w:ind w:left="1317"/>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2083" w:type="dxa"/>
            <w:tcBorders>
              <w:bottom w:val="single" w:color="000000" w:sz="10" w:space="0"/>
            </w:tcBorders>
            <w:vAlign w:val="top"/>
          </w:tcPr>
          <w:p w14:paraId="2A5617E8">
            <w:pPr>
              <w:keepNext w:val="0"/>
              <w:keepLines w:val="0"/>
              <w:pageBreakBefore w:val="0"/>
              <w:widowControl/>
              <w:kinsoku w:val="0"/>
              <w:wordWrap/>
              <w:overflowPunct/>
              <w:topLinePunct w:val="0"/>
              <w:autoSpaceDE w:val="0"/>
              <w:autoSpaceDN w:val="0"/>
              <w:bidi w:val="0"/>
              <w:adjustRightInd w:val="0"/>
              <w:snapToGrid w:val="0"/>
              <w:spacing w:before="77" w:line="240" w:lineRule="auto"/>
              <w:ind w:left="8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0.149</w:t>
            </w:r>
          </w:p>
        </w:tc>
        <w:tc>
          <w:tcPr>
            <w:tcW w:w="2087" w:type="dxa"/>
            <w:tcBorders>
              <w:bottom w:val="single" w:color="000000" w:sz="10" w:space="0"/>
            </w:tcBorders>
            <w:vAlign w:val="top"/>
          </w:tcPr>
          <w:p w14:paraId="1728F3C2">
            <w:pPr>
              <w:keepNext w:val="0"/>
              <w:keepLines w:val="0"/>
              <w:pageBreakBefore w:val="0"/>
              <w:widowControl/>
              <w:kinsoku w:val="0"/>
              <w:wordWrap/>
              <w:overflowPunct/>
              <w:topLinePunct w:val="0"/>
              <w:autoSpaceDE w:val="0"/>
              <w:autoSpaceDN w:val="0"/>
              <w:bidi w:val="0"/>
              <w:adjustRightInd w:val="0"/>
              <w:snapToGrid w:val="0"/>
              <w:spacing w:before="77" w:line="240" w:lineRule="auto"/>
              <w:ind w:left="81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0.867</w:t>
            </w:r>
          </w:p>
        </w:tc>
        <w:tc>
          <w:tcPr>
            <w:tcW w:w="2087" w:type="dxa"/>
            <w:tcBorders>
              <w:bottom w:val="single" w:color="000000" w:sz="10" w:space="0"/>
            </w:tcBorders>
            <w:vAlign w:val="top"/>
          </w:tcPr>
          <w:p w14:paraId="7505B9CE">
            <w:pPr>
              <w:keepNext w:val="0"/>
              <w:keepLines w:val="0"/>
              <w:pageBreakBefore w:val="0"/>
              <w:widowControl/>
              <w:kinsoku w:val="0"/>
              <w:wordWrap/>
              <w:overflowPunct/>
              <w:topLinePunct w:val="0"/>
              <w:autoSpaceDE w:val="0"/>
              <w:autoSpaceDN w:val="0"/>
              <w:bidi w:val="0"/>
              <w:adjustRightInd w:val="0"/>
              <w:snapToGrid w:val="0"/>
              <w:spacing w:before="77" w:line="240" w:lineRule="auto"/>
              <w:ind w:left="816"/>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0.618</w:t>
            </w:r>
          </w:p>
        </w:tc>
      </w:tr>
    </w:tbl>
    <w:p w14:paraId="144FDC1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2"/>
        <w:rPr>
          <w:rFonts w:ascii="黑体" w:hAnsi="黑体" w:eastAsia="黑体" w:cs="黑体"/>
          <w:sz w:val="28"/>
          <w:szCs w:val="28"/>
        </w:rPr>
      </w:pPr>
      <w:bookmarkStart w:id="98" w:name="_Toc24662"/>
      <w:bookmarkStart w:id="99" w:name="_Toc19422"/>
      <w:r>
        <w:rPr>
          <w:rFonts w:ascii="Times New Roman" w:hAnsi="Times New Roman" w:eastAsia="Times New Roman" w:cs="Times New Roman"/>
          <w:spacing w:val="-3"/>
          <w:sz w:val="28"/>
          <w:szCs w:val="28"/>
        </w:rPr>
        <w:t xml:space="preserve">5.2.5 </w:t>
      </w:r>
      <w:r>
        <w:rPr>
          <w:rFonts w:ascii="黑体" w:hAnsi="黑体" w:eastAsia="黑体" w:cs="黑体"/>
          <w:spacing w:val="-3"/>
          <w:sz w:val="28"/>
          <w:szCs w:val="28"/>
        </w:rPr>
        <w:t>调节效应检验</w:t>
      </w:r>
      <w:bookmarkEnd w:id="98"/>
      <w:bookmarkEnd w:id="99"/>
    </w:p>
    <w:p w14:paraId="1E706E5D">
      <w:pPr>
        <w:keepNext w:val="0"/>
        <w:keepLines w:val="0"/>
        <w:pageBreakBefore w:val="0"/>
        <w:widowControl/>
        <w:kinsoku w:val="0"/>
        <w:wordWrap/>
        <w:overflowPunct/>
        <w:topLinePunct w:val="0"/>
        <w:autoSpaceDE w:val="0"/>
        <w:autoSpaceDN w:val="0"/>
        <w:bidi w:val="0"/>
        <w:adjustRightInd w:val="0"/>
        <w:snapToGrid w:val="0"/>
        <w:spacing w:before="78" w:line="240" w:lineRule="auto"/>
        <w:ind w:right="39" w:firstLine="500" w:firstLineChars="200"/>
        <w:jc w:val="both"/>
        <w:textAlignment w:val="baseline"/>
        <w:rPr>
          <w:rFonts w:ascii="宋体" w:hAnsi="宋体" w:eastAsia="宋体" w:cs="宋体"/>
          <w:sz w:val="24"/>
          <w:szCs w:val="24"/>
        </w:rPr>
      </w:pPr>
      <w:r>
        <w:rPr>
          <w:rFonts w:ascii="宋体" w:hAnsi="宋体" w:eastAsia="宋体" w:cs="宋体"/>
          <w:spacing w:val="5"/>
          <w:sz w:val="24"/>
          <w:szCs w:val="24"/>
        </w:rPr>
        <w:t>随着数字金融的服务边界不断拓宽，金融机构在</w:t>
      </w:r>
      <w:r>
        <w:rPr>
          <w:rFonts w:ascii="宋体" w:hAnsi="宋体" w:eastAsia="宋体" w:cs="宋体"/>
          <w:spacing w:val="4"/>
          <w:sz w:val="24"/>
          <w:szCs w:val="24"/>
        </w:rPr>
        <w:t>服务长尾群体方面取得了显著成</w:t>
      </w:r>
      <w:r>
        <w:rPr>
          <w:rFonts w:ascii="宋体" w:hAnsi="宋体" w:eastAsia="宋体" w:cs="宋体"/>
          <w:spacing w:val="5"/>
          <w:sz w:val="24"/>
          <w:szCs w:val="24"/>
        </w:rPr>
        <w:t>效，发展势态良好。然而，数字金融在其技术层</w:t>
      </w:r>
      <w:r>
        <w:rPr>
          <w:rFonts w:ascii="宋体" w:hAnsi="宋体" w:eastAsia="宋体" w:cs="宋体"/>
          <w:spacing w:val="4"/>
          <w:sz w:val="24"/>
          <w:szCs w:val="24"/>
        </w:rPr>
        <w:t>面仍面临一系列挑战，包括数据泄露</w:t>
      </w:r>
      <w:r>
        <w:rPr>
          <w:rFonts w:ascii="宋体" w:hAnsi="宋体" w:eastAsia="宋体" w:cs="宋体"/>
          <w:spacing w:val="5"/>
          <w:sz w:val="24"/>
          <w:szCs w:val="24"/>
        </w:rPr>
        <w:t>风险、系统性隐患以及网络金融欺诈等问题</w:t>
      </w:r>
      <w:r>
        <w:rPr>
          <w:rFonts w:ascii="宋体" w:hAnsi="宋体" w:eastAsia="宋体" w:cs="宋体"/>
          <w:spacing w:val="4"/>
          <w:sz w:val="24"/>
          <w:szCs w:val="24"/>
        </w:rPr>
        <w:t>。为了应对这些挑战，</w:t>
      </w:r>
      <w:r>
        <w:rPr>
          <w:rFonts w:hint="eastAsia" w:ascii="宋体" w:hAnsi="宋体" w:eastAsia="宋体" w:cs="宋体"/>
          <w:spacing w:val="4"/>
          <w:sz w:val="24"/>
          <w:szCs w:val="24"/>
          <w:lang w:val="en-US" w:eastAsia="zh-CN"/>
        </w:rPr>
        <w:t>政府着力</w:t>
      </w:r>
      <w:r>
        <w:rPr>
          <w:rFonts w:ascii="宋体" w:hAnsi="宋体" w:eastAsia="宋体" w:cs="宋体"/>
          <w:spacing w:val="3"/>
          <w:sz w:val="24"/>
          <w:szCs w:val="24"/>
        </w:rPr>
        <w:t>强化对数字金融领域的监管力度，以降低金融风险的发生。在验证模</w:t>
      </w:r>
      <w:r>
        <w:rPr>
          <w:rFonts w:ascii="宋体" w:hAnsi="宋体" w:eastAsia="宋体" w:cs="宋体"/>
          <w:spacing w:val="2"/>
          <w:sz w:val="24"/>
          <w:szCs w:val="24"/>
        </w:rPr>
        <w:t>型（</w:t>
      </w:r>
      <w:r>
        <w:rPr>
          <w:rFonts w:ascii="Times New Roman" w:hAnsi="Times New Roman" w:eastAsia="Times New Roman" w:cs="Times New Roman"/>
          <w:spacing w:val="2"/>
          <w:sz w:val="24"/>
          <w:szCs w:val="24"/>
        </w:rPr>
        <w:t>5.1</w:t>
      </w:r>
      <w:r>
        <w:rPr>
          <w:rFonts w:ascii="宋体" w:hAnsi="宋体" w:eastAsia="宋体" w:cs="宋体"/>
          <w:spacing w:val="2"/>
          <w:sz w:val="24"/>
          <w:szCs w:val="24"/>
        </w:rPr>
        <w:t>）的基</w:t>
      </w:r>
      <w:r>
        <w:rPr>
          <w:rFonts w:ascii="宋体" w:hAnsi="宋体" w:eastAsia="宋体" w:cs="宋体"/>
          <w:spacing w:val="5"/>
          <w:sz w:val="24"/>
          <w:szCs w:val="24"/>
        </w:rPr>
        <w:t>础上，引入调节变量与数字金融水平的交互项构</w:t>
      </w:r>
      <w:r>
        <w:rPr>
          <w:rFonts w:ascii="宋体" w:hAnsi="宋体" w:eastAsia="宋体" w:cs="宋体"/>
          <w:spacing w:val="4"/>
          <w:sz w:val="24"/>
          <w:szCs w:val="24"/>
        </w:rPr>
        <w:t>建新的计量模型进行探讨，具体模型</w:t>
      </w:r>
      <w:r>
        <w:rPr>
          <w:rFonts w:ascii="宋体" w:hAnsi="宋体" w:eastAsia="宋体" w:cs="宋体"/>
          <w:spacing w:val="-3"/>
          <w:sz w:val="24"/>
          <w:szCs w:val="24"/>
        </w:rPr>
        <w:t>如（</w:t>
      </w:r>
      <w:r>
        <w:rPr>
          <w:rFonts w:ascii="Times New Roman" w:hAnsi="Times New Roman" w:eastAsia="Times New Roman" w:cs="Times New Roman"/>
          <w:spacing w:val="-3"/>
          <w:sz w:val="24"/>
          <w:szCs w:val="24"/>
        </w:rPr>
        <w:t>5.5</w:t>
      </w:r>
      <w:r>
        <w:rPr>
          <w:rFonts w:ascii="宋体" w:hAnsi="宋体" w:eastAsia="宋体" w:cs="宋体"/>
          <w:spacing w:val="-3"/>
          <w:sz w:val="24"/>
          <w:szCs w:val="24"/>
        </w:rPr>
        <w:t>）式所示，其他变量的含义同上。</w:t>
      </w:r>
    </w:p>
    <w:p w14:paraId="1838024A">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ascii="Times New Roman" w:hAnsi="Times New Roman" w:eastAsia="Times New Roman" w:cs="Times New Roman"/>
          <w:sz w:val="24"/>
          <w:szCs w:val="24"/>
        </w:rPr>
      </w:pPr>
      <w:r>
        <w:rPr>
          <w:rFonts w:ascii="Cambria Math" w:hAnsi="Cambria Math" w:eastAsia="Cambria Math" w:cs="Cambria Math"/>
          <w:position w:val="1"/>
          <w:sz w:val="24"/>
          <w:szCs w:val="24"/>
        </w:rPr>
        <w:t>Resilience</w:t>
      </w:r>
      <w:r>
        <w:rPr>
          <w:rFonts w:ascii="Cambria Math" w:hAnsi="Cambria Math" w:eastAsia="Cambria Math" w:cs="Cambria Math"/>
          <w:position w:val="-3"/>
          <w:sz w:val="17"/>
          <w:szCs w:val="17"/>
        </w:rPr>
        <w:t>it</w:t>
      </w:r>
      <w:r>
        <w:rPr>
          <w:rFonts w:ascii="Cambria Math" w:hAnsi="Cambria Math" w:eastAsia="Cambria Math" w:cs="Cambria Math"/>
          <w:spacing w:val="6"/>
          <w:position w:val="-3"/>
          <w:sz w:val="17"/>
          <w:szCs w:val="17"/>
        </w:rPr>
        <w:t xml:space="preserve">  </w:t>
      </w:r>
      <w:r>
        <w:rPr>
          <w:rFonts w:ascii="Cambria Math" w:hAnsi="Cambria Math" w:eastAsia="Cambria Math" w:cs="Cambria Math"/>
          <w:spacing w:val="6"/>
          <w:position w:val="1"/>
          <w:sz w:val="24"/>
          <w:szCs w:val="24"/>
        </w:rPr>
        <w:t>=</w:t>
      </w:r>
      <w:r>
        <w:rPr>
          <w:rFonts w:ascii="Cambria Math" w:hAnsi="Cambria Math" w:eastAsia="Cambria Math" w:cs="Cambria Math"/>
          <w:spacing w:val="24"/>
          <w:w w:val="101"/>
          <w:position w:val="1"/>
          <w:sz w:val="24"/>
          <w:szCs w:val="24"/>
        </w:rPr>
        <w:t xml:space="preserve"> </w:t>
      </w:r>
      <w:r>
        <w:rPr>
          <w:rFonts w:ascii="Cambria Math" w:hAnsi="Cambria Math" w:eastAsia="Cambria Math" w:cs="Cambria Math"/>
          <w:spacing w:val="6"/>
          <w:position w:val="1"/>
          <w:sz w:val="24"/>
          <w:szCs w:val="24"/>
        </w:rPr>
        <w:t>α</w:t>
      </w:r>
      <w:r>
        <w:rPr>
          <w:rFonts w:ascii="Cambria Math" w:hAnsi="Cambria Math" w:eastAsia="Cambria Math" w:cs="Cambria Math"/>
          <w:spacing w:val="6"/>
          <w:position w:val="-3"/>
          <w:sz w:val="17"/>
          <w:szCs w:val="17"/>
        </w:rPr>
        <w:t xml:space="preserve">0  </w:t>
      </w:r>
      <w:r>
        <w:rPr>
          <w:rFonts w:ascii="Cambria Math" w:hAnsi="Cambria Math" w:eastAsia="Cambria Math" w:cs="Cambria Math"/>
          <w:spacing w:val="6"/>
          <w:position w:val="1"/>
          <w:sz w:val="24"/>
          <w:szCs w:val="24"/>
        </w:rPr>
        <w:t>+ α</w:t>
      </w:r>
      <w:r>
        <w:rPr>
          <w:rFonts w:ascii="Cambria Math" w:hAnsi="Cambria Math" w:eastAsia="Cambria Math" w:cs="Cambria Math"/>
          <w:spacing w:val="6"/>
          <w:position w:val="-3"/>
          <w:sz w:val="17"/>
          <w:szCs w:val="17"/>
        </w:rPr>
        <w:t>1</w:t>
      </w:r>
      <w:r>
        <w:rPr>
          <w:rFonts w:ascii="Cambria Math" w:hAnsi="Cambria Math" w:eastAsia="Cambria Math" w:cs="Cambria Math"/>
          <w:spacing w:val="-21"/>
          <w:position w:val="-3"/>
          <w:sz w:val="17"/>
          <w:szCs w:val="17"/>
        </w:rPr>
        <w:t xml:space="preserve"> </w:t>
      </w:r>
      <w:r>
        <w:rPr>
          <w:rFonts w:ascii="Cambria Math" w:hAnsi="Cambria Math" w:eastAsia="Cambria Math" w:cs="Cambria Math"/>
          <w:position w:val="1"/>
          <w:sz w:val="24"/>
          <w:szCs w:val="24"/>
        </w:rPr>
        <w:t>Df</w:t>
      </w:r>
      <w:r>
        <w:rPr>
          <w:rFonts w:ascii="Cambria Math" w:hAnsi="Cambria Math" w:eastAsia="Cambria Math" w:cs="Cambria Math"/>
          <w:position w:val="-3"/>
          <w:sz w:val="17"/>
          <w:szCs w:val="17"/>
        </w:rPr>
        <w:t>it</w:t>
      </w:r>
      <w:r>
        <w:rPr>
          <w:rFonts w:ascii="Cambria Math" w:hAnsi="Cambria Math" w:eastAsia="Cambria Math" w:cs="Cambria Math"/>
          <w:spacing w:val="4"/>
          <w:position w:val="-3"/>
          <w:sz w:val="17"/>
          <w:szCs w:val="17"/>
        </w:rPr>
        <w:t xml:space="preserve">  </w:t>
      </w:r>
      <w:r>
        <w:rPr>
          <w:rFonts w:ascii="Cambria Math" w:hAnsi="Cambria Math" w:eastAsia="Cambria Math" w:cs="Cambria Math"/>
          <w:spacing w:val="6"/>
          <w:position w:val="1"/>
          <w:sz w:val="24"/>
          <w:szCs w:val="24"/>
        </w:rPr>
        <w:t>+ α</w:t>
      </w:r>
      <w:r>
        <w:rPr>
          <w:rFonts w:ascii="Cambria Math" w:hAnsi="Cambria Math" w:eastAsia="Cambria Math" w:cs="Cambria Math"/>
          <w:spacing w:val="6"/>
          <w:position w:val="-3"/>
          <w:sz w:val="17"/>
          <w:szCs w:val="17"/>
        </w:rPr>
        <w:t>2</w:t>
      </w:r>
      <w:r>
        <w:rPr>
          <w:rFonts w:ascii="Cambria Math" w:hAnsi="Cambria Math" w:eastAsia="Cambria Math" w:cs="Cambria Math"/>
          <w:spacing w:val="-18"/>
          <w:position w:val="-3"/>
          <w:sz w:val="17"/>
          <w:szCs w:val="17"/>
        </w:rPr>
        <w:t xml:space="preserve"> </w:t>
      </w:r>
      <w:r>
        <w:rPr>
          <w:rFonts w:ascii="Cambria Math" w:hAnsi="Cambria Math" w:eastAsia="Cambria Math" w:cs="Cambria Math"/>
          <w:position w:val="1"/>
          <w:sz w:val="24"/>
          <w:szCs w:val="24"/>
        </w:rPr>
        <w:t>Fr</w:t>
      </w:r>
      <w:r>
        <w:rPr>
          <w:rFonts w:ascii="Cambria Math" w:hAnsi="Cambria Math" w:eastAsia="Cambria Math" w:cs="Cambria Math"/>
          <w:position w:val="-3"/>
          <w:sz w:val="17"/>
          <w:szCs w:val="17"/>
        </w:rPr>
        <w:t>it</w:t>
      </w:r>
      <w:r>
        <w:rPr>
          <w:rFonts w:ascii="Cambria Math" w:hAnsi="Cambria Math" w:eastAsia="Cambria Math" w:cs="Cambria Math"/>
          <w:spacing w:val="3"/>
          <w:position w:val="-3"/>
          <w:sz w:val="17"/>
          <w:szCs w:val="17"/>
        </w:rPr>
        <w:t xml:space="preserve">  </w:t>
      </w:r>
      <w:r>
        <w:rPr>
          <w:rFonts w:ascii="Cambria Math" w:hAnsi="Cambria Math" w:eastAsia="Cambria Math" w:cs="Cambria Math"/>
          <w:spacing w:val="6"/>
          <w:position w:val="1"/>
          <w:sz w:val="24"/>
          <w:szCs w:val="24"/>
        </w:rPr>
        <w:t>+</w:t>
      </w:r>
      <w:r>
        <w:rPr>
          <w:rFonts w:ascii="Cambria Math" w:hAnsi="Cambria Math" w:eastAsia="Cambria Math" w:cs="Cambria Math"/>
          <w:spacing w:val="14"/>
          <w:w w:val="101"/>
          <w:position w:val="1"/>
          <w:sz w:val="24"/>
          <w:szCs w:val="24"/>
        </w:rPr>
        <w:t xml:space="preserve"> </w:t>
      </w:r>
      <w:r>
        <w:rPr>
          <w:rFonts w:ascii="Cambria Math" w:hAnsi="Cambria Math" w:eastAsia="Cambria Math" w:cs="Cambria Math"/>
          <w:spacing w:val="6"/>
          <w:position w:val="1"/>
          <w:sz w:val="24"/>
          <w:szCs w:val="24"/>
        </w:rPr>
        <w:t>α</w:t>
      </w:r>
      <w:r>
        <w:rPr>
          <w:rFonts w:ascii="Cambria Math" w:hAnsi="Cambria Math" w:eastAsia="Cambria Math" w:cs="Cambria Math"/>
          <w:spacing w:val="6"/>
          <w:position w:val="-3"/>
          <w:sz w:val="17"/>
          <w:szCs w:val="17"/>
        </w:rPr>
        <w:t>3</w:t>
      </w:r>
      <w:r>
        <w:rPr>
          <w:rFonts w:ascii="Cambria Math" w:hAnsi="Cambria Math" w:eastAsia="Cambria Math" w:cs="Cambria Math"/>
          <w:spacing w:val="-19"/>
          <w:position w:val="-3"/>
          <w:sz w:val="17"/>
          <w:szCs w:val="17"/>
        </w:rPr>
        <w:t xml:space="preserve"> </w:t>
      </w:r>
      <w:r>
        <w:rPr>
          <w:rFonts w:ascii="Cambria Math" w:hAnsi="Cambria Math" w:eastAsia="Cambria Math" w:cs="Cambria Math"/>
          <w:position w:val="1"/>
          <w:sz w:val="24"/>
          <w:szCs w:val="24"/>
        </w:rPr>
        <w:t>Df</w:t>
      </w:r>
      <w:r>
        <w:rPr>
          <w:rFonts w:ascii="Cambria Math" w:hAnsi="Cambria Math" w:eastAsia="Cambria Math" w:cs="Cambria Math"/>
          <w:position w:val="-3"/>
          <w:sz w:val="17"/>
          <w:szCs w:val="17"/>
        </w:rPr>
        <w:t>it</w:t>
      </w:r>
      <w:r>
        <w:rPr>
          <w:rFonts w:ascii="Cambria Math" w:hAnsi="Cambria Math" w:eastAsia="Cambria Math" w:cs="Cambria Math"/>
          <w:spacing w:val="3"/>
          <w:position w:val="-3"/>
          <w:sz w:val="17"/>
          <w:szCs w:val="17"/>
        </w:rPr>
        <w:t xml:space="preserve">  </w:t>
      </w:r>
      <w:r>
        <w:rPr>
          <w:rFonts w:ascii="Cambria Math" w:hAnsi="Cambria Math" w:eastAsia="Cambria Math" w:cs="Cambria Math"/>
          <w:spacing w:val="6"/>
          <w:position w:val="1"/>
          <w:sz w:val="24"/>
          <w:szCs w:val="24"/>
        </w:rPr>
        <w:t>*</w:t>
      </w:r>
      <w:r>
        <w:rPr>
          <w:rFonts w:ascii="Cambria Math" w:hAnsi="Cambria Math" w:eastAsia="Cambria Math" w:cs="Cambria Math"/>
          <w:spacing w:val="10"/>
          <w:position w:val="1"/>
          <w:sz w:val="24"/>
          <w:szCs w:val="24"/>
        </w:rPr>
        <w:t xml:space="preserve"> </w:t>
      </w:r>
      <w:r>
        <w:rPr>
          <w:rFonts w:ascii="Cambria Math" w:hAnsi="Cambria Math" w:eastAsia="Cambria Math" w:cs="Cambria Math"/>
          <w:position w:val="1"/>
          <w:sz w:val="24"/>
          <w:szCs w:val="24"/>
        </w:rPr>
        <w:t>Fr</w:t>
      </w:r>
      <w:r>
        <w:rPr>
          <w:rFonts w:ascii="Cambria Math" w:hAnsi="Cambria Math" w:eastAsia="Cambria Math" w:cs="Cambria Math"/>
          <w:position w:val="-3"/>
          <w:sz w:val="17"/>
          <w:szCs w:val="17"/>
        </w:rPr>
        <w:t>it</w:t>
      </w:r>
      <w:r>
        <w:rPr>
          <w:rFonts w:ascii="Cambria Math" w:hAnsi="Cambria Math" w:eastAsia="Cambria Math" w:cs="Cambria Math"/>
          <w:spacing w:val="4"/>
          <w:position w:val="-3"/>
          <w:sz w:val="17"/>
          <w:szCs w:val="17"/>
        </w:rPr>
        <w:t xml:space="preserve">  </w:t>
      </w:r>
      <w:r>
        <w:rPr>
          <w:rFonts w:ascii="Cambria Math" w:hAnsi="Cambria Math" w:eastAsia="Cambria Math" w:cs="Cambria Math"/>
          <w:spacing w:val="6"/>
          <w:position w:val="1"/>
          <w:sz w:val="24"/>
          <w:szCs w:val="24"/>
        </w:rPr>
        <w:t>+</w:t>
      </w:r>
      <w:r>
        <w:rPr>
          <w:rFonts w:ascii="Cambria Math" w:hAnsi="Cambria Math" w:eastAsia="Cambria Math" w:cs="Cambria Math"/>
          <w:spacing w:val="14"/>
          <w:w w:val="101"/>
          <w:position w:val="1"/>
          <w:sz w:val="24"/>
          <w:szCs w:val="24"/>
        </w:rPr>
        <w:t xml:space="preserve"> </w:t>
      </w:r>
      <w:r>
        <w:rPr>
          <w:rFonts w:ascii="Cambria Math" w:hAnsi="Cambria Math" w:eastAsia="Cambria Math" w:cs="Cambria Math"/>
          <w:spacing w:val="6"/>
          <w:position w:val="1"/>
          <w:sz w:val="24"/>
          <w:szCs w:val="24"/>
        </w:rPr>
        <w:t>α</w:t>
      </w:r>
      <w:r>
        <w:rPr>
          <w:rFonts w:ascii="Cambria Math" w:hAnsi="Cambria Math" w:eastAsia="Cambria Math" w:cs="Cambria Math"/>
          <w:spacing w:val="6"/>
          <w:position w:val="-3"/>
          <w:sz w:val="17"/>
          <w:szCs w:val="17"/>
        </w:rPr>
        <w:t>4</w:t>
      </w:r>
      <w:r>
        <w:rPr>
          <w:rFonts w:ascii="Cambria Math" w:hAnsi="Cambria Math" w:eastAsia="Cambria Math" w:cs="Cambria Math"/>
          <w:spacing w:val="-13"/>
          <w:position w:val="-3"/>
          <w:sz w:val="17"/>
          <w:szCs w:val="17"/>
        </w:rPr>
        <w:t xml:space="preserve"> </w:t>
      </w:r>
      <w:r>
        <w:rPr>
          <w:rFonts w:ascii="Cambria Math" w:hAnsi="Cambria Math" w:eastAsia="Cambria Math" w:cs="Cambria Math"/>
          <w:position w:val="1"/>
          <w:sz w:val="24"/>
          <w:szCs w:val="24"/>
        </w:rPr>
        <w:t>control</w:t>
      </w:r>
      <w:r>
        <w:rPr>
          <w:rFonts w:ascii="Cambria Math" w:hAnsi="Cambria Math" w:eastAsia="Cambria Math" w:cs="Cambria Math"/>
          <w:spacing w:val="-37"/>
          <w:position w:val="1"/>
          <w:sz w:val="24"/>
          <w:szCs w:val="24"/>
        </w:rPr>
        <w:t xml:space="preserve"> </w:t>
      </w:r>
      <w:r>
        <w:rPr>
          <w:rFonts w:ascii="Cambria Math" w:hAnsi="Cambria Math" w:eastAsia="Cambria Math" w:cs="Cambria Math"/>
          <w:position w:val="-3"/>
          <w:sz w:val="17"/>
          <w:szCs w:val="17"/>
        </w:rPr>
        <w:t>it</w:t>
      </w:r>
      <w:r>
        <w:rPr>
          <w:rFonts w:ascii="Cambria Math" w:hAnsi="Cambria Math" w:eastAsia="Cambria Math" w:cs="Cambria Math"/>
          <w:spacing w:val="4"/>
          <w:position w:val="-3"/>
          <w:sz w:val="17"/>
          <w:szCs w:val="17"/>
        </w:rPr>
        <w:t xml:space="preserve">  </w:t>
      </w:r>
      <w:r>
        <w:rPr>
          <w:rFonts w:ascii="Cambria Math" w:hAnsi="Cambria Math" w:eastAsia="Cambria Math" w:cs="Cambria Math"/>
          <w:spacing w:val="6"/>
          <w:position w:val="1"/>
          <w:sz w:val="24"/>
          <w:szCs w:val="24"/>
        </w:rPr>
        <w:t>+</w:t>
      </w:r>
      <w:r>
        <w:rPr>
          <w:rFonts w:ascii="Cambria Math" w:hAnsi="Cambria Math" w:eastAsia="Cambria Math" w:cs="Cambria Math"/>
          <w:spacing w:val="5"/>
          <w:position w:val="1"/>
          <w:sz w:val="24"/>
          <w:szCs w:val="24"/>
        </w:rPr>
        <w:t xml:space="preserve"> μ</w:t>
      </w:r>
      <w:r>
        <w:rPr>
          <w:rFonts w:ascii="Cambria Math" w:hAnsi="Cambria Math" w:eastAsia="Cambria Math" w:cs="Cambria Math"/>
          <w:spacing w:val="5"/>
          <w:position w:val="-3"/>
          <w:sz w:val="17"/>
          <w:szCs w:val="17"/>
        </w:rPr>
        <w:t>i</w:t>
      </w:r>
      <w:r>
        <w:rPr>
          <w:rFonts w:ascii="Cambria Math" w:hAnsi="Cambria Math" w:eastAsia="Cambria Math" w:cs="Cambria Math"/>
          <w:spacing w:val="7"/>
          <w:position w:val="-3"/>
          <w:sz w:val="17"/>
          <w:szCs w:val="17"/>
        </w:rPr>
        <w:t xml:space="preserve">  </w:t>
      </w:r>
      <w:r>
        <w:rPr>
          <w:rFonts w:ascii="Cambria Math" w:hAnsi="Cambria Math" w:eastAsia="Cambria Math" w:cs="Cambria Math"/>
          <w:spacing w:val="5"/>
          <w:position w:val="1"/>
          <w:sz w:val="24"/>
          <w:szCs w:val="24"/>
        </w:rPr>
        <w:t xml:space="preserve">+ </w:t>
      </w:r>
      <w:r>
        <w:rPr>
          <w:rFonts w:ascii="Cambria Math" w:hAnsi="Cambria Math" w:eastAsia="Cambria Math" w:cs="Cambria Math"/>
          <w:position w:val="1"/>
          <w:sz w:val="24"/>
          <w:szCs w:val="24"/>
        </w:rPr>
        <w:t>y</w:t>
      </w:r>
      <w:r>
        <w:rPr>
          <w:rFonts w:ascii="Cambria Math" w:hAnsi="Cambria Math" w:eastAsia="Cambria Math" w:cs="Cambria Math"/>
          <w:position w:val="-3"/>
          <w:sz w:val="17"/>
          <w:szCs w:val="17"/>
        </w:rPr>
        <w:t>t</w:t>
      </w:r>
      <w:r>
        <w:rPr>
          <w:rFonts w:ascii="Cambria Math" w:hAnsi="Cambria Math" w:eastAsia="Cambria Math" w:cs="Cambria Math"/>
          <w:spacing w:val="3"/>
          <w:position w:val="-3"/>
          <w:sz w:val="17"/>
          <w:szCs w:val="17"/>
        </w:rPr>
        <w:t xml:space="preserve">  </w:t>
      </w:r>
      <w:r>
        <w:rPr>
          <w:rFonts w:ascii="Cambria Math" w:hAnsi="Cambria Math" w:eastAsia="Cambria Math" w:cs="Cambria Math"/>
          <w:spacing w:val="5"/>
          <w:position w:val="1"/>
          <w:sz w:val="24"/>
          <w:szCs w:val="24"/>
        </w:rPr>
        <w:t>+</w:t>
      </w:r>
      <w:r>
        <w:rPr>
          <w:rFonts w:ascii="Cambria Math" w:hAnsi="Cambria Math" w:eastAsia="Cambria Math" w:cs="Cambria Math"/>
          <w:spacing w:val="12"/>
          <w:position w:val="1"/>
          <w:sz w:val="24"/>
          <w:szCs w:val="24"/>
        </w:rPr>
        <w:t xml:space="preserve"> </w:t>
      </w:r>
      <w:r>
        <w:rPr>
          <w:rFonts w:ascii="Cambria Math" w:hAnsi="Cambria Math" w:eastAsia="Cambria Math" w:cs="Cambria Math"/>
          <w:spacing w:val="5"/>
          <w:position w:val="1"/>
          <w:sz w:val="24"/>
          <w:szCs w:val="24"/>
        </w:rPr>
        <w:t>ε</w:t>
      </w:r>
      <w:r>
        <w:rPr>
          <w:rFonts w:ascii="Cambria Math" w:hAnsi="Cambria Math" w:eastAsia="Cambria Math" w:cs="Cambria Math"/>
          <w:position w:val="-3"/>
          <w:sz w:val="17"/>
          <w:szCs w:val="17"/>
        </w:rPr>
        <w:t>it</w:t>
      </w:r>
      <w:r>
        <w:rPr>
          <w:rFonts w:ascii="Cambria Math" w:hAnsi="Cambria Math" w:eastAsia="Cambria Math" w:cs="Cambria Math"/>
          <w:spacing w:val="5"/>
          <w:position w:val="-3"/>
          <w:sz w:val="17"/>
          <w:szCs w:val="17"/>
        </w:rPr>
        <w:t xml:space="preserve">         </w:t>
      </w:r>
      <w:r>
        <w:rPr>
          <w:rFonts w:ascii="Times New Roman" w:hAnsi="Times New Roman" w:eastAsia="Times New Roman" w:cs="Times New Roman"/>
          <w:spacing w:val="5"/>
          <w:position w:val="1"/>
          <w:sz w:val="24"/>
          <w:szCs w:val="24"/>
        </w:rPr>
        <w:t>(5.5)</w:t>
      </w:r>
    </w:p>
    <w:p w14:paraId="1F6FEAE0">
      <w:pPr>
        <w:keepNext w:val="0"/>
        <w:keepLines w:val="0"/>
        <w:pageBreakBefore w:val="0"/>
        <w:widowControl/>
        <w:kinsoku w:val="0"/>
        <w:wordWrap/>
        <w:overflowPunct/>
        <w:topLinePunct w:val="0"/>
        <w:autoSpaceDE w:val="0"/>
        <w:autoSpaceDN w:val="0"/>
        <w:bidi w:val="0"/>
        <w:adjustRightInd w:val="0"/>
        <w:snapToGrid w:val="0"/>
        <w:spacing w:before="150" w:line="240" w:lineRule="auto"/>
        <w:ind w:right="29"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回归结果如表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5.10</w:t>
      </w:r>
      <w:r>
        <w:rPr>
          <w:rFonts w:ascii="Times New Roman" w:hAnsi="Times New Roman" w:eastAsia="Times New Roman" w:cs="Times New Roman"/>
          <w:spacing w:val="42"/>
          <w:sz w:val="24"/>
          <w:szCs w:val="24"/>
        </w:rPr>
        <w:t xml:space="preserve"> </w:t>
      </w:r>
      <w:r>
        <w:rPr>
          <w:rFonts w:ascii="宋体" w:hAnsi="宋体" w:eastAsia="宋体" w:cs="宋体"/>
          <w:spacing w:val="-3"/>
          <w:sz w:val="24"/>
          <w:szCs w:val="24"/>
        </w:rPr>
        <w:t>中列（</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）所示。从表 </w:t>
      </w:r>
      <w:r>
        <w:rPr>
          <w:rFonts w:ascii="Times New Roman" w:hAnsi="Times New Roman" w:eastAsia="Times New Roman" w:cs="Times New Roman"/>
          <w:spacing w:val="-4"/>
          <w:sz w:val="24"/>
          <w:szCs w:val="24"/>
        </w:rPr>
        <w:t>5.10</w:t>
      </w:r>
      <w:r>
        <w:rPr>
          <w:rFonts w:ascii="Times New Roman" w:hAnsi="Times New Roman" w:eastAsia="Times New Roman" w:cs="Times New Roman"/>
          <w:spacing w:val="42"/>
          <w:sz w:val="24"/>
          <w:szCs w:val="24"/>
        </w:rPr>
        <w:t xml:space="preserve"> </w:t>
      </w:r>
      <w:r>
        <w:rPr>
          <w:rFonts w:ascii="宋体" w:hAnsi="宋体" w:eastAsia="宋体" w:cs="宋体"/>
          <w:spacing w:val="-4"/>
          <w:sz w:val="24"/>
          <w:szCs w:val="24"/>
        </w:rPr>
        <w:t>中列（</w:t>
      </w:r>
      <w:r>
        <w:rPr>
          <w:rFonts w:ascii="Times New Roman" w:hAnsi="Times New Roman" w:eastAsia="Times New Roman" w:cs="Times New Roman"/>
          <w:spacing w:val="-4"/>
          <w:sz w:val="24"/>
          <w:szCs w:val="24"/>
        </w:rPr>
        <w:t>1</w:t>
      </w:r>
      <w:r>
        <w:rPr>
          <w:rFonts w:ascii="宋体" w:hAnsi="宋体" w:eastAsia="宋体" w:cs="宋体"/>
          <w:spacing w:val="-4"/>
          <w:sz w:val="24"/>
          <w:szCs w:val="24"/>
        </w:rPr>
        <w:t>）来看，数字金融和金融监</w:t>
      </w:r>
      <w:r>
        <w:rPr>
          <w:rFonts w:ascii="宋体" w:hAnsi="宋体" w:eastAsia="宋体" w:cs="宋体"/>
          <w:spacing w:val="5"/>
          <w:sz w:val="24"/>
          <w:szCs w:val="24"/>
        </w:rPr>
        <w:t>管回归系数均显著为正，二者均对供应链韧</w:t>
      </w:r>
      <w:r>
        <w:rPr>
          <w:rFonts w:ascii="宋体" w:hAnsi="宋体" w:eastAsia="宋体" w:cs="宋体"/>
          <w:spacing w:val="4"/>
          <w:sz w:val="24"/>
          <w:szCs w:val="24"/>
        </w:rPr>
        <w:t>性有显著的正向影响。另外，数字金融与</w:t>
      </w:r>
      <w:r>
        <w:rPr>
          <w:rFonts w:ascii="宋体" w:hAnsi="宋体" w:eastAsia="宋体" w:cs="宋体"/>
          <w:spacing w:val="5"/>
          <w:sz w:val="24"/>
          <w:szCs w:val="24"/>
        </w:rPr>
        <w:t>金融监管的交互项回归系数显著为正，这说明金融监管在数字金融</w:t>
      </w:r>
      <w:r>
        <w:rPr>
          <w:rFonts w:ascii="宋体" w:hAnsi="宋体" w:eastAsia="宋体" w:cs="宋体"/>
          <w:spacing w:val="4"/>
          <w:sz w:val="24"/>
          <w:szCs w:val="24"/>
        </w:rPr>
        <w:t>促进制造业产业链</w:t>
      </w:r>
      <w:r>
        <w:rPr>
          <w:rFonts w:ascii="宋体" w:hAnsi="宋体" w:eastAsia="宋体" w:cs="宋体"/>
          <w:spacing w:val="5"/>
          <w:sz w:val="24"/>
          <w:szCs w:val="24"/>
        </w:rPr>
        <w:t>韧性提升的过程中发挥正向调节作用，金融监管力度</w:t>
      </w:r>
      <w:r>
        <w:rPr>
          <w:rFonts w:ascii="宋体" w:hAnsi="宋体" w:eastAsia="宋体" w:cs="宋体"/>
          <w:spacing w:val="4"/>
          <w:sz w:val="24"/>
          <w:szCs w:val="24"/>
        </w:rPr>
        <w:t>的适当增强更有利于发挥数字金</w:t>
      </w:r>
      <w:r>
        <w:rPr>
          <w:rFonts w:ascii="宋体" w:hAnsi="宋体" w:eastAsia="宋体" w:cs="宋体"/>
          <w:spacing w:val="-3"/>
          <w:sz w:val="24"/>
          <w:szCs w:val="24"/>
        </w:rPr>
        <w:t>融对制造业产业链韧性的促进作用。</w:t>
      </w:r>
    </w:p>
    <w:p w14:paraId="508BDB07">
      <w:pPr>
        <w:keepNext w:val="0"/>
        <w:keepLines w:val="0"/>
        <w:pageBreakBefore w:val="0"/>
        <w:widowControl/>
        <w:kinsoku w:val="0"/>
        <w:wordWrap/>
        <w:overflowPunct/>
        <w:topLinePunct w:val="0"/>
        <w:autoSpaceDE w:val="0"/>
        <w:autoSpaceDN w:val="0"/>
        <w:bidi w:val="0"/>
        <w:adjustRightInd w:val="0"/>
        <w:snapToGrid w:val="0"/>
        <w:spacing w:before="247" w:line="240" w:lineRule="auto"/>
        <w:ind w:firstLine="3090" w:firstLineChars="1500"/>
        <w:jc w:val="both"/>
        <w:textAlignment w:val="baseline"/>
        <w:rPr>
          <w:rFonts w:ascii="宋体" w:hAnsi="宋体" w:eastAsia="宋体" w:cs="宋体"/>
          <w:spacing w:val="-2"/>
          <w:sz w:val="21"/>
          <w:szCs w:val="21"/>
        </w:rPr>
      </w:pPr>
      <w:r>
        <w:rPr>
          <w:rFonts w:ascii="宋体" w:hAnsi="宋体" w:eastAsia="宋体" w:cs="宋体"/>
          <w:spacing w:val="-2"/>
          <w:sz w:val="21"/>
          <w:szCs w:val="21"/>
        </w:rPr>
        <w:t>表</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 xml:space="preserve">5.10 </w:t>
      </w:r>
      <w:r>
        <w:rPr>
          <w:rFonts w:ascii="宋体" w:hAnsi="宋体" w:eastAsia="宋体" w:cs="宋体"/>
          <w:spacing w:val="-2"/>
          <w:sz w:val="21"/>
          <w:szCs w:val="21"/>
        </w:rPr>
        <w:t>调节效应检验结果</w:t>
      </w:r>
    </w:p>
    <w:tbl>
      <w:tblPr>
        <w:tblStyle w:val="12"/>
        <w:tblW w:w="908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228"/>
        <w:gridCol w:w="3859"/>
      </w:tblGrid>
      <w:tr w14:paraId="0DC835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jc w:val="center"/>
        </w:trPr>
        <w:tc>
          <w:tcPr>
            <w:tcW w:w="5228" w:type="dxa"/>
            <w:vMerge w:val="restart"/>
            <w:tcBorders>
              <w:top w:val="single" w:color="000000" w:sz="10" w:space="0"/>
              <w:bottom w:val="nil"/>
            </w:tcBorders>
            <w:vAlign w:val="top"/>
          </w:tcPr>
          <w:p w14:paraId="2942E780">
            <w:pPr>
              <w:pStyle w:val="11"/>
              <w:keepNext w:val="0"/>
              <w:keepLines w:val="0"/>
              <w:pageBreakBefore w:val="0"/>
              <w:widowControl/>
              <w:kinsoku w:val="0"/>
              <w:wordWrap/>
              <w:overflowPunct/>
              <w:topLinePunct w:val="0"/>
              <w:autoSpaceDE w:val="0"/>
              <w:autoSpaceDN w:val="0"/>
              <w:bidi w:val="0"/>
              <w:adjustRightInd w:val="0"/>
              <w:snapToGrid w:val="0"/>
              <w:spacing w:before="163" w:line="240" w:lineRule="auto"/>
              <w:ind w:left="2418"/>
              <w:textAlignment w:val="baseline"/>
              <w:rPr>
                <w:sz w:val="21"/>
                <w:szCs w:val="21"/>
              </w:rPr>
            </w:pPr>
            <w:r>
              <w:rPr>
                <w:spacing w:val="-2"/>
                <w:sz w:val="21"/>
                <w:szCs w:val="21"/>
              </w:rPr>
              <w:t>变量</w:t>
            </w:r>
          </w:p>
        </w:tc>
        <w:tc>
          <w:tcPr>
            <w:tcW w:w="3859" w:type="dxa"/>
            <w:tcBorders>
              <w:top w:val="single" w:color="000000" w:sz="10" w:space="0"/>
              <w:bottom w:val="single" w:color="000000" w:sz="4" w:space="0"/>
            </w:tcBorders>
            <w:vAlign w:val="top"/>
          </w:tcPr>
          <w:p w14:paraId="11369B61">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1677"/>
              <w:textAlignment w:val="baseline"/>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w:t>
            </w:r>
          </w:p>
        </w:tc>
      </w:tr>
      <w:tr w14:paraId="06B594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jc w:val="center"/>
        </w:trPr>
        <w:tc>
          <w:tcPr>
            <w:tcW w:w="5228" w:type="dxa"/>
            <w:vMerge w:val="continue"/>
            <w:tcBorders>
              <w:top w:val="nil"/>
              <w:bottom w:val="single" w:color="000000" w:sz="4" w:space="0"/>
            </w:tcBorders>
            <w:vAlign w:val="top"/>
          </w:tcPr>
          <w:p w14:paraId="3AFDE9A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tc>
        <w:tc>
          <w:tcPr>
            <w:tcW w:w="3859" w:type="dxa"/>
            <w:tcBorders>
              <w:top w:val="single" w:color="000000" w:sz="4" w:space="0"/>
              <w:bottom w:val="single" w:color="000000" w:sz="4" w:space="0"/>
            </w:tcBorders>
            <w:vAlign w:val="top"/>
          </w:tcPr>
          <w:p w14:paraId="2A905810">
            <w:pPr>
              <w:keepNext w:val="0"/>
              <w:keepLines w:val="0"/>
              <w:pageBreakBefore w:val="0"/>
              <w:widowControl/>
              <w:kinsoku w:val="0"/>
              <w:wordWrap/>
              <w:overflowPunct/>
              <w:topLinePunct w:val="0"/>
              <w:autoSpaceDE w:val="0"/>
              <w:autoSpaceDN w:val="0"/>
              <w:bidi w:val="0"/>
              <w:adjustRightInd w:val="0"/>
              <w:snapToGrid w:val="0"/>
              <w:spacing w:before="47" w:line="240" w:lineRule="auto"/>
              <w:ind w:left="14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Resilience</w:t>
            </w:r>
          </w:p>
        </w:tc>
      </w:tr>
      <w:tr w14:paraId="626A27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5228" w:type="dxa"/>
            <w:tcBorders>
              <w:top w:val="single" w:color="000000" w:sz="4" w:space="0"/>
            </w:tcBorders>
            <w:vAlign w:val="top"/>
          </w:tcPr>
          <w:p w14:paraId="0768987A">
            <w:pPr>
              <w:keepNext w:val="0"/>
              <w:keepLines w:val="0"/>
              <w:pageBreakBefore w:val="0"/>
              <w:widowControl/>
              <w:kinsoku w:val="0"/>
              <w:wordWrap/>
              <w:overflowPunct/>
              <w:topLinePunct w:val="0"/>
              <w:autoSpaceDE w:val="0"/>
              <w:autoSpaceDN w:val="0"/>
              <w:bidi w:val="0"/>
              <w:adjustRightInd w:val="0"/>
              <w:snapToGrid w:val="0"/>
              <w:spacing w:before="166" w:line="240" w:lineRule="auto"/>
              <w:ind w:left="251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Df</w:t>
            </w:r>
          </w:p>
        </w:tc>
        <w:tc>
          <w:tcPr>
            <w:tcW w:w="3859" w:type="dxa"/>
            <w:tcBorders>
              <w:top w:val="single" w:color="000000" w:sz="4" w:space="0"/>
            </w:tcBorders>
            <w:vAlign w:val="top"/>
          </w:tcPr>
          <w:p w14:paraId="4BDA74BB">
            <w:pPr>
              <w:keepNext w:val="0"/>
              <w:keepLines w:val="0"/>
              <w:pageBreakBefore w:val="0"/>
              <w:widowControl/>
              <w:kinsoku w:val="0"/>
              <w:wordWrap/>
              <w:overflowPunct/>
              <w:topLinePunct w:val="0"/>
              <w:autoSpaceDE w:val="0"/>
              <w:autoSpaceDN w:val="0"/>
              <w:bidi w:val="0"/>
              <w:adjustRightInd w:val="0"/>
              <w:snapToGrid w:val="0"/>
              <w:spacing w:before="49" w:line="240" w:lineRule="auto"/>
              <w:ind w:left="1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p w14:paraId="3AFB8B83">
            <w:pPr>
              <w:keepNext w:val="0"/>
              <w:keepLines w:val="0"/>
              <w:pageBreakBefore w:val="0"/>
              <w:widowControl/>
              <w:kinsoku w:val="0"/>
              <w:wordWrap/>
              <w:overflowPunct/>
              <w:topLinePunct w:val="0"/>
              <w:autoSpaceDE w:val="0"/>
              <w:autoSpaceDN w:val="0"/>
              <w:bidi w:val="0"/>
              <w:adjustRightInd w:val="0"/>
              <w:snapToGrid w:val="0"/>
              <w:spacing w:before="3"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(3.887)</w:t>
            </w:r>
          </w:p>
        </w:tc>
      </w:tr>
      <w:tr w14:paraId="2C452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3B4AA6F8">
            <w:pPr>
              <w:keepNext w:val="0"/>
              <w:keepLines w:val="0"/>
              <w:pageBreakBefore w:val="0"/>
              <w:widowControl/>
              <w:kinsoku w:val="0"/>
              <w:wordWrap/>
              <w:overflowPunct/>
              <w:topLinePunct w:val="0"/>
              <w:autoSpaceDE w:val="0"/>
              <w:autoSpaceDN w:val="0"/>
              <w:bidi w:val="0"/>
              <w:adjustRightInd w:val="0"/>
              <w:snapToGrid w:val="0"/>
              <w:spacing w:before="153" w:line="240" w:lineRule="auto"/>
              <w:ind w:left="253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Fr</w:t>
            </w:r>
          </w:p>
        </w:tc>
        <w:tc>
          <w:tcPr>
            <w:tcW w:w="3859" w:type="dxa"/>
            <w:vAlign w:val="top"/>
          </w:tcPr>
          <w:p w14:paraId="52E9095D">
            <w:pPr>
              <w:keepNext w:val="0"/>
              <w:keepLines w:val="0"/>
              <w:pageBreakBefore w:val="0"/>
              <w:widowControl/>
              <w:kinsoku w:val="0"/>
              <w:wordWrap/>
              <w:overflowPunct/>
              <w:topLinePunct w:val="0"/>
              <w:autoSpaceDE w:val="0"/>
              <w:autoSpaceDN w:val="0"/>
              <w:bidi w:val="0"/>
              <w:adjustRightInd w:val="0"/>
              <w:snapToGrid w:val="0"/>
              <w:spacing w:before="28" w:line="240" w:lineRule="auto"/>
              <w:ind w:left="1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0.856***</w:t>
            </w:r>
          </w:p>
          <w:p w14:paraId="6FF2D13F">
            <w:pPr>
              <w:keepNext w:val="0"/>
              <w:keepLines w:val="0"/>
              <w:pageBreakBefore w:val="0"/>
              <w:widowControl/>
              <w:kinsoku w:val="0"/>
              <w:wordWrap/>
              <w:overflowPunct/>
              <w:topLinePunct w:val="0"/>
              <w:autoSpaceDE w:val="0"/>
              <w:autoSpaceDN w:val="0"/>
              <w:bidi w:val="0"/>
              <w:adjustRightInd w:val="0"/>
              <w:snapToGrid w:val="0"/>
              <w:spacing w:before="3"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(2.682)</w:t>
            </w:r>
          </w:p>
        </w:tc>
      </w:tr>
      <w:tr w14:paraId="13B513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jc w:val="center"/>
        </w:trPr>
        <w:tc>
          <w:tcPr>
            <w:tcW w:w="5228" w:type="dxa"/>
            <w:vAlign w:val="top"/>
          </w:tcPr>
          <w:p w14:paraId="38017033">
            <w:pPr>
              <w:keepNext w:val="0"/>
              <w:keepLines w:val="0"/>
              <w:pageBreakBefore w:val="0"/>
              <w:widowControl/>
              <w:kinsoku w:val="0"/>
              <w:wordWrap/>
              <w:overflowPunct/>
              <w:topLinePunct w:val="0"/>
              <w:autoSpaceDE w:val="0"/>
              <w:autoSpaceDN w:val="0"/>
              <w:bidi w:val="0"/>
              <w:adjustRightInd w:val="0"/>
              <w:snapToGrid w:val="0"/>
              <w:spacing w:before="147" w:line="240" w:lineRule="auto"/>
              <w:ind w:left="2368"/>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Df</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Fr</w:t>
            </w:r>
          </w:p>
        </w:tc>
        <w:tc>
          <w:tcPr>
            <w:tcW w:w="3859" w:type="dxa"/>
            <w:vAlign w:val="top"/>
          </w:tcPr>
          <w:p w14:paraId="447790B2">
            <w:pPr>
              <w:keepNext w:val="0"/>
              <w:keepLines w:val="0"/>
              <w:pageBreakBefore w:val="0"/>
              <w:widowControl/>
              <w:kinsoku w:val="0"/>
              <w:wordWrap/>
              <w:overflowPunct/>
              <w:topLinePunct w:val="0"/>
              <w:autoSpaceDE w:val="0"/>
              <w:autoSpaceDN w:val="0"/>
              <w:bidi w:val="0"/>
              <w:adjustRightInd w:val="0"/>
              <w:snapToGrid w:val="0"/>
              <w:spacing w:before="29" w:line="240" w:lineRule="auto"/>
              <w:ind w:left="15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0.297**</w:t>
            </w:r>
          </w:p>
          <w:p w14:paraId="6D75F78B">
            <w:pPr>
              <w:keepNext w:val="0"/>
              <w:keepLines w:val="0"/>
              <w:pageBreakBefore w:val="0"/>
              <w:widowControl/>
              <w:kinsoku w:val="0"/>
              <w:wordWrap/>
              <w:overflowPunct/>
              <w:topLinePunct w:val="0"/>
              <w:autoSpaceDE w:val="0"/>
              <w:autoSpaceDN w:val="0"/>
              <w:bidi w:val="0"/>
              <w:adjustRightInd w:val="0"/>
              <w:snapToGrid w:val="0"/>
              <w:spacing w:before="5"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(2.266)</w:t>
            </w:r>
          </w:p>
        </w:tc>
      </w:tr>
      <w:tr w14:paraId="734542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151567CA">
            <w:pPr>
              <w:keepNext w:val="0"/>
              <w:keepLines w:val="0"/>
              <w:pageBreakBefore w:val="0"/>
              <w:widowControl/>
              <w:kinsoku w:val="0"/>
              <w:wordWrap/>
              <w:overflowPunct/>
              <w:topLinePunct w:val="0"/>
              <w:autoSpaceDE w:val="0"/>
              <w:autoSpaceDN w:val="0"/>
              <w:bidi w:val="0"/>
              <w:adjustRightInd w:val="0"/>
              <w:snapToGrid w:val="0"/>
              <w:spacing w:before="151" w:line="240" w:lineRule="auto"/>
              <w:ind w:left="24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labor</w:t>
            </w:r>
          </w:p>
        </w:tc>
        <w:tc>
          <w:tcPr>
            <w:tcW w:w="3859" w:type="dxa"/>
            <w:vAlign w:val="top"/>
          </w:tcPr>
          <w:p w14:paraId="0D33DB89">
            <w:pPr>
              <w:keepNext w:val="0"/>
              <w:keepLines w:val="0"/>
              <w:pageBreakBefore w:val="0"/>
              <w:widowControl/>
              <w:kinsoku w:val="0"/>
              <w:wordWrap/>
              <w:overflowPunct/>
              <w:topLinePunct w:val="0"/>
              <w:autoSpaceDE w:val="0"/>
              <w:autoSpaceDN w:val="0"/>
              <w:bidi w:val="0"/>
              <w:adjustRightInd w:val="0"/>
              <w:snapToGrid w:val="0"/>
              <w:spacing w:before="29" w:line="240" w:lineRule="auto"/>
              <w:ind w:left="169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0.205</w:t>
            </w:r>
          </w:p>
          <w:p w14:paraId="54C2F738">
            <w:pPr>
              <w:keepNext w:val="0"/>
              <w:keepLines w:val="0"/>
              <w:pageBreakBefore w:val="0"/>
              <w:widowControl/>
              <w:kinsoku w:val="0"/>
              <w:wordWrap/>
              <w:overflowPunct/>
              <w:topLinePunct w:val="0"/>
              <w:autoSpaceDE w:val="0"/>
              <w:autoSpaceDN w:val="0"/>
              <w:bidi w:val="0"/>
              <w:adjustRightInd w:val="0"/>
              <w:snapToGrid w:val="0"/>
              <w:spacing w:before="5"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(1.413)</w:t>
            </w:r>
          </w:p>
        </w:tc>
      </w:tr>
      <w:tr w14:paraId="335AEE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72B729A3">
            <w:pPr>
              <w:keepNext w:val="0"/>
              <w:keepLines w:val="0"/>
              <w:pageBreakBefore w:val="0"/>
              <w:widowControl/>
              <w:kinsoku w:val="0"/>
              <w:wordWrap/>
              <w:overflowPunct/>
              <w:topLinePunct w:val="0"/>
              <w:autoSpaceDE w:val="0"/>
              <w:autoSpaceDN w:val="0"/>
              <w:bidi w:val="0"/>
              <w:adjustRightInd w:val="0"/>
              <w:snapToGrid w:val="0"/>
              <w:spacing w:before="153" w:line="240" w:lineRule="auto"/>
              <w:ind w:left="24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trans</w:t>
            </w:r>
          </w:p>
        </w:tc>
        <w:tc>
          <w:tcPr>
            <w:tcW w:w="3859" w:type="dxa"/>
            <w:vAlign w:val="top"/>
          </w:tcPr>
          <w:p w14:paraId="31C70824">
            <w:pPr>
              <w:keepNext w:val="0"/>
              <w:keepLines w:val="0"/>
              <w:pageBreakBefore w:val="0"/>
              <w:widowControl/>
              <w:kinsoku w:val="0"/>
              <w:wordWrap/>
              <w:overflowPunct/>
              <w:topLinePunct w:val="0"/>
              <w:autoSpaceDE w:val="0"/>
              <w:autoSpaceDN w:val="0"/>
              <w:bidi w:val="0"/>
              <w:adjustRightInd w:val="0"/>
              <w:snapToGrid w:val="0"/>
              <w:spacing w:before="31" w:line="240" w:lineRule="auto"/>
              <w:ind w:left="16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-0.012</w:t>
            </w:r>
          </w:p>
          <w:p w14:paraId="0A6E15D6">
            <w:pPr>
              <w:keepNext w:val="0"/>
              <w:keepLines w:val="0"/>
              <w:pageBreakBefore w:val="0"/>
              <w:widowControl/>
              <w:kinsoku w:val="0"/>
              <w:wordWrap/>
              <w:overflowPunct/>
              <w:topLinePunct w:val="0"/>
              <w:autoSpaceDE w:val="0"/>
              <w:autoSpaceDN w:val="0"/>
              <w:bidi w:val="0"/>
              <w:adjustRightInd w:val="0"/>
              <w:snapToGrid w:val="0"/>
              <w:spacing w:before="5" w:line="240" w:lineRule="auto"/>
              <w:ind w:left="15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(-0.500)</w:t>
            </w:r>
          </w:p>
        </w:tc>
      </w:tr>
      <w:tr w14:paraId="3F4069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5AC22DB8">
            <w:pPr>
              <w:keepNext w:val="0"/>
              <w:keepLines w:val="0"/>
              <w:pageBreakBefore w:val="0"/>
              <w:widowControl/>
              <w:kinsoku w:val="0"/>
              <w:wordWrap/>
              <w:overflowPunct/>
              <w:topLinePunct w:val="0"/>
              <w:autoSpaceDE w:val="0"/>
              <w:autoSpaceDN w:val="0"/>
              <w:bidi w:val="0"/>
              <w:adjustRightInd w:val="0"/>
              <w:snapToGrid w:val="0"/>
              <w:spacing w:before="154" w:line="240" w:lineRule="auto"/>
              <w:ind w:left="228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industry</w:t>
            </w:r>
          </w:p>
        </w:tc>
        <w:tc>
          <w:tcPr>
            <w:tcW w:w="3859" w:type="dxa"/>
            <w:vAlign w:val="top"/>
          </w:tcPr>
          <w:p w14:paraId="38AFFCA5">
            <w:pPr>
              <w:keepNext w:val="0"/>
              <w:keepLines w:val="0"/>
              <w:pageBreakBefore w:val="0"/>
              <w:widowControl/>
              <w:kinsoku w:val="0"/>
              <w:wordWrap/>
              <w:overflowPunct/>
              <w:topLinePunct w:val="0"/>
              <w:autoSpaceDE w:val="0"/>
              <w:autoSpaceDN w:val="0"/>
              <w:bidi w:val="0"/>
              <w:adjustRightInd w:val="0"/>
              <w:snapToGrid w:val="0"/>
              <w:spacing w:before="34" w:line="240" w:lineRule="auto"/>
              <w:ind w:left="159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p w14:paraId="3E4224BE">
            <w:pPr>
              <w:keepNext w:val="0"/>
              <w:keepLines w:val="0"/>
              <w:pageBreakBefore w:val="0"/>
              <w:widowControl/>
              <w:kinsoku w:val="0"/>
              <w:wordWrap/>
              <w:overflowPunct/>
              <w:topLinePunct w:val="0"/>
              <w:autoSpaceDE w:val="0"/>
              <w:autoSpaceDN w:val="0"/>
              <w:bidi w:val="0"/>
              <w:adjustRightInd w:val="0"/>
              <w:snapToGrid w:val="0"/>
              <w:spacing w:before="3"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(2.126)</w:t>
            </w:r>
          </w:p>
        </w:tc>
      </w:tr>
      <w:tr w14:paraId="689BDC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45B2DB98">
            <w:pPr>
              <w:keepNext w:val="0"/>
              <w:keepLines w:val="0"/>
              <w:pageBreakBefore w:val="0"/>
              <w:widowControl/>
              <w:kinsoku w:val="0"/>
              <w:wordWrap/>
              <w:overflowPunct/>
              <w:topLinePunct w:val="0"/>
              <w:autoSpaceDE w:val="0"/>
              <w:autoSpaceDN w:val="0"/>
              <w:bidi w:val="0"/>
              <w:adjustRightInd w:val="0"/>
              <w:snapToGrid w:val="0"/>
              <w:spacing w:before="156" w:line="240" w:lineRule="auto"/>
              <w:ind w:left="237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invest</w:t>
            </w:r>
          </w:p>
        </w:tc>
        <w:tc>
          <w:tcPr>
            <w:tcW w:w="3859" w:type="dxa"/>
            <w:vAlign w:val="top"/>
          </w:tcPr>
          <w:p w14:paraId="15C4BBA6">
            <w:pPr>
              <w:keepNext w:val="0"/>
              <w:keepLines w:val="0"/>
              <w:pageBreakBefore w:val="0"/>
              <w:widowControl/>
              <w:kinsoku w:val="0"/>
              <w:wordWrap/>
              <w:overflowPunct/>
              <w:topLinePunct w:val="0"/>
              <w:autoSpaceDE w:val="0"/>
              <w:autoSpaceDN w:val="0"/>
              <w:bidi w:val="0"/>
              <w:adjustRightInd w:val="0"/>
              <w:snapToGrid w:val="0"/>
              <w:spacing w:before="36" w:line="240" w:lineRule="auto"/>
              <w:ind w:left="169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0.026</w:t>
            </w:r>
          </w:p>
          <w:p w14:paraId="3D574F2B">
            <w:pPr>
              <w:keepNext w:val="0"/>
              <w:keepLines w:val="0"/>
              <w:pageBreakBefore w:val="0"/>
              <w:widowControl/>
              <w:kinsoku w:val="0"/>
              <w:wordWrap/>
              <w:overflowPunct/>
              <w:topLinePunct w:val="0"/>
              <w:autoSpaceDE w:val="0"/>
              <w:autoSpaceDN w:val="0"/>
              <w:bidi w:val="0"/>
              <w:adjustRightInd w:val="0"/>
              <w:snapToGrid w:val="0"/>
              <w:spacing w:before="5"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(1.349)</w:t>
            </w:r>
          </w:p>
        </w:tc>
      </w:tr>
      <w:tr w14:paraId="5D78AB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jc w:val="center"/>
        </w:trPr>
        <w:tc>
          <w:tcPr>
            <w:tcW w:w="5228" w:type="dxa"/>
            <w:vAlign w:val="top"/>
          </w:tcPr>
          <w:p w14:paraId="29119947">
            <w:pPr>
              <w:keepNext w:val="0"/>
              <w:keepLines w:val="0"/>
              <w:pageBreakBefore w:val="0"/>
              <w:widowControl/>
              <w:kinsoku w:val="0"/>
              <w:wordWrap/>
              <w:overflowPunct/>
              <w:topLinePunct w:val="0"/>
              <w:autoSpaceDE w:val="0"/>
              <w:autoSpaceDN w:val="0"/>
              <w:bidi w:val="0"/>
              <w:adjustRightInd w:val="0"/>
              <w:snapToGrid w:val="0"/>
              <w:spacing w:before="157" w:line="240" w:lineRule="auto"/>
              <w:ind w:left="231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finance</w:t>
            </w:r>
          </w:p>
        </w:tc>
        <w:tc>
          <w:tcPr>
            <w:tcW w:w="3859" w:type="dxa"/>
            <w:vAlign w:val="top"/>
          </w:tcPr>
          <w:p w14:paraId="2F7F4758">
            <w:pPr>
              <w:keepNext w:val="0"/>
              <w:keepLines w:val="0"/>
              <w:pageBreakBefore w:val="0"/>
              <w:widowControl/>
              <w:kinsoku w:val="0"/>
              <w:wordWrap/>
              <w:overflowPunct/>
              <w:topLinePunct w:val="0"/>
              <w:autoSpaceDE w:val="0"/>
              <w:autoSpaceDN w:val="0"/>
              <w:bidi w:val="0"/>
              <w:adjustRightInd w:val="0"/>
              <w:snapToGrid w:val="0"/>
              <w:spacing w:before="37" w:line="240" w:lineRule="auto"/>
              <w:ind w:left="154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0.123***</w:t>
            </w:r>
          </w:p>
          <w:p w14:paraId="0FEFDBF1">
            <w:pPr>
              <w:keepNext w:val="0"/>
              <w:keepLines w:val="0"/>
              <w:pageBreakBefore w:val="0"/>
              <w:widowControl/>
              <w:kinsoku w:val="0"/>
              <w:wordWrap/>
              <w:overflowPunct/>
              <w:topLinePunct w:val="0"/>
              <w:autoSpaceDE w:val="0"/>
              <w:autoSpaceDN w:val="0"/>
              <w:bidi w:val="0"/>
              <w:adjustRightInd w:val="0"/>
              <w:snapToGrid w:val="0"/>
              <w:spacing w:before="5"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(3.027)</w:t>
            </w:r>
          </w:p>
        </w:tc>
      </w:tr>
      <w:tr w14:paraId="37D71D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jc w:val="center"/>
        </w:trPr>
        <w:tc>
          <w:tcPr>
            <w:tcW w:w="5228" w:type="dxa"/>
            <w:vAlign w:val="top"/>
          </w:tcPr>
          <w:p w14:paraId="256453A3">
            <w:pPr>
              <w:keepNext w:val="0"/>
              <w:keepLines w:val="0"/>
              <w:pageBreakBefore w:val="0"/>
              <w:widowControl/>
              <w:kinsoku w:val="0"/>
              <w:wordWrap/>
              <w:overflowPunct/>
              <w:topLinePunct w:val="0"/>
              <w:autoSpaceDE w:val="0"/>
              <w:autoSpaceDN w:val="0"/>
              <w:bidi w:val="0"/>
              <w:adjustRightInd w:val="0"/>
              <w:snapToGrid w:val="0"/>
              <w:spacing w:before="159" w:line="240" w:lineRule="auto"/>
              <w:ind w:left="2409"/>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pgdp</w:t>
            </w:r>
          </w:p>
        </w:tc>
        <w:tc>
          <w:tcPr>
            <w:tcW w:w="3859" w:type="dxa"/>
            <w:vAlign w:val="top"/>
          </w:tcPr>
          <w:p w14:paraId="68CA56E6">
            <w:pPr>
              <w:keepNext w:val="0"/>
              <w:keepLines w:val="0"/>
              <w:pageBreakBefore w:val="0"/>
              <w:widowControl/>
              <w:kinsoku w:val="0"/>
              <w:wordWrap/>
              <w:overflowPunct/>
              <w:topLinePunct w:val="0"/>
              <w:autoSpaceDE w:val="0"/>
              <w:autoSpaceDN w:val="0"/>
              <w:bidi w:val="0"/>
              <w:adjustRightInd w:val="0"/>
              <w:snapToGrid w:val="0"/>
              <w:spacing w:before="39" w:line="240" w:lineRule="auto"/>
              <w:ind w:left="164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0.241*</w:t>
            </w:r>
          </w:p>
          <w:p w14:paraId="7F1C0E3F">
            <w:pPr>
              <w:keepNext w:val="0"/>
              <w:keepLines w:val="0"/>
              <w:pageBreakBefore w:val="0"/>
              <w:widowControl/>
              <w:kinsoku w:val="0"/>
              <w:wordWrap/>
              <w:overflowPunct/>
              <w:topLinePunct w:val="0"/>
              <w:autoSpaceDE w:val="0"/>
              <w:autoSpaceDN w:val="0"/>
              <w:bidi w:val="0"/>
              <w:adjustRightInd w:val="0"/>
              <w:snapToGrid w:val="0"/>
              <w:spacing w:before="5"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(1.943)</w:t>
            </w:r>
          </w:p>
          <w:p w14:paraId="092E0F5A">
            <w:pPr>
              <w:keepNext w:val="0"/>
              <w:keepLines w:val="0"/>
              <w:pageBreakBefore w:val="0"/>
              <w:widowControl/>
              <w:kinsoku w:val="0"/>
              <w:wordWrap/>
              <w:overflowPunct/>
              <w:topLinePunct w:val="0"/>
              <w:autoSpaceDE w:val="0"/>
              <w:autoSpaceDN w:val="0"/>
              <w:bidi w:val="0"/>
              <w:adjustRightInd w:val="0"/>
              <w:snapToGrid w:val="0"/>
              <w:spacing w:before="50" w:line="240" w:lineRule="auto"/>
              <w:ind w:left="1644"/>
              <w:textAlignment w:val="baseline"/>
              <w:rPr>
                <w:rFonts w:ascii="Times New Roman" w:hAnsi="Times New Roman" w:eastAsia="Times New Roman" w:cs="Times New Roman"/>
                <w:sz w:val="14"/>
                <w:szCs w:val="14"/>
              </w:rPr>
            </w:pPr>
            <w:r>
              <w:rPr>
                <w:rFonts w:ascii="Times New Roman" w:hAnsi="Times New Roman" w:eastAsia="Times New Roman" w:cs="Times New Roman"/>
                <w:spacing w:val="15"/>
                <w:w w:val="125"/>
                <w:sz w:val="14"/>
                <w:szCs w:val="14"/>
              </w:rPr>
              <w:t>0.084*</w:t>
            </w:r>
          </w:p>
        </w:tc>
      </w:tr>
      <w:tr w14:paraId="65A1E7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jc w:val="center"/>
        </w:trPr>
        <w:tc>
          <w:tcPr>
            <w:tcW w:w="5228" w:type="dxa"/>
            <w:vAlign w:val="top"/>
          </w:tcPr>
          <w:p w14:paraId="1D0D5E7E">
            <w:pPr>
              <w:keepNext w:val="0"/>
              <w:keepLines w:val="0"/>
              <w:pageBreakBefore w:val="0"/>
              <w:widowControl/>
              <w:kinsoku w:val="0"/>
              <w:wordWrap/>
              <w:overflowPunct/>
              <w:topLinePunct w:val="0"/>
              <w:autoSpaceDE w:val="0"/>
              <w:autoSpaceDN w:val="0"/>
              <w:bidi w:val="0"/>
              <w:adjustRightInd w:val="0"/>
              <w:snapToGrid w:val="0"/>
              <w:spacing w:line="240" w:lineRule="auto"/>
              <w:ind w:left="2469"/>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gov</w:t>
            </w:r>
          </w:p>
        </w:tc>
        <w:tc>
          <w:tcPr>
            <w:tcW w:w="3859" w:type="dxa"/>
            <w:vAlign w:val="top"/>
          </w:tcPr>
          <w:p w14:paraId="7E6A1C70">
            <w:pPr>
              <w:keepNext w:val="0"/>
              <w:keepLines w:val="0"/>
              <w:pageBreakBefore w:val="0"/>
              <w:widowControl/>
              <w:kinsoku w:val="0"/>
              <w:wordWrap/>
              <w:overflowPunct/>
              <w:topLinePunct w:val="0"/>
              <w:autoSpaceDE w:val="0"/>
              <w:autoSpaceDN w:val="0"/>
              <w:bidi w:val="0"/>
              <w:adjustRightInd w:val="0"/>
              <w:snapToGrid w:val="0"/>
              <w:spacing w:before="96" w:line="240" w:lineRule="auto"/>
              <w:ind w:left="1628"/>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(1.819)</w:t>
            </w:r>
          </w:p>
        </w:tc>
      </w:tr>
      <w:tr w14:paraId="28C359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jc w:val="center"/>
        </w:trPr>
        <w:tc>
          <w:tcPr>
            <w:tcW w:w="5228" w:type="dxa"/>
            <w:vAlign w:val="top"/>
          </w:tcPr>
          <w:p w14:paraId="5665402A">
            <w:pPr>
              <w:keepNext w:val="0"/>
              <w:keepLines w:val="0"/>
              <w:pageBreakBefore w:val="0"/>
              <w:widowControl/>
              <w:kinsoku w:val="0"/>
              <w:wordWrap/>
              <w:overflowPunct/>
              <w:topLinePunct w:val="0"/>
              <w:autoSpaceDE w:val="0"/>
              <w:autoSpaceDN w:val="0"/>
              <w:bidi w:val="0"/>
              <w:adjustRightInd w:val="0"/>
              <w:snapToGrid w:val="0"/>
              <w:spacing w:before="163" w:line="240" w:lineRule="auto"/>
              <w:ind w:left="2511"/>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fdi</w:t>
            </w:r>
          </w:p>
        </w:tc>
        <w:tc>
          <w:tcPr>
            <w:tcW w:w="3859" w:type="dxa"/>
            <w:vAlign w:val="top"/>
          </w:tcPr>
          <w:p w14:paraId="0C10A976">
            <w:pPr>
              <w:keepNext w:val="0"/>
              <w:keepLines w:val="0"/>
              <w:pageBreakBefore w:val="0"/>
              <w:widowControl/>
              <w:kinsoku w:val="0"/>
              <w:wordWrap/>
              <w:overflowPunct/>
              <w:topLinePunct w:val="0"/>
              <w:autoSpaceDE w:val="0"/>
              <w:autoSpaceDN w:val="0"/>
              <w:bidi w:val="0"/>
              <w:adjustRightInd w:val="0"/>
              <w:snapToGrid w:val="0"/>
              <w:spacing w:before="43" w:line="240" w:lineRule="auto"/>
              <w:ind w:left="1664"/>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-0.057</w:t>
            </w:r>
          </w:p>
          <w:p w14:paraId="14F56B9F">
            <w:pPr>
              <w:keepNext w:val="0"/>
              <w:keepLines w:val="0"/>
              <w:pageBreakBefore w:val="0"/>
              <w:widowControl/>
              <w:kinsoku w:val="0"/>
              <w:wordWrap/>
              <w:overflowPunct/>
              <w:topLinePunct w:val="0"/>
              <w:autoSpaceDE w:val="0"/>
              <w:autoSpaceDN w:val="0"/>
              <w:bidi w:val="0"/>
              <w:adjustRightInd w:val="0"/>
              <w:snapToGrid w:val="0"/>
              <w:spacing w:before="3" w:line="240" w:lineRule="auto"/>
              <w:ind w:left="15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w:t>
            </w:r>
          </w:p>
        </w:tc>
      </w:tr>
      <w:tr w14:paraId="5F9441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6" w:hRule="atLeast"/>
          <w:jc w:val="center"/>
        </w:trPr>
        <w:tc>
          <w:tcPr>
            <w:tcW w:w="5228" w:type="dxa"/>
            <w:vAlign w:val="top"/>
          </w:tcPr>
          <w:p w14:paraId="2116FFDE">
            <w:pPr>
              <w:pStyle w:val="11"/>
              <w:keepNext w:val="0"/>
              <w:keepLines w:val="0"/>
              <w:pageBreakBefore w:val="0"/>
              <w:widowControl/>
              <w:kinsoku w:val="0"/>
              <w:wordWrap/>
              <w:overflowPunct/>
              <w:topLinePunct w:val="0"/>
              <w:autoSpaceDE w:val="0"/>
              <w:autoSpaceDN w:val="0"/>
              <w:bidi w:val="0"/>
              <w:adjustRightInd w:val="0"/>
              <w:snapToGrid w:val="0"/>
              <w:spacing w:before="130" w:line="240" w:lineRule="auto"/>
              <w:ind w:left="2317"/>
              <w:textAlignment w:val="baseline"/>
              <w:rPr>
                <w:sz w:val="21"/>
                <w:szCs w:val="21"/>
              </w:rPr>
            </w:pPr>
            <w:r>
              <w:rPr>
                <w:spacing w:val="-3"/>
                <w:sz w:val="21"/>
                <w:szCs w:val="21"/>
              </w:rPr>
              <w:t>常数项</w:t>
            </w:r>
          </w:p>
        </w:tc>
        <w:tc>
          <w:tcPr>
            <w:tcW w:w="3859" w:type="dxa"/>
            <w:vAlign w:val="top"/>
          </w:tcPr>
          <w:p w14:paraId="7C39E312">
            <w:pPr>
              <w:keepNext w:val="0"/>
              <w:keepLines w:val="0"/>
              <w:pageBreakBefore w:val="0"/>
              <w:widowControl/>
              <w:kinsoku w:val="0"/>
              <w:wordWrap/>
              <w:overflowPunct/>
              <w:topLinePunct w:val="0"/>
              <w:autoSpaceDE w:val="0"/>
              <w:autoSpaceDN w:val="0"/>
              <w:bidi w:val="0"/>
              <w:adjustRightInd w:val="0"/>
              <w:snapToGrid w:val="0"/>
              <w:spacing w:before="45" w:line="240" w:lineRule="auto"/>
              <w:ind w:left="1611"/>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-0.863*</w:t>
            </w:r>
          </w:p>
          <w:p w14:paraId="0F70CB7F">
            <w:pPr>
              <w:keepNext w:val="0"/>
              <w:keepLines w:val="0"/>
              <w:pageBreakBefore w:val="0"/>
              <w:widowControl/>
              <w:kinsoku w:val="0"/>
              <w:wordWrap/>
              <w:overflowPunct/>
              <w:topLinePunct w:val="0"/>
              <w:autoSpaceDE w:val="0"/>
              <w:autoSpaceDN w:val="0"/>
              <w:bidi w:val="0"/>
              <w:adjustRightInd w:val="0"/>
              <w:snapToGrid w:val="0"/>
              <w:spacing w:before="5" w:line="240" w:lineRule="auto"/>
              <w:ind w:left="1595"/>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(-1.731)</w:t>
            </w:r>
          </w:p>
        </w:tc>
      </w:tr>
      <w:tr w14:paraId="6178ED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jc w:val="center"/>
        </w:trPr>
        <w:tc>
          <w:tcPr>
            <w:tcW w:w="5228" w:type="dxa"/>
            <w:vAlign w:val="top"/>
          </w:tcPr>
          <w:p w14:paraId="2A372E47">
            <w:pPr>
              <w:pStyle w:val="11"/>
              <w:keepNext w:val="0"/>
              <w:keepLines w:val="0"/>
              <w:pageBreakBefore w:val="0"/>
              <w:widowControl/>
              <w:kinsoku w:val="0"/>
              <w:wordWrap/>
              <w:overflowPunct/>
              <w:topLinePunct w:val="0"/>
              <w:autoSpaceDE w:val="0"/>
              <w:autoSpaceDN w:val="0"/>
              <w:bidi w:val="0"/>
              <w:adjustRightInd w:val="0"/>
              <w:snapToGrid w:val="0"/>
              <w:spacing w:before="33" w:line="240" w:lineRule="auto"/>
              <w:ind w:left="2001"/>
              <w:textAlignment w:val="baseline"/>
              <w:rPr>
                <w:sz w:val="21"/>
                <w:szCs w:val="21"/>
              </w:rPr>
            </w:pPr>
            <w:r>
              <w:rPr>
                <w:spacing w:val="-2"/>
                <w:sz w:val="21"/>
                <w:szCs w:val="21"/>
              </w:rPr>
              <w:t>省份固定效应</w:t>
            </w:r>
          </w:p>
        </w:tc>
        <w:tc>
          <w:tcPr>
            <w:tcW w:w="3859" w:type="dxa"/>
            <w:vAlign w:val="top"/>
          </w:tcPr>
          <w:p w14:paraId="48D9A13B">
            <w:pPr>
              <w:keepNext w:val="0"/>
              <w:keepLines w:val="0"/>
              <w:pageBreakBefore w:val="0"/>
              <w:widowControl/>
              <w:kinsoku w:val="0"/>
              <w:wordWrap/>
              <w:overflowPunct/>
              <w:topLinePunct w:val="0"/>
              <w:autoSpaceDE w:val="0"/>
              <w:autoSpaceDN w:val="0"/>
              <w:bidi w:val="0"/>
              <w:adjustRightInd w:val="0"/>
              <w:snapToGrid w:val="0"/>
              <w:spacing w:before="70" w:line="240" w:lineRule="auto"/>
              <w:ind w:left="1730"/>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5E706A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jc w:val="center"/>
        </w:trPr>
        <w:tc>
          <w:tcPr>
            <w:tcW w:w="5228" w:type="dxa"/>
            <w:vAlign w:val="top"/>
          </w:tcPr>
          <w:p w14:paraId="72055059">
            <w:pPr>
              <w:pStyle w:val="11"/>
              <w:keepNext w:val="0"/>
              <w:keepLines w:val="0"/>
              <w:pageBreakBefore w:val="0"/>
              <w:widowControl/>
              <w:kinsoku w:val="0"/>
              <w:wordWrap/>
              <w:overflowPunct/>
              <w:topLinePunct w:val="0"/>
              <w:autoSpaceDE w:val="0"/>
              <w:autoSpaceDN w:val="0"/>
              <w:bidi w:val="0"/>
              <w:adjustRightInd w:val="0"/>
              <w:snapToGrid w:val="0"/>
              <w:spacing w:before="54" w:line="240" w:lineRule="auto"/>
              <w:ind w:left="1998"/>
              <w:textAlignment w:val="baseline"/>
              <w:rPr>
                <w:sz w:val="21"/>
                <w:szCs w:val="21"/>
              </w:rPr>
            </w:pPr>
            <w:r>
              <w:rPr>
                <w:spacing w:val="-1"/>
                <w:sz w:val="21"/>
                <w:szCs w:val="21"/>
              </w:rPr>
              <w:t>年份固定效应</w:t>
            </w:r>
          </w:p>
        </w:tc>
        <w:tc>
          <w:tcPr>
            <w:tcW w:w="3859" w:type="dxa"/>
            <w:vAlign w:val="top"/>
          </w:tcPr>
          <w:p w14:paraId="4AB9745D">
            <w:pPr>
              <w:keepNext w:val="0"/>
              <w:keepLines w:val="0"/>
              <w:pageBreakBefore w:val="0"/>
              <w:widowControl/>
              <w:kinsoku w:val="0"/>
              <w:wordWrap/>
              <w:overflowPunct/>
              <w:topLinePunct w:val="0"/>
              <w:autoSpaceDE w:val="0"/>
              <w:autoSpaceDN w:val="0"/>
              <w:bidi w:val="0"/>
              <w:adjustRightInd w:val="0"/>
              <w:snapToGrid w:val="0"/>
              <w:spacing w:before="90" w:line="240" w:lineRule="auto"/>
              <w:ind w:left="1730"/>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YES</w:t>
            </w:r>
          </w:p>
        </w:tc>
      </w:tr>
      <w:tr w14:paraId="39A80D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jc w:val="center"/>
        </w:trPr>
        <w:tc>
          <w:tcPr>
            <w:tcW w:w="5228" w:type="dxa"/>
            <w:vAlign w:val="top"/>
          </w:tcPr>
          <w:p w14:paraId="04068F45">
            <w:pPr>
              <w:pStyle w:val="11"/>
              <w:keepNext w:val="0"/>
              <w:keepLines w:val="0"/>
              <w:pageBreakBefore w:val="0"/>
              <w:widowControl/>
              <w:kinsoku w:val="0"/>
              <w:wordWrap/>
              <w:overflowPunct/>
              <w:topLinePunct w:val="0"/>
              <w:autoSpaceDE w:val="0"/>
              <w:autoSpaceDN w:val="0"/>
              <w:bidi w:val="0"/>
              <w:adjustRightInd w:val="0"/>
              <w:snapToGrid w:val="0"/>
              <w:spacing w:before="56" w:line="240" w:lineRule="auto"/>
              <w:ind w:left="2208"/>
              <w:textAlignment w:val="baseline"/>
              <w:rPr>
                <w:sz w:val="21"/>
                <w:szCs w:val="21"/>
              </w:rPr>
            </w:pPr>
            <w:r>
              <w:rPr>
                <w:spacing w:val="-1"/>
                <w:sz w:val="21"/>
                <w:szCs w:val="21"/>
              </w:rPr>
              <w:t>样本数量</w:t>
            </w:r>
          </w:p>
        </w:tc>
        <w:tc>
          <w:tcPr>
            <w:tcW w:w="3859" w:type="dxa"/>
            <w:vAlign w:val="top"/>
          </w:tcPr>
          <w:p w14:paraId="3535BA84">
            <w:pPr>
              <w:keepNext w:val="0"/>
              <w:keepLines w:val="0"/>
              <w:pageBreakBefore w:val="0"/>
              <w:widowControl/>
              <w:kinsoku w:val="0"/>
              <w:wordWrap/>
              <w:overflowPunct/>
              <w:topLinePunct w:val="0"/>
              <w:autoSpaceDE w:val="0"/>
              <w:autoSpaceDN w:val="0"/>
              <w:bidi w:val="0"/>
              <w:adjustRightInd w:val="0"/>
              <w:snapToGrid w:val="0"/>
              <w:spacing w:before="90" w:line="240" w:lineRule="auto"/>
              <w:ind w:left="177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r>
      <w:tr w14:paraId="63B1A3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jc w:val="center"/>
        </w:trPr>
        <w:tc>
          <w:tcPr>
            <w:tcW w:w="5228" w:type="dxa"/>
            <w:tcBorders>
              <w:bottom w:val="single" w:color="000000" w:sz="10" w:space="0"/>
            </w:tcBorders>
            <w:vAlign w:val="top"/>
          </w:tcPr>
          <w:p w14:paraId="4D97B28A">
            <w:pPr>
              <w:keepNext w:val="0"/>
              <w:keepLines w:val="0"/>
              <w:pageBreakBefore w:val="0"/>
              <w:widowControl/>
              <w:kinsoku w:val="0"/>
              <w:wordWrap/>
              <w:overflowPunct/>
              <w:topLinePunct w:val="0"/>
              <w:autoSpaceDE w:val="0"/>
              <w:autoSpaceDN w:val="0"/>
              <w:bidi w:val="0"/>
              <w:adjustRightInd w:val="0"/>
              <w:snapToGrid w:val="0"/>
              <w:spacing w:before="58" w:line="240" w:lineRule="auto"/>
              <w:ind w:left="2515"/>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5"/>
                <w:position w:val="-3"/>
                <w:sz w:val="21"/>
                <w:szCs w:val="21"/>
              </w:rPr>
              <w:t>R</w:t>
            </w:r>
            <w:r>
              <w:rPr>
                <w:rFonts w:ascii="Times New Roman" w:hAnsi="Times New Roman" w:eastAsia="Times New Roman" w:cs="Times New Roman"/>
                <w:spacing w:val="5"/>
                <w:position w:val="3"/>
                <w:sz w:val="13"/>
                <w:szCs w:val="13"/>
              </w:rPr>
              <w:t>2</w:t>
            </w:r>
          </w:p>
        </w:tc>
        <w:tc>
          <w:tcPr>
            <w:tcW w:w="3859" w:type="dxa"/>
            <w:tcBorders>
              <w:bottom w:val="single" w:color="000000" w:sz="10" w:space="0"/>
            </w:tcBorders>
            <w:vAlign w:val="top"/>
          </w:tcPr>
          <w:p w14:paraId="45F0FD1F">
            <w:pPr>
              <w:keepNext w:val="0"/>
              <w:keepLines w:val="0"/>
              <w:pageBreakBefore w:val="0"/>
              <w:widowControl/>
              <w:kinsoku w:val="0"/>
              <w:wordWrap/>
              <w:overflowPunct/>
              <w:topLinePunct w:val="0"/>
              <w:autoSpaceDE w:val="0"/>
              <w:autoSpaceDN w:val="0"/>
              <w:bidi w:val="0"/>
              <w:adjustRightInd w:val="0"/>
              <w:snapToGrid w:val="0"/>
              <w:spacing w:before="77" w:line="240" w:lineRule="auto"/>
              <w:ind w:left="1697"/>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0.553</w:t>
            </w:r>
          </w:p>
        </w:tc>
      </w:tr>
    </w:tbl>
    <w:p w14:paraId="7D76AB2D">
      <w:pPr>
        <w:keepNext w:val="0"/>
        <w:keepLines w:val="0"/>
        <w:pageBreakBefore w:val="0"/>
        <w:widowControl/>
        <w:kinsoku w:val="0"/>
        <w:wordWrap/>
        <w:overflowPunct/>
        <w:topLinePunct w:val="0"/>
        <w:autoSpaceDE w:val="0"/>
        <w:autoSpaceDN w:val="0"/>
        <w:bidi w:val="0"/>
        <w:adjustRightInd w:val="0"/>
        <w:snapToGrid w:val="0"/>
        <w:spacing w:before="101" w:line="240" w:lineRule="auto"/>
        <w:jc w:val="center"/>
        <w:textAlignment w:val="baseline"/>
        <w:outlineLvl w:val="0"/>
        <w:rPr>
          <w:rFonts w:ascii="黑体" w:hAnsi="黑体" w:eastAsia="黑体" w:cs="黑体"/>
          <w:spacing w:val="9"/>
          <w:sz w:val="36"/>
          <w:szCs w:val="36"/>
        </w:rPr>
      </w:pPr>
      <w:bookmarkStart w:id="100" w:name="_Toc6518"/>
      <w:bookmarkStart w:id="101" w:name="_Toc26721"/>
    </w:p>
    <w:p w14:paraId="4639D3FF">
      <w:pPr>
        <w:keepNext w:val="0"/>
        <w:keepLines w:val="0"/>
        <w:pageBreakBefore w:val="0"/>
        <w:widowControl/>
        <w:kinsoku w:val="0"/>
        <w:wordWrap/>
        <w:overflowPunct/>
        <w:topLinePunct w:val="0"/>
        <w:autoSpaceDE w:val="0"/>
        <w:autoSpaceDN w:val="0"/>
        <w:bidi w:val="0"/>
        <w:adjustRightInd w:val="0"/>
        <w:snapToGrid w:val="0"/>
        <w:spacing w:before="101" w:line="240" w:lineRule="auto"/>
        <w:jc w:val="center"/>
        <w:textAlignment w:val="baseline"/>
        <w:outlineLvl w:val="0"/>
      </w:pPr>
      <w:r>
        <w:rPr>
          <w:rFonts w:ascii="黑体" w:hAnsi="黑体" w:eastAsia="黑体" w:cs="黑体"/>
          <w:spacing w:val="9"/>
          <w:sz w:val="36"/>
          <w:szCs w:val="36"/>
        </w:rPr>
        <w:t>第六章 研究结论和政策建议</w:t>
      </w:r>
      <w:bookmarkEnd w:id="100"/>
      <w:bookmarkEnd w:id="101"/>
    </w:p>
    <w:p w14:paraId="61CC3788">
      <w:pPr>
        <w:keepNext w:val="0"/>
        <w:keepLines w:val="0"/>
        <w:pageBreakBefore w:val="0"/>
        <w:widowControl/>
        <w:kinsoku w:val="0"/>
        <w:wordWrap/>
        <w:overflowPunct/>
        <w:topLinePunct w:val="0"/>
        <w:autoSpaceDE w:val="0"/>
        <w:autoSpaceDN w:val="0"/>
        <w:bidi w:val="0"/>
        <w:adjustRightInd w:val="0"/>
        <w:snapToGrid w:val="0"/>
        <w:spacing w:before="98" w:line="240" w:lineRule="auto"/>
        <w:textAlignment w:val="baseline"/>
        <w:outlineLvl w:val="1"/>
      </w:pPr>
      <w:bookmarkStart w:id="102" w:name="bookmark50"/>
      <w:bookmarkEnd w:id="102"/>
      <w:bookmarkStart w:id="103" w:name="_Toc25485"/>
      <w:bookmarkStart w:id="104" w:name="_Toc29729"/>
      <w:r>
        <w:rPr>
          <w:rFonts w:ascii="Times New Roman" w:hAnsi="Times New Roman" w:eastAsia="Times New Roman" w:cs="Times New Roman"/>
          <w:spacing w:val="-2"/>
          <w:sz w:val="30"/>
          <w:szCs w:val="30"/>
        </w:rPr>
        <w:t xml:space="preserve">6.1 </w:t>
      </w:r>
      <w:r>
        <w:rPr>
          <w:rFonts w:ascii="黑体" w:hAnsi="黑体" w:eastAsia="黑体" w:cs="黑体"/>
          <w:spacing w:val="-2"/>
          <w:sz w:val="30"/>
          <w:szCs w:val="30"/>
        </w:rPr>
        <w:t>研究结论</w:t>
      </w:r>
      <w:bookmarkEnd w:id="103"/>
      <w:bookmarkEnd w:id="104"/>
    </w:p>
    <w:p w14:paraId="6BC35672">
      <w:pPr>
        <w:keepNext w:val="0"/>
        <w:keepLines w:val="0"/>
        <w:pageBreakBefore w:val="0"/>
        <w:widowControl/>
        <w:kinsoku w:val="0"/>
        <w:wordWrap/>
        <w:overflowPunct/>
        <w:topLinePunct w:val="0"/>
        <w:autoSpaceDE w:val="0"/>
        <w:autoSpaceDN w:val="0"/>
        <w:bidi w:val="0"/>
        <w:adjustRightInd w:val="0"/>
        <w:snapToGrid w:val="0"/>
        <w:spacing w:before="78" w:line="240" w:lineRule="auto"/>
        <w:ind w:right="188"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目前，我国正处于由“制造大国</w:t>
      </w:r>
      <w:r>
        <w:rPr>
          <w:rFonts w:ascii="宋体" w:hAnsi="宋体" w:eastAsia="宋体" w:cs="宋体"/>
          <w:spacing w:val="-81"/>
          <w:sz w:val="24"/>
          <w:szCs w:val="24"/>
        </w:rPr>
        <w:t xml:space="preserve"> </w:t>
      </w:r>
      <w:r>
        <w:rPr>
          <w:rFonts w:ascii="宋体" w:hAnsi="宋体" w:eastAsia="宋体" w:cs="宋体"/>
          <w:spacing w:val="2"/>
          <w:sz w:val="24"/>
          <w:szCs w:val="24"/>
        </w:rPr>
        <w:t>”向“制造强国</w:t>
      </w:r>
      <w:r>
        <w:rPr>
          <w:rFonts w:ascii="宋体" w:hAnsi="宋体" w:eastAsia="宋体" w:cs="宋体"/>
          <w:spacing w:val="-83"/>
          <w:sz w:val="24"/>
          <w:szCs w:val="24"/>
        </w:rPr>
        <w:t xml:space="preserve"> </w:t>
      </w:r>
      <w:r>
        <w:rPr>
          <w:rFonts w:ascii="宋体" w:hAnsi="宋体" w:eastAsia="宋体" w:cs="宋体"/>
          <w:spacing w:val="1"/>
          <w:sz w:val="24"/>
          <w:szCs w:val="24"/>
        </w:rPr>
        <w:t>”转型升级的关键阶段，如何提</w:t>
      </w:r>
      <w:r>
        <w:rPr>
          <w:rFonts w:ascii="宋体" w:hAnsi="宋体" w:eastAsia="宋体" w:cs="宋体"/>
          <w:spacing w:val="5"/>
          <w:sz w:val="24"/>
          <w:szCs w:val="24"/>
        </w:rPr>
        <w:t>升制造业产业链韧性已成为当今研究的焦点。本文从金融服务实体经济的视</w:t>
      </w:r>
      <w:r>
        <w:rPr>
          <w:rFonts w:ascii="宋体" w:hAnsi="宋体" w:eastAsia="宋体" w:cs="宋体"/>
          <w:spacing w:val="4"/>
          <w:sz w:val="24"/>
          <w:szCs w:val="24"/>
        </w:rPr>
        <w:t>角切入，</w:t>
      </w:r>
      <w:r>
        <w:rPr>
          <w:rFonts w:ascii="宋体" w:hAnsi="宋体" w:eastAsia="宋体" w:cs="宋体"/>
          <w:spacing w:val="-2"/>
          <w:sz w:val="24"/>
          <w:szCs w:val="24"/>
        </w:rPr>
        <w:t xml:space="preserve">探究了数字金融在增强制造业产业链韧性方面的作用。基于 </w:t>
      </w:r>
      <w:r>
        <w:rPr>
          <w:rFonts w:ascii="Times New Roman" w:hAnsi="Times New Roman" w:eastAsia="Times New Roman" w:cs="Times New Roman"/>
          <w:spacing w:val="-2"/>
          <w:sz w:val="24"/>
          <w:szCs w:val="24"/>
        </w:rPr>
        <w:t>201</w:t>
      </w:r>
      <w:r>
        <w:rPr>
          <w:rFonts w:hint="eastAsia" w:ascii="Times New Roman" w:hAnsi="Times New Roman" w:eastAsia="宋体" w:cs="Times New Roman"/>
          <w:spacing w:val="-2"/>
          <w:sz w:val="24"/>
          <w:szCs w:val="24"/>
          <w:lang w:val="en-US" w:eastAsia="zh-CN"/>
        </w:rPr>
        <w:t>4</w:t>
      </w:r>
      <w:r>
        <w:rPr>
          <w:rFonts w:ascii="宋体" w:hAnsi="宋体" w:eastAsia="宋体" w:cs="宋体"/>
          <w:spacing w:val="-2"/>
          <w:sz w:val="24"/>
          <w:szCs w:val="24"/>
        </w:rPr>
        <w:t>年至</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202</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30</w:t>
      </w:r>
      <w:r>
        <w:rPr>
          <w:rFonts w:ascii="宋体" w:hAnsi="宋体" w:eastAsia="宋体" w:cs="宋体"/>
          <w:spacing w:val="-3"/>
          <w:sz w:val="24"/>
          <w:szCs w:val="24"/>
        </w:rPr>
        <w:t>省</w:t>
      </w:r>
      <w:r>
        <w:rPr>
          <w:rFonts w:ascii="宋体" w:hAnsi="宋体" w:eastAsia="宋体" w:cs="宋体"/>
          <w:spacing w:val="5"/>
          <w:sz w:val="24"/>
          <w:szCs w:val="24"/>
        </w:rPr>
        <w:t>份的面板数据，通过构建省份层面的制造业产业链韧性评价指标体系，</w:t>
      </w:r>
      <w:r>
        <w:rPr>
          <w:rFonts w:ascii="宋体" w:hAnsi="宋体" w:eastAsia="宋体" w:cs="宋体"/>
          <w:spacing w:val="4"/>
          <w:sz w:val="24"/>
          <w:szCs w:val="24"/>
        </w:rPr>
        <w:t>测算各省份的</w:t>
      </w:r>
      <w:r>
        <w:rPr>
          <w:rFonts w:ascii="宋体" w:hAnsi="宋体" w:eastAsia="宋体" w:cs="宋体"/>
          <w:spacing w:val="5"/>
          <w:sz w:val="24"/>
          <w:szCs w:val="24"/>
        </w:rPr>
        <w:t>制造业产业链韧性，结合北大数字普惠金融指数，对数字金融与制造业</w:t>
      </w:r>
      <w:r>
        <w:rPr>
          <w:rFonts w:ascii="宋体" w:hAnsi="宋体" w:eastAsia="宋体" w:cs="宋体"/>
          <w:spacing w:val="4"/>
          <w:sz w:val="24"/>
          <w:szCs w:val="24"/>
        </w:rPr>
        <w:t>产业链韧性的</w:t>
      </w:r>
      <w:r>
        <w:rPr>
          <w:rFonts w:ascii="宋体" w:hAnsi="宋体" w:eastAsia="宋体" w:cs="宋体"/>
          <w:spacing w:val="-1"/>
          <w:sz w:val="24"/>
          <w:szCs w:val="24"/>
        </w:rPr>
        <w:t>关系及其内在机理进行了考察。研究结论如下：</w:t>
      </w:r>
    </w:p>
    <w:p w14:paraId="2C377E3F">
      <w:pPr>
        <w:keepNext w:val="0"/>
        <w:keepLines w:val="0"/>
        <w:pageBreakBefore w:val="0"/>
        <w:widowControl/>
        <w:kinsoku w:val="0"/>
        <w:wordWrap/>
        <w:overflowPunct/>
        <w:topLinePunct w:val="0"/>
        <w:autoSpaceDE w:val="0"/>
        <w:autoSpaceDN w:val="0"/>
        <w:bidi w:val="0"/>
        <w:adjustRightInd w:val="0"/>
        <w:snapToGrid w:val="0"/>
        <w:spacing w:before="2" w:line="240" w:lineRule="auto"/>
        <w:ind w:right="191" w:firstLine="500" w:firstLineChars="200"/>
        <w:textAlignment w:val="baseline"/>
        <w:rPr>
          <w:rFonts w:ascii="宋体" w:hAnsi="宋体" w:eastAsia="宋体" w:cs="宋体"/>
          <w:sz w:val="24"/>
          <w:szCs w:val="24"/>
        </w:rPr>
      </w:pPr>
      <w:r>
        <w:rPr>
          <w:rFonts w:ascii="宋体" w:hAnsi="宋体" w:eastAsia="宋体" w:cs="宋体"/>
          <w:spacing w:val="5"/>
          <w:sz w:val="24"/>
          <w:szCs w:val="24"/>
        </w:rPr>
        <w:t>第一，从抵抗力、恢复力和再造力三个层次构建省份层面的制造业产业链韧性综合指标评价体系，对比之后采用熵权法对各省份的制造</w:t>
      </w:r>
      <w:r>
        <w:rPr>
          <w:rFonts w:ascii="宋体" w:hAnsi="宋体" w:eastAsia="宋体" w:cs="宋体"/>
          <w:spacing w:val="4"/>
          <w:sz w:val="24"/>
          <w:szCs w:val="24"/>
        </w:rPr>
        <w:t>业产业链韧性水平进行测算。</w:t>
      </w:r>
    </w:p>
    <w:p w14:paraId="0105F7F5">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r>
        <w:rPr>
          <w:rFonts w:ascii="宋体" w:hAnsi="宋体" w:eastAsia="宋体" w:cs="宋体"/>
          <w:spacing w:val="-2"/>
          <w:sz w:val="24"/>
          <w:szCs w:val="24"/>
        </w:rPr>
        <w:t>结果表明，从</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201</w:t>
      </w:r>
      <w:r>
        <w:rPr>
          <w:rFonts w:hint="eastAsia" w:ascii="Times New Roman" w:hAnsi="Times New Roman" w:eastAsia="宋体" w:cs="Times New Roman"/>
          <w:spacing w:val="-2"/>
          <w:sz w:val="24"/>
          <w:szCs w:val="24"/>
          <w:lang w:val="en-US" w:eastAsia="zh-CN"/>
        </w:rPr>
        <w:t>4</w:t>
      </w:r>
      <w:r>
        <w:rPr>
          <w:rFonts w:ascii="宋体" w:hAnsi="宋体" w:eastAsia="宋体" w:cs="宋体"/>
          <w:spacing w:val="-2"/>
          <w:sz w:val="24"/>
          <w:szCs w:val="24"/>
        </w:rPr>
        <w:t>年至</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202</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年间，各省份的制造业产业链韧性水平在整体上呈现出明</w:t>
      </w:r>
      <w:r>
        <w:rPr>
          <w:rFonts w:ascii="宋体" w:hAnsi="宋体" w:eastAsia="宋体" w:cs="宋体"/>
          <w:spacing w:val="5"/>
          <w:sz w:val="24"/>
          <w:szCs w:val="24"/>
        </w:rPr>
        <w:t>显的上升趋势，但具有地域差异，东部最强，西部最弱，此外东西部之间</w:t>
      </w:r>
      <w:r>
        <w:rPr>
          <w:rFonts w:ascii="宋体" w:hAnsi="宋体" w:eastAsia="宋体" w:cs="宋体"/>
          <w:spacing w:val="4"/>
          <w:sz w:val="24"/>
          <w:szCs w:val="24"/>
        </w:rPr>
        <w:t>的差距也在</w:t>
      </w:r>
      <w:r>
        <w:rPr>
          <w:rFonts w:ascii="宋体" w:hAnsi="宋体" w:eastAsia="宋体" w:cs="宋体"/>
          <w:spacing w:val="5"/>
          <w:sz w:val="24"/>
          <w:szCs w:val="24"/>
        </w:rPr>
        <w:t>逐渐增加。第二，运用双向固定效应模型进行基准回归分析，发现数字金</w:t>
      </w:r>
      <w:r>
        <w:rPr>
          <w:rFonts w:ascii="宋体" w:hAnsi="宋体" w:eastAsia="宋体" w:cs="宋体"/>
          <w:spacing w:val="4"/>
          <w:sz w:val="24"/>
          <w:szCs w:val="24"/>
        </w:rPr>
        <w:t>融对制造业</w:t>
      </w:r>
      <w:r>
        <w:rPr>
          <w:rFonts w:ascii="宋体" w:hAnsi="宋体" w:eastAsia="宋体" w:cs="宋体"/>
          <w:spacing w:val="5"/>
          <w:sz w:val="24"/>
          <w:szCs w:val="24"/>
        </w:rPr>
        <w:t>产业链韧性具有显著的正向效应。为了确保</w:t>
      </w:r>
      <w:r>
        <w:rPr>
          <w:rFonts w:ascii="宋体" w:hAnsi="宋体" w:eastAsia="宋体" w:cs="宋体"/>
          <w:spacing w:val="4"/>
          <w:sz w:val="24"/>
          <w:szCs w:val="24"/>
        </w:rPr>
        <w:t>基准回归结果的稳健性和可靠性，本文不</w:t>
      </w:r>
      <w:r>
        <w:rPr>
          <w:rFonts w:ascii="宋体" w:hAnsi="宋体" w:eastAsia="宋体" w:cs="宋体"/>
          <w:spacing w:val="5"/>
          <w:sz w:val="24"/>
          <w:szCs w:val="24"/>
        </w:rPr>
        <w:t>仅通过更换被解释变量、解释变量和缩尾处理三种方法进行了稳</w:t>
      </w:r>
      <w:r>
        <w:rPr>
          <w:rFonts w:ascii="宋体" w:hAnsi="宋体" w:eastAsia="宋体" w:cs="宋体"/>
          <w:spacing w:val="4"/>
          <w:sz w:val="24"/>
          <w:szCs w:val="24"/>
        </w:rPr>
        <w:t>健性检验，还通过工</w:t>
      </w:r>
      <w:r>
        <w:rPr>
          <w:rFonts w:ascii="宋体" w:hAnsi="宋体" w:eastAsia="宋体" w:cs="宋体"/>
          <w:spacing w:val="2"/>
          <w:sz w:val="24"/>
          <w:szCs w:val="24"/>
        </w:rPr>
        <w:t>具变量法进行了内生性检验，</w:t>
      </w:r>
      <w:r>
        <w:rPr>
          <w:rFonts w:ascii="宋体" w:hAnsi="宋体" w:eastAsia="宋体" w:cs="宋体"/>
          <w:spacing w:val="-61"/>
          <w:sz w:val="24"/>
          <w:szCs w:val="24"/>
        </w:rPr>
        <w:t xml:space="preserve"> </w:t>
      </w:r>
      <w:r>
        <w:rPr>
          <w:rFonts w:ascii="宋体" w:hAnsi="宋体" w:eastAsia="宋体" w:cs="宋体"/>
          <w:spacing w:val="2"/>
          <w:sz w:val="24"/>
          <w:szCs w:val="24"/>
        </w:rPr>
        <w:t>以排除潜在的内生性问题对回归结果的影响。经</w:t>
      </w:r>
      <w:r>
        <w:rPr>
          <w:rFonts w:ascii="宋体" w:hAnsi="宋体" w:eastAsia="宋体" w:cs="宋体"/>
          <w:spacing w:val="1"/>
          <w:sz w:val="24"/>
          <w:szCs w:val="24"/>
        </w:rPr>
        <w:t>过检验，</w:t>
      </w:r>
      <w:r>
        <w:rPr>
          <w:rFonts w:ascii="宋体" w:hAnsi="宋体" w:eastAsia="宋体" w:cs="宋体"/>
          <w:spacing w:val="5"/>
          <w:sz w:val="24"/>
          <w:szCs w:val="24"/>
        </w:rPr>
        <w:t>所得回归结果均与前文保持一致，进一步证明了研究结论的稳健可靠。第</w:t>
      </w:r>
      <w:r>
        <w:rPr>
          <w:rFonts w:ascii="宋体" w:hAnsi="宋体" w:eastAsia="宋体" w:cs="宋体"/>
          <w:spacing w:val="4"/>
          <w:sz w:val="24"/>
          <w:szCs w:val="24"/>
        </w:rPr>
        <w:t>三，基于基</w:t>
      </w:r>
      <w:r>
        <w:rPr>
          <w:rFonts w:ascii="宋体" w:hAnsi="宋体" w:eastAsia="宋体" w:cs="宋体"/>
          <w:spacing w:val="5"/>
          <w:sz w:val="24"/>
          <w:szCs w:val="24"/>
        </w:rPr>
        <w:t>准回归进行异质性分析，结果表明，在中西部</w:t>
      </w:r>
      <w:r>
        <w:rPr>
          <w:rFonts w:ascii="宋体" w:hAnsi="宋体" w:eastAsia="宋体" w:cs="宋体"/>
          <w:spacing w:val="4"/>
          <w:sz w:val="24"/>
          <w:szCs w:val="24"/>
        </w:rPr>
        <w:t>省份以及要素市场化水平、人力资本水</w:t>
      </w:r>
      <w:r>
        <w:rPr>
          <w:rFonts w:ascii="宋体" w:hAnsi="宋体" w:eastAsia="宋体" w:cs="宋体"/>
          <w:spacing w:val="3"/>
          <w:sz w:val="24"/>
          <w:szCs w:val="24"/>
        </w:rPr>
        <w:t>平和金融发展水平较强的区域，数字金融对制造业产业链韧性的促进作用更强。第四，</w:t>
      </w:r>
      <w:r>
        <w:rPr>
          <w:rFonts w:ascii="宋体" w:hAnsi="宋体" w:eastAsia="宋体" w:cs="宋体"/>
          <w:spacing w:val="5"/>
          <w:sz w:val="24"/>
          <w:szCs w:val="24"/>
        </w:rPr>
        <w:t>数字金融能够通过提升资源配置效率、实现技术创新、激发市场需求影响</w:t>
      </w:r>
      <w:r>
        <w:rPr>
          <w:rFonts w:ascii="宋体" w:hAnsi="宋体" w:eastAsia="宋体" w:cs="宋体"/>
          <w:spacing w:val="4"/>
          <w:sz w:val="24"/>
          <w:szCs w:val="24"/>
        </w:rPr>
        <w:t>制造业产业</w:t>
      </w:r>
      <w:r>
        <w:rPr>
          <w:rFonts w:ascii="宋体" w:hAnsi="宋体" w:eastAsia="宋体" w:cs="宋体"/>
          <w:spacing w:val="5"/>
          <w:sz w:val="24"/>
          <w:szCs w:val="24"/>
        </w:rPr>
        <w:t>链韧性。第五，随着金融监管水平提高，数字金融发展对制造业</w:t>
      </w:r>
      <w:r>
        <w:rPr>
          <w:rFonts w:ascii="宋体" w:hAnsi="宋体" w:eastAsia="宋体" w:cs="宋体"/>
          <w:spacing w:val="4"/>
          <w:sz w:val="24"/>
          <w:szCs w:val="24"/>
        </w:rPr>
        <w:t>产业链韧性的提升效</w:t>
      </w:r>
      <w:r>
        <w:rPr>
          <w:rFonts w:ascii="宋体" w:hAnsi="宋体" w:eastAsia="宋体" w:cs="宋体"/>
          <w:spacing w:val="-1"/>
          <w:sz w:val="24"/>
          <w:szCs w:val="24"/>
        </w:rPr>
        <w:t>应也越大，说明数字金融发展与金融监管的有机协调和配合能发挥更好</w:t>
      </w:r>
      <w:r>
        <w:rPr>
          <w:rFonts w:ascii="宋体" w:hAnsi="宋体" w:eastAsia="宋体" w:cs="宋体"/>
          <w:spacing w:val="-2"/>
          <w:sz w:val="24"/>
          <w:szCs w:val="24"/>
        </w:rPr>
        <w:t>的作用。</w:t>
      </w:r>
    </w:p>
    <w:p w14:paraId="7F088466">
      <w:pPr>
        <w:keepNext w:val="0"/>
        <w:keepLines w:val="0"/>
        <w:pageBreakBefore w:val="0"/>
        <w:widowControl/>
        <w:kinsoku w:val="0"/>
        <w:wordWrap/>
        <w:overflowPunct/>
        <w:topLinePunct w:val="0"/>
        <w:autoSpaceDE w:val="0"/>
        <w:autoSpaceDN w:val="0"/>
        <w:bidi w:val="0"/>
        <w:adjustRightInd w:val="0"/>
        <w:snapToGrid w:val="0"/>
        <w:spacing w:before="198" w:line="240" w:lineRule="auto"/>
        <w:textAlignment w:val="baseline"/>
        <w:outlineLvl w:val="1"/>
      </w:pPr>
      <w:bookmarkStart w:id="105" w:name="_Toc3700"/>
      <w:bookmarkStart w:id="106" w:name="_Toc19928"/>
      <w:r>
        <w:rPr>
          <w:rFonts w:ascii="Times New Roman" w:hAnsi="Times New Roman" w:eastAsia="Times New Roman" w:cs="Times New Roman"/>
          <w:spacing w:val="-2"/>
          <w:sz w:val="30"/>
          <w:szCs w:val="30"/>
        </w:rPr>
        <w:t xml:space="preserve">6.2 </w:t>
      </w:r>
      <w:r>
        <w:rPr>
          <w:rFonts w:ascii="黑体" w:hAnsi="黑体" w:eastAsia="黑体" w:cs="黑体"/>
          <w:spacing w:val="-2"/>
          <w:sz w:val="30"/>
          <w:szCs w:val="30"/>
        </w:rPr>
        <w:t>政策建议</w:t>
      </w:r>
      <w:bookmarkEnd w:id="105"/>
      <w:bookmarkEnd w:id="106"/>
    </w:p>
    <w:p w14:paraId="72E033AD">
      <w:pPr>
        <w:keepNext w:val="0"/>
        <w:keepLines w:val="0"/>
        <w:pageBreakBefore w:val="0"/>
        <w:widowControl/>
        <w:kinsoku w:val="0"/>
        <w:wordWrap/>
        <w:overflowPunct/>
        <w:topLinePunct w:val="0"/>
        <w:autoSpaceDE w:val="0"/>
        <w:autoSpaceDN w:val="0"/>
        <w:bidi w:val="0"/>
        <w:adjustRightInd w:val="0"/>
        <w:snapToGrid w:val="0"/>
        <w:spacing w:before="78" w:line="240" w:lineRule="auto"/>
        <w:ind w:right="195" w:firstLine="500" w:firstLineChars="200"/>
        <w:textAlignment w:val="baseline"/>
        <w:rPr>
          <w:rFonts w:ascii="宋体" w:hAnsi="宋体" w:eastAsia="宋体" w:cs="宋体"/>
          <w:sz w:val="24"/>
          <w:szCs w:val="24"/>
        </w:rPr>
      </w:pPr>
      <w:r>
        <w:rPr>
          <w:rFonts w:ascii="宋体" w:hAnsi="宋体" w:eastAsia="宋体" w:cs="宋体"/>
          <w:spacing w:val="5"/>
          <w:sz w:val="24"/>
          <w:szCs w:val="24"/>
        </w:rPr>
        <w:t>研究揭示了数字金融对制造业产业链韧性的影响，综合以上研究结论，得到</w:t>
      </w:r>
      <w:r>
        <w:rPr>
          <w:rFonts w:ascii="宋体" w:hAnsi="宋体" w:eastAsia="宋体" w:cs="宋体"/>
          <w:spacing w:val="4"/>
          <w:sz w:val="24"/>
          <w:szCs w:val="24"/>
        </w:rPr>
        <w:t>如下</w:t>
      </w:r>
      <w:r>
        <w:rPr>
          <w:rFonts w:ascii="宋体" w:hAnsi="宋体" w:eastAsia="宋体" w:cs="宋体"/>
          <w:spacing w:val="-7"/>
          <w:sz w:val="24"/>
          <w:szCs w:val="24"/>
        </w:rPr>
        <w:t>政策启示。</w:t>
      </w:r>
    </w:p>
    <w:p w14:paraId="37D50580">
      <w:pPr>
        <w:keepNext w:val="0"/>
        <w:keepLines w:val="0"/>
        <w:pageBreakBefore w:val="0"/>
        <w:widowControl/>
        <w:kinsoku w:val="0"/>
        <w:wordWrap/>
        <w:overflowPunct/>
        <w:topLinePunct w:val="0"/>
        <w:autoSpaceDE w:val="0"/>
        <w:autoSpaceDN w:val="0"/>
        <w:bidi w:val="0"/>
        <w:adjustRightInd w:val="0"/>
        <w:snapToGrid w:val="0"/>
        <w:spacing w:before="78" w:line="240" w:lineRule="auto"/>
        <w:ind w:right="11" w:firstLine="500" w:firstLineChars="200"/>
        <w:textAlignment w:val="baseline"/>
        <w:rPr>
          <w:rFonts w:ascii="宋体" w:hAnsi="宋体" w:eastAsia="宋体" w:cs="宋体"/>
          <w:sz w:val="24"/>
          <w:szCs w:val="24"/>
        </w:rPr>
      </w:pPr>
      <w:r>
        <w:rPr>
          <w:rFonts w:ascii="宋体" w:hAnsi="宋体" w:eastAsia="宋体" w:cs="宋体"/>
          <w:spacing w:val="5"/>
          <w:sz w:val="24"/>
          <w:szCs w:val="24"/>
        </w:rPr>
        <w:t>第一，以传统金融机构数字化转型为着力点，完善现代金融体系。数字金融的发展对制造业产业链韧性具有重要作用，作为数字金融创新的核心</w:t>
      </w:r>
      <w:r>
        <w:rPr>
          <w:rFonts w:ascii="宋体" w:hAnsi="宋体" w:eastAsia="宋体" w:cs="宋体"/>
          <w:spacing w:val="4"/>
          <w:sz w:val="24"/>
          <w:szCs w:val="24"/>
        </w:rPr>
        <w:t>力量，传统金融机构</w:t>
      </w:r>
      <w:r>
        <w:rPr>
          <w:rFonts w:ascii="宋体" w:hAnsi="宋体" w:eastAsia="宋体" w:cs="宋体"/>
          <w:spacing w:val="3"/>
          <w:sz w:val="24"/>
          <w:szCs w:val="24"/>
        </w:rPr>
        <w:t>应积极进行数字化转型。首先，传统金融机构应运用大数据和云计算等前沿数字技术，</w:t>
      </w:r>
      <w:r>
        <w:rPr>
          <w:rFonts w:ascii="宋体" w:hAnsi="宋体" w:eastAsia="宋体" w:cs="宋体"/>
          <w:spacing w:val="2"/>
          <w:sz w:val="24"/>
          <w:szCs w:val="24"/>
        </w:rPr>
        <w:t>构建全面而高效的数字化金融服务平台，</w:t>
      </w:r>
      <w:r>
        <w:rPr>
          <w:rFonts w:ascii="宋体" w:hAnsi="宋体" w:eastAsia="宋体" w:cs="宋体"/>
          <w:spacing w:val="-66"/>
          <w:sz w:val="24"/>
          <w:szCs w:val="24"/>
        </w:rPr>
        <w:t xml:space="preserve"> </w:t>
      </w:r>
      <w:r>
        <w:rPr>
          <w:rFonts w:ascii="宋体" w:hAnsi="宋体" w:eastAsia="宋体" w:cs="宋体"/>
          <w:spacing w:val="2"/>
          <w:sz w:val="24"/>
          <w:szCs w:val="24"/>
        </w:rPr>
        <w:t>以扩大金融服务的覆盖广度。在此过程中，</w:t>
      </w:r>
      <w:r>
        <w:rPr>
          <w:rFonts w:ascii="宋体" w:hAnsi="宋体" w:eastAsia="宋体" w:cs="宋体"/>
          <w:spacing w:val="5"/>
          <w:sz w:val="24"/>
          <w:szCs w:val="24"/>
        </w:rPr>
        <w:t>传统金融机构应积极探索数字金融服务和产品的创新，以满足制造业企业</w:t>
      </w:r>
      <w:r>
        <w:rPr>
          <w:rFonts w:ascii="宋体" w:hAnsi="宋体" w:eastAsia="宋体" w:cs="宋体"/>
          <w:spacing w:val="4"/>
          <w:sz w:val="24"/>
          <w:szCs w:val="24"/>
        </w:rPr>
        <w:t>全生命周期</w:t>
      </w:r>
      <w:r>
        <w:rPr>
          <w:rFonts w:ascii="宋体" w:hAnsi="宋体" w:eastAsia="宋体" w:cs="宋体"/>
          <w:spacing w:val="5"/>
          <w:sz w:val="24"/>
          <w:szCs w:val="24"/>
        </w:rPr>
        <w:t>的多样化金融需求，从而进一步提升金融服</w:t>
      </w:r>
      <w:r>
        <w:rPr>
          <w:rFonts w:ascii="宋体" w:hAnsi="宋体" w:eastAsia="宋体" w:cs="宋体"/>
          <w:spacing w:val="4"/>
          <w:sz w:val="24"/>
          <w:szCs w:val="24"/>
        </w:rPr>
        <w:t>务的使用深度。同时，通过实现业务数据</w:t>
      </w:r>
      <w:r>
        <w:rPr>
          <w:rFonts w:ascii="宋体" w:hAnsi="宋体" w:eastAsia="宋体" w:cs="宋体"/>
          <w:spacing w:val="5"/>
          <w:sz w:val="24"/>
          <w:szCs w:val="24"/>
        </w:rPr>
        <w:t>化、流程数字化、服务智能化，增强风险甄</w:t>
      </w:r>
      <w:r>
        <w:rPr>
          <w:rFonts w:ascii="宋体" w:hAnsi="宋体" w:eastAsia="宋体" w:cs="宋体"/>
          <w:spacing w:val="4"/>
          <w:sz w:val="24"/>
          <w:szCs w:val="24"/>
        </w:rPr>
        <w:t>别、信息处理、代理服务以及线上线下服</w:t>
      </w:r>
      <w:r>
        <w:rPr>
          <w:rFonts w:ascii="宋体" w:hAnsi="宋体" w:eastAsia="宋体" w:cs="宋体"/>
          <w:spacing w:val="-2"/>
          <w:sz w:val="24"/>
          <w:szCs w:val="24"/>
        </w:rPr>
        <w:t>务的能力，不断强化金融服务的数字化程度。</w:t>
      </w:r>
    </w:p>
    <w:p w14:paraId="5968AFB5">
      <w:pPr>
        <w:keepNext w:val="0"/>
        <w:keepLines w:val="0"/>
        <w:pageBreakBefore w:val="0"/>
        <w:widowControl/>
        <w:kinsoku w:val="0"/>
        <w:wordWrap/>
        <w:overflowPunct/>
        <w:topLinePunct w:val="0"/>
        <w:autoSpaceDE w:val="0"/>
        <w:autoSpaceDN w:val="0"/>
        <w:bidi w:val="0"/>
        <w:adjustRightInd w:val="0"/>
        <w:snapToGrid w:val="0"/>
        <w:spacing w:line="240" w:lineRule="auto"/>
        <w:ind w:right="202" w:firstLine="500" w:firstLineChars="200"/>
        <w:textAlignment w:val="baseline"/>
        <w:rPr>
          <w:rFonts w:ascii="宋体" w:hAnsi="宋体" w:eastAsia="宋体" w:cs="宋体"/>
          <w:sz w:val="24"/>
          <w:szCs w:val="24"/>
        </w:rPr>
      </w:pPr>
      <w:r>
        <w:rPr>
          <w:rFonts w:ascii="宋体" w:hAnsi="宋体" w:eastAsia="宋体" w:cs="宋体"/>
          <w:spacing w:val="5"/>
          <w:sz w:val="24"/>
          <w:szCs w:val="24"/>
        </w:rPr>
        <w:t>第二，以制造业产业链发展异质性特征为切入点，保证数字金融的分类施策和精准施策。研究发现，在要素市场化程度、人力资本</w:t>
      </w:r>
      <w:r>
        <w:rPr>
          <w:rFonts w:ascii="宋体" w:hAnsi="宋体" w:eastAsia="宋体" w:cs="宋体"/>
          <w:spacing w:val="4"/>
          <w:sz w:val="24"/>
          <w:szCs w:val="24"/>
        </w:rPr>
        <w:t>积累以及金融发展基础相对薄弱的</w:t>
      </w:r>
      <w:r>
        <w:rPr>
          <w:rFonts w:ascii="宋体" w:hAnsi="宋体" w:eastAsia="宋体" w:cs="宋体"/>
          <w:spacing w:val="5"/>
          <w:sz w:val="24"/>
          <w:szCs w:val="24"/>
        </w:rPr>
        <w:t>地区，数字金融对制造业产业链韧性的提升作用相对有限。因此</w:t>
      </w:r>
      <w:r>
        <w:rPr>
          <w:rFonts w:ascii="宋体" w:hAnsi="宋体" w:eastAsia="宋体" w:cs="宋体"/>
          <w:spacing w:val="4"/>
          <w:sz w:val="24"/>
          <w:szCs w:val="24"/>
        </w:rPr>
        <w:t>，若在全国范围内盲</w:t>
      </w:r>
      <w:r>
        <w:rPr>
          <w:rFonts w:ascii="宋体" w:hAnsi="宋体" w:eastAsia="宋体" w:cs="宋体"/>
          <w:spacing w:val="5"/>
          <w:sz w:val="24"/>
          <w:szCs w:val="24"/>
        </w:rPr>
        <w:t>目推行统一的发展战略，可能引发资源的过度消耗与浪费，应当</w:t>
      </w:r>
      <w:r>
        <w:rPr>
          <w:rFonts w:ascii="宋体" w:hAnsi="宋体" w:eastAsia="宋体" w:cs="宋体"/>
          <w:spacing w:val="4"/>
          <w:sz w:val="24"/>
          <w:szCs w:val="24"/>
        </w:rPr>
        <w:t>依据不同区域制造业</w:t>
      </w:r>
      <w:r>
        <w:rPr>
          <w:rFonts w:ascii="宋体" w:hAnsi="宋体" w:eastAsia="宋体" w:cs="宋体"/>
          <w:spacing w:val="5"/>
          <w:sz w:val="24"/>
          <w:szCs w:val="24"/>
        </w:rPr>
        <w:t>产业链发展的实际情况，有针对性地推进数字金融的发展。尤其</w:t>
      </w:r>
      <w:r>
        <w:rPr>
          <w:rFonts w:ascii="宋体" w:hAnsi="宋体" w:eastAsia="宋体" w:cs="宋体"/>
          <w:spacing w:val="4"/>
          <w:sz w:val="24"/>
          <w:szCs w:val="24"/>
        </w:rPr>
        <w:t>是发展相对滞后的地</w:t>
      </w:r>
      <w:r>
        <w:rPr>
          <w:rFonts w:ascii="宋体" w:hAnsi="宋体" w:eastAsia="宋体" w:cs="宋体"/>
          <w:spacing w:val="5"/>
          <w:sz w:val="24"/>
          <w:szCs w:val="24"/>
        </w:rPr>
        <w:t>区，应进一步加快要素市场化进程，加强数字基础设施建设，培</w:t>
      </w:r>
      <w:r>
        <w:rPr>
          <w:rFonts w:ascii="宋体" w:hAnsi="宋体" w:eastAsia="宋体" w:cs="宋体"/>
          <w:spacing w:val="4"/>
          <w:sz w:val="24"/>
          <w:szCs w:val="24"/>
        </w:rPr>
        <w:t>养一批既具备金融专</w:t>
      </w:r>
      <w:r>
        <w:rPr>
          <w:rFonts w:ascii="宋体" w:hAnsi="宋体" w:eastAsia="宋体" w:cs="宋体"/>
          <w:spacing w:val="5"/>
          <w:sz w:val="24"/>
          <w:szCs w:val="24"/>
        </w:rPr>
        <w:t>业知识又精通新一代数字技术的跨领域复合型人才，强化区域间的沟通</w:t>
      </w:r>
      <w:r>
        <w:rPr>
          <w:rFonts w:ascii="宋体" w:hAnsi="宋体" w:eastAsia="宋体" w:cs="宋体"/>
          <w:spacing w:val="4"/>
          <w:sz w:val="24"/>
          <w:szCs w:val="24"/>
        </w:rPr>
        <w:t>与协作，充分</w:t>
      </w:r>
      <w:r>
        <w:rPr>
          <w:rFonts w:ascii="宋体" w:hAnsi="宋体" w:eastAsia="宋体" w:cs="宋体"/>
          <w:spacing w:val="-2"/>
          <w:sz w:val="24"/>
          <w:szCs w:val="24"/>
        </w:rPr>
        <w:t>发挥数字金融在提升制造业产业链韧性中的积极作用。</w:t>
      </w:r>
    </w:p>
    <w:p w14:paraId="124600F3">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620" w:firstLineChars="250"/>
        <w:textAlignment w:val="baseline"/>
        <w:rPr>
          <w:rFonts w:ascii="宋体" w:hAnsi="宋体" w:eastAsia="宋体" w:cs="宋体"/>
          <w:sz w:val="24"/>
          <w:szCs w:val="24"/>
        </w:rPr>
      </w:pPr>
      <w:r>
        <w:rPr>
          <w:rFonts w:ascii="宋体" w:hAnsi="宋体" w:eastAsia="宋体" w:cs="宋体"/>
          <w:spacing w:val="4"/>
          <w:sz w:val="24"/>
          <w:szCs w:val="24"/>
        </w:rPr>
        <w:t>第三，以资源配置、技术创新和市场需求为突破点，制定制造业产业链发展</w:t>
      </w:r>
      <w:r>
        <w:rPr>
          <w:rFonts w:ascii="宋体" w:hAnsi="宋体" w:eastAsia="宋体" w:cs="宋体"/>
          <w:spacing w:val="3"/>
          <w:sz w:val="24"/>
          <w:szCs w:val="24"/>
        </w:rPr>
        <w:t>战略。</w:t>
      </w:r>
      <w:r>
        <w:rPr>
          <w:rFonts w:ascii="宋体" w:hAnsi="宋体" w:eastAsia="宋体" w:cs="宋体"/>
          <w:spacing w:val="5"/>
          <w:sz w:val="24"/>
          <w:szCs w:val="24"/>
        </w:rPr>
        <w:t>结论表明，数字金融可通过提升资源配置效率、实现技术创新、激发市</w:t>
      </w:r>
      <w:r>
        <w:rPr>
          <w:rFonts w:ascii="宋体" w:hAnsi="宋体" w:eastAsia="宋体" w:cs="宋体"/>
          <w:spacing w:val="4"/>
          <w:sz w:val="24"/>
          <w:szCs w:val="24"/>
        </w:rPr>
        <w:t>场需求三条路</w:t>
      </w:r>
      <w:r>
        <w:rPr>
          <w:rFonts w:ascii="宋体" w:hAnsi="宋体" w:eastAsia="宋体" w:cs="宋体"/>
          <w:spacing w:val="5"/>
          <w:sz w:val="24"/>
          <w:szCs w:val="24"/>
        </w:rPr>
        <w:t>径间接影响制造业产业链韧性。为此，要畅通数字金融对</w:t>
      </w:r>
      <w:r>
        <w:rPr>
          <w:rFonts w:ascii="宋体" w:hAnsi="宋体" w:eastAsia="宋体" w:cs="宋体"/>
          <w:spacing w:val="4"/>
          <w:sz w:val="24"/>
          <w:szCs w:val="24"/>
        </w:rPr>
        <w:t>制造业产业链韧性的内在传</w:t>
      </w:r>
      <w:r>
        <w:rPr>
          <w:rFonts w:ascii="宋体" w:hAnsi="宋体" w:eastAsia="宋体" w:cs="宋体"/>
          <w:spacing w:val="5"/>
          <w:sz w:val="24"/>
          <w:szCs w:val="24"/>
        </w:rPr>
        <w:t>导机制，首先需要传统制造业产业链充分利用数</w:t>
      </w:r>
      <w:r>
        <w:rPr>
          <w:rFonts w:ascii="宋体" w:hAnsi="宋体" w:eastAsia="宋体" w:cs="宋体"/>
          <w:spacing w:val="4"/>
          <w:sz w:val="24"/>
          <w:szCs w:val="24"/>
        </w:rPr>
        <w:t>字金融的数字技术，实现资源的高效</w:t>
      </w:r>
      <w:r>
        <w:rPr>
          <w:rFonts w:ascii="宋体" w:hAnsi="宋体" w:eastAsia="宋体" w:cs="宋体"/>
          <w:spacing w:val="5"/>
          <w:sz w:val="24"/>
          <w:szCs w:val="24"/>
        </w:rPr>
        <w:t>配置与精准对接，进而提升资源配置效率，增强</w:t>
      </w:r>
      <w:r>
        <w:rPr>
          <w:rFonts w:ascii="宋体" w:hAnsi="宋体" w:eastAsia="宋体" w:cs="宋体"/>
          <w:spacing w:val="4"/>
          <w:sz w:val="24"/>
          <w:szCs w:val="24"/>
        </w:rPr>
        <w:t>制造业产业链韧性。其次，应大力鼓</w:t>
      </w:r>
      <w:r>
        <w:rPr>
          <w:rFonts w:ascii="宋体" w:hAnsi="宋体" w:eastAsia="宋体" w:cs="宋体"/>
          <w:spacing w:val="5"/>
          <w:sz w:val="24"/>
          <w:szCs w:val="24"/>
        </w:rPr>
        <w:t>励建立创新平台和创新战略联盟，专注于识别、</w:t>
      </w:r>
      <w:r>
        <w:rPr>
          <w:rFonts w:ascii="宋体" w:hAnsi="宋体" w:eastAsia="宋体" w:cs="宋体"/>
          <w:spacing w:val="4"/>
          <w:sz w:val="24"/>
          <w:szCs w:val="24"/>
        </w:rPr>
        <w:t>梳理和整合产业链所需的核心技术和</w:t>
      </w:r>
      <w:r>
        <w:rPr>
          <w:rFonts w:ascii="宋体" w:hAnsi="宋体" w:eastAsia="宋体" w:cs="宋体"/>
          <w:spacing w:val="5"/>
          <w:sz w:val="24"/>
          <w:szCs w:val="24"/>
        </w:rPr>
        <w:t>共性技术，努力构建完整的技术创新链条。最后，加快全国统</w:t>
      </w:r>
      <w:r>
        <w:rPr>
          <w:rFonts w:ascii="宋体" w:hAnsi="宋体" w:eastAsia="宋体" w:cs="宋体"/>
          <w:spacing w:val="4"/>
          <w:sz w:val="24"/>
          <w:szCs w:val="24"/>
        </w:rPr>
        <w:t>一大市场建设，破解市</w:t>
      </w:r>
      <w:r>
        <w:rPr>
          <w:rFonts w:ascii="宋体" w:hAnsi="宋体" w:eastAsia="宋体" w:cs="宋体"/>
          <w:spacing w:val="5"/>
          <w:sz w:val="24"/>
          <w:szCs w:val="24"/>
        </w:rPr>
        <w:t>场分割制约国内大循环的障碍，实现产业链上游供给与下游</w:t>
      </w:r>
      <w:r>
        <w:rPr>
          <w:rFonts w:ascii="宋体" w:hAnsi="宋体" w:eastAsia="宋体" w:cs="宋体"/>
          <w:spacing w:val="4"/>
          <w:sz w:val="24"/>
          <w:szCs w:val="24"/>
        </w:rPr>
        <w:t>需求的有效对接，通过需</w:t>
      </w:r>
      <w:r>
        <w:rPr>
          <w:rFonts w:ascii="宋体" w:hAnsi="宋体" w:eastAsia="宋体" w:cs="宋体"/>
          <w:spacing w:val="-1"/>
          <w:sz w:val="24"/>
          <w:szCs w:val="24"/>
        </w:rPr>
        <w:t>求拉动加速形成新兴产业，从而进一步夯实制</w:t>
      </w:r>
      <w:r>
        <w:rPr>
          <w:rFonts w:ascii="宋体" w:hAnsi="宋体" w:eastAsia="宋体" w:cs="宋体"/>
          <w:spacing w:val="-2"/>
          <w:sz w:val="24"/>
          <w:szCs w:val="24"/>
        </w:rPr>
        <w:t>造业产业链韧性的根基。</w:t>
      </w:r>
    </w:p>
    <w:p w14:paraId="221C49E9">
      <w:pPr>
        <w:keepNext w:val="0"/>
        <w:keepLines w:val="0"/>
        <w:pageBreakBefore w:val="0"/>
        <w:widowControl/>
        <w:kinsoku w:val="0"/>
        <w:wordWrap/>
        <w:overflowPunct/>
        <w:topLinePunct w:val="0"/>
        <w:autoSpaceDE w:val="0"/>
        <w:autoSpaceDN w:val="0"/>
        <w:bidi w:val="0"/>
        <w:adjustRightInd w:val="0"/>
        <w:snapToGrid w:val="0"/>
        <w:spacing w:before="78" w:line="240" w:lineRule="auto"/>
        <w:ind w:firstLine="500" w:firstLineChars="200"/>
        <w:textAlignment w:val="baseline"/>
        <w:rPr>
          <w:rFonts w:hint="eastAsia" w:ascii="宋体" w:hAnsi="宋体" w:eastAsia="宋体" w:cs="宋体"/>
          <w:sz w:val="24"/>
          <w:szCs w:val="24"/>
          <w:lang w:eastAsia="zh-CN"/>
        </w:rPr>
      </w:pPr>
      <w:r>
        <w:rPr>
          <w:rFonts w:ascii="宋体" w:hAnsi="宋体" w:eastAsia="宋体" w:cs="宋体"/>
          <w:spacing w:val="5"/>
          <w:sz w:val="24"/>
          <w:szCs w:val="24"/>
        </w:rPr>
        <w:t>第四，以适度提高金融监管水平为支撑点，发挥金融监管与数字金融支持制</w:t>
      </w:r>
      <w:r>
        <w:rPr>
          <w:rFonts w:ascii="宋体" w:hAnsi="宋体" w:eastAsia="宋体" w:cs="宋体"/>
          <w:spacing w:val="4"/>
          <w:sz w:val="24"/>
          <w:szCs w:val="24"/>
        </w:rPr>
        <w:t>造业</w:t>
      </w:r>
      <w:r>
        <w:rPr>
          <w:rFonts w:ascii="宋体" w:hAnsi="宋体" w:eastAsia="宋体" w:cs="宋体"/>
          <w:spacing w:val="5"/>
          <w:sz w:val="24"/>
          <w:szCs w:val="24"/>
        </w:rPr>
        <w:t>产业链韧性提升的联合效应。研究发现，金融监管可以正向调节数字金</w:t>
      </w:r>
      <w:r>
        <w:rPr>
          <w:rFonts w:ascii="宋体" w:hAnsi="宋体" w:eastAsia="宋体" w:cs="宋体"/>
          <w:spacing w:val="4"/>
          <w:sz w:val="24"/>
          <w:szCs w:val="24"/>
        </w:rPr>
        <w:t>融与制造业产</w:t>
      </w:r>
      <w:r>
        <w:rPr>
          <w:rFonts w:ascii="宋体" w:hAnsi="宋体" w:eastAsia="宋体" w:cs="宋体"/>
          <w:spacing w:val="5"/>
          <w:sz w:val="24"/>
          <w:szCs w:val="24"/>
        </w:rPr>
        <w:t>业链韧性的关系。金融监管强度的增加，将逐步发挥促进制造业</w:t>
      </w:r>
      <w:r>
        <w:rPr>
          <w:rFonts w:ascii="宋体" w:hAnsi="宋体" w:eastAsia="宋体" w:cs="宋体"/>
          <w:spacing w:val="4"/>
          <w:sz w:val="24"/>
          <w:szCs w:val="24"/>
        </w:rPr>
        <w:t>企业和金融发展的正</w:t>
      </w:r>
      <w:r>
        <w:rPr>
          <w:rFonts w:ascii="宋体" w:hAnsi="宋体" w:eastAsia="宋体" w:cs="宋体"/>
          <w:spacing w:val="5"/>
          <w:sz w:val="24"/>
          <w:szCs w:val="24"/>
        </w:rPr>
        <w:t>向作用，明显改善市场创新和发展环境，为提高制造业产业链韧性做出</w:t>
      </w:r>
      <w:r>
        <w:rPr>
          <w:rFonts w:ascii="宋体" w:hAnsi="宋体" w:eastAsia="宋体" w:cs="宋体"/>
          <w:spacing w:val="4"/>
          <w:sz w:val="24"/>
          <w:szCs w:val="24"/>
        </w:rPr>
        <w:t>积极贡献。鉴</w:t>
      </w:r>
      <w:r>
        <w:rPr>
          <w:rFonts w:ascii="宋体" w:hAnsi="宋体" w:eastAsia="宋体" w:cs="宋体"/>
          <w:spacing w:val="5"/>
          <w:sz w:val="24"/>
          <w:szCs w:val="24"/>
        </w:rPr>
        <w:t>于此，监管机构应当积极深化数字金融监管体系</w:t>
      </w:r>
      <w:r>
        <w:rPr>
          <w:rFonts w:ascii="宋体" w:hAnsi="宋体" w:eastAsia="宋体" w:cs="宋体"/>
          <w:spacing w:val="4"/>
          <w:sz w:val="24"/>
          <w:szCs w:val="24"/>
        </w:rPr>
        <w:t>的革新，推行具有持续性和针对性的</w:t>
      </w:r>
      <w:r>
        <w:rPr>
          <w:rFonts w:ascii="宋体" w:hAnsi="宋体" w:eastAsia="宋体" w:cs="宋体"/>
          <w:spacing w:val="5"/>
          <w:sz w:val="24"/>
          <w:szCs w:val="24"/>
        </w:rPr>
        <w:t>政策措施，并强化宏观审慎监管框架。</w:t>
      </w:r>
      <w:r>
        <w:rPr>
          <w:rFonts w:ascii="宋体" w:hAnsi="宋体" w:eastAsia="宋体" w:cs="宋体"/>
          <w:spacing w:val="3"/>
          <w:sz w:val="24"/>
          <w:szCs w:val="24"/>
        </w:rPr>
        <w:t>此外，</w:t>
      </w:r>
      <w:r>
        <w:rPr>
          <w:rFonts w:ascii="宋体" w:hAnsi="宋体" w:eastAsia="宋体" w:cs="宋体"/>
          <w:spacing w:val="4"/>
          <w:sz w:val="24"/>
          <w:szCs w:val="24"/>
        </w:rPr>
        <w:t>依托人工智能等先进技术，</w:t>
      </w:r>
      <w:r>
        <w:rPr>
          <w:rFonts w:hint="eastAsia" w:ascii="宋体" w:hAnsi="宋体" w:eastAsia="宋体" w:cs="宋体"/>
          <w:spacing w:val="4"/>
          <w:sz w:val="24"/>
          <w:szCs w:val="24"/>
          <w:lang w:val="en-US" w:eastAsia="zh-CN"/>
        </w:rPr>
        <w:t>政府应加快金融创新，</w:t>
      </w:r>
      <w:r>
        <w:rPr>
          <w:rFonts w:ascii="宋体" w:hAnsi="宋体" w:eastAsia="宋体" w:cs="宋体"/>
          <w:spacing w:val="4"/>
          <w:sz w:val="24"/>
          <w:szCs w:val="24"/>
        </w:rPr>
        <w:t>构建先进的</w:t>
      </w:r>
      <w:r>
        <w:rPr>
          <w:rFonts w:hint="eastAsia" w:ascii="宋体" w:hAnsi="宋体" w:eastAsia="宋体" w:cs="宋体"/>
          <w:spacing w:val="4"/>
          <w:sz w:val="24"/>
          <w:szCs w:val="24"/>
          <w:lang w:val="en-US" w:eastAsia="zh-CN"/>
        </w:rPr>
        <w:t>产业融合</w:t>
      </w:r>
      <w:r>
        <w:rPr>
          <w:rFonts w:ascii="宋体" w:hAnsi="宋体" w:eastAsia="宋体" w:cs="宋体"/>
          <w:spacing w:val="4"/>
          <w:sz w:val="24"/>
          <w:szCs w:val="24"/>
        </w:rPr>
        <w:t>体系，以增强金融监</w:t>
      </w:r>
      <w:r>
        <w:rPr>
          <w:rFonts w:ascii="宋体" w:hAnsi="宋体" w:eastAsia="宋体" w:cs="宋体"/>
          <w:spacing w:val="3"/>
          <w:sz w:val="24"/>
          <w:szCs w:val="24"/>
        </w:rPr>
        <w:t>管的响应速度、</w:t>
      </w:r>
      <w:r>
        <w:rPr>
          <w:rFonts w:ascii="宋体" w:hAnsi="宋体" w:eastAsia="宋体" w:cs="宋体"/>
          <w:spacing w:val="-2"/>
          <w:sz w:val="24"/>
          <w:szCs w:val="24"/>
        </w:rPr>
        <w:t>实施效果和目标精准度</w:t>
      </w:r>
      <w:r>
        <w:rPr>
          <w:rFonts w:hint="eastAsia" w:ascii="宋体" w:hAnsi="宋体" w:eastAsia="宋体" w:cs="宋体"/>
          <w:spacing w:val="-2"/>
          <w:sz w:val="24"/>
          <w:szCs w:val="24"/>
          <w:lang w:eastAsia="zh-CN"/>
        </w:rPr>
        <w:t>。</w:t>
      </w:r>
    </w:p>
    <w:p w14:paraId="6B27EACC">
      <w:pPr>
        <w:spacing w:before="1" w:line="361" w:lineRule="auto"/>
        <w:ind w:right="191" w:firstLine="480" w:firstLineChars="200"/>
        <w:rPr>
          <w:rFonts w:ascii="宋体" w:hAnsi="宋体" w:eastAsia="宋体" w:cs="宋体"/>
          <w:sz w:val="24"/>
          <w:szCs w:val="24"/>
        </w:rPr>
      </w:pPr>
    </w:p>
    <w:p w14:paraId="4694A04A">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p>
    <w:p w14:paraId="3E58B52C">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p>
    <w:p w14:paraId="51BA707A">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p>
    <w:p w14:paraId="55ECBB29">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p>
    <w:p w14:paraId="59C514F8">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590" w:firstLineChars="250"/>
        <w:textAlignment w:val="baseline"/>
        <w:rPr>
          <w:rFonts w:ascii="宋体" w:hAnsi="宋体" w:eastAsia="宋体" w:cs="宋体"/>
          <w:spacing w:val="-2"/>
          <w:sz w:val="24"/>
          <w:szCs w:val="24"/>
        </w:rPr>
      </w:pPr>
    </w:p>
    <w:p w14:paraId="73B5FF20">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600" w:firstLineChars="250"/>
        <w:textAlignment w:val="baseline"/>
        <w:rPr>
          <w:rFonts w:ascii="宋体" w:hAnsi="宋体" w:eastAsia="宋体" w:cs="宋体"/>
          <w:sz w:val="24"/>
          <w:szCs w:val="24"/>
        </w:rPr>
      </w:pPr>
    </w:p>
    <w:p w14:paraId="27B1D844">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600" w:firstLineChars="250"/>
        <w:textAlignment w:val="baseline"/>
        <w:rPr>
          <w:rFonts w:ascii="宋体" w:hAnsi="宋体" w:eastAsia="宋体" w:cs="宋体"/>
          <w:sz w:val="24"/>
          <w:szCs w:val="24"/>
        </w:rPr>
      </w:pPr>
    </w:p>
    <w:p w14:paraId="45D438AB">
      <w:pPr>
        <w:keepNext w:val="0"/>
        <w:keepLines w:val="0"/>
        <w:pageBreakBefore w:val="0"/>
        <w:widowControl/>
        <w:kinsoku w:val="0"/>
        <w:wordWrap/>
        <w:overflowPunct/>
        <w:topLinePunct w:val="0"/>
        <w:autoSpaceDE w:val="0"/>
        <w:autoSpaceDN w:val="0"/>
        <w:bidi w:val="0"/>
        <w:adjustRightInd w:val="0"/>
        <w:snapToGrid w:val="0"/>
        <w:spacing w:before="242" w:line="240" w:lineRule="auto"/>
        <w:ind w:firstLine="600" w:firstLineChars="250"/>
        <w:textAlignment w:val="baseline"/>
        <w:rPr>
          <w:rFonts w:ascii="宋体" w:hAnsi="宋体" w:eastAsia="宋体" w:cs="宋体"/>
          <w:sz w:val="24"/>
          <w:szCs w:val="24"/>
        </w:rPr>
      </w:pPr>
    </w:p>
    <w:p w14:paraId="4EC91F1B">
      <w:pPr>
        <w:spacing w:before="101" w:line="224" w:lineRule="auto"/>
        <w:rPr>
          <w:rFonts w:hint="default" w:ascii="黑体" w:hAnsi="黑体" w:eastAsia="黑体" w:cs="黑体"/>
          <w:spacing w:val="6"/>
          <w:sz w:val="31"/>
          <w:szCs w:val="31"/>
          <w:lang w:val="en-US"/>
        </w:rPr>
      </w:pPr>
    </w:p>
    <w:p w14:paraId="74869487">
      <w:pPr>
        <w:spacing w:before="101" w:line="224" w:lineRule="auto"/>
        <w:ind w:firstLine="3361" w:firstLineChars="900"/>
        <w:jc w:val="both"/>
        <w:outlineLvl w:val="0"/>
        <w:rPr>
          <w:rFonts w:ascii="黑体" w:hAnsi="黑体" w:eastAsia="黑体" w:cs="黑体"/>
          <w:b/>
          <w:bCs/>
          <w:spacing w:val="6"/>
          <w:sz w:val="36"/>
          <w:szCs w:val="36"/>
        </w:rPr>
      </w:pPr>
      <w:bookmarkStart w:id="107" w:name="_Toc10886"/>
      <w:bookmarkStart w:id="108" w:name="_Toc31352"/>
    </w:p>
    <w:p w14:paraId="7666186A">
      <w:pPr>
        <w:spacing w:before="101" w:line="224" w:lineRule="auto"/>
        <w:ind w:firstLine="3361" w:firstLineChars="900"/>
        <w:jc w:val="both"/>
        <w:outlineLvl w:val="0"/>
        <w:rPr>
          <w:rFonts w:ascii="宋体" w:hAnsi="宋体" w:eastAsia="宋体" w:cs="宋体"/>
          <w:b/>
          <w:bCs/>
          <w:sz w:val="36"/>
          <w:szCs w:val="36"/>
        </w:rPr>
      </w:pPr>
      <w:r>
        <w:rPr>
          <w:rFonts w:ascii="黑体" w:hAnsi="黑体" w:eastAsia="黑体" w:cs="黑体"/>
          <w:b/>
          <w:bCs/>
          <w:spacing w:val="6"/>
          <w:sz w:val="36"/>
          <w:szCs w:val="36"/>
        </w:rPr>
        <w:t>参考文献</w:t>
      </w:r>
      <w:bookmarkEnd w:id="107"/>
      <w:bookmarkEnd w:id="108"/>
    </w:p>
    <w:p w14:paraId="7C1059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陈晓东.(2022).发展数字经济加快产业链自主可控,经济参考报,002.</w:t>
      </w:r>
    </w:p>
    <w:p w14:paraId="73F49C83">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蔡乌赶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许凤茹</w:t>
      </w:r>
      <w:r>
        <w:rPr>
          <w:rFonts w:hint="eastAsia" w:ascii="宋体" w:hAnsi="宋体" w:eastAsia="宋体" w:cs="宋体"/>
          <w:color w:val="auto"/>
          <w:spacing w:val="-1"/>
          <w:sz w:val="21"/>
          <w:szCs w:val="21"/>
          <w:lang w:val="en-US"/>
        </w:rPr>
        <w:t>(2021)</w:t>
      </w:r>
      <w:r>
        <w:rPr>
          <w:rFonts w:hint="eastAsia" w:ascii="宋体" w:hAnsi="宋体" w:eastAsia="宋体" w:cs="宋体"/>
          <w:color w:val="auto"/>
          <w:spacing w:val="-1"/>
          <w:sz w:val="21"/>
          <w:szCs w:val="21"/>
        </w:rPr>
        <w:t>.中国制造业产业链现代化水平</w:t>
      </w:r>
      <w:r>
        <w:rPr>
          <w:rFonts w:hint="eastAsia" w:ascii="宋体" w:hAnsi="宋体" w:eastAsia="宋体" w:cs="宋体"/>
          <w:color w:val="auto"/>
          <w:spacing w:val="-2"/>
          <w:sz w:val="21"/>
          <w:szCs w:val="21"/>
        </w:rPr>
        <w:t>的测度.</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统计与决策</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,37(21):</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2"/>
          <w:sz w:val="21"/>
          <w:szCs w:val="21"/>
        </w:rPr>
        <w:t>108-112.</w:t>
      </w:r>
    </w:p>
    <w:p w14:paraId="2736D6DB">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2"/>
          <w:sz w:val="21"/>
          <w:szCs w:val="21"/>
        </w:rPr>
      </w:pPr>
      <w:r>
        <w:rPr>
          <w:rFonts w:hint="eastAsia" w:ascii="宋体" w:hAnsi="宋体" w:eastAsia="宋体" w:cs="宋体"/>
          <w:color w:val="auto"/>
          <w:sz w:val="21"/>
          <w:szCs w:val="21"/>
        </w:rPr>
        <w:t>邓又一•孙慧</w:t>
      </w:r>
      <w:r>
        <w:rPr>
          <w:rFonts w:hint="eastAsia" w:ascii="宋体" w:hAnsi="宋体" w:eastAsia="宋体" w:cs="宋体"/>
          <w:color w:val="auto"/>
          <w:sz w:val="21"/>
          <w:szCs w:val="21"/>
          <w:lang w:val="en-US"/>
        </w:rPr>
        <w:t>(</w:t>
      </w:r>
      <w:r>
        <w:rPr>
          <w:rFonts w:hint="eastAsia" w:ascii="宋体" w:hAnsi="宋体" w:eastAsia="宋体" w:cs="宋体"/>
          <w:color w:val="auto"/>
          <w:sz w:val="21"/>
          <w:szCs w:val="21"/>
        </w:rPr>
        <w:t>2022</w:t>
      </w:r>
      <w:r>
        <w:rPr>
          <w:rFonts w:hint="eastAsia" w:ascii="宋体" w:hAnsi="宋体" w:eastAsia="宋体" w:cs="宋体"/>
          <w:color w:val="auto"/>
          <w:sz w:val="21"/>
          <w:szCs w:val="21"/>
          <w:lang w:val="en-US"/>
        </w:rPr>
        <w:t>)</w:t>
      </w:r>
      <w:r>
        <w:rPr>
          <w:rFonts w:hint="eastAsia" w:ascii="宋体" w:hAnsi="宋体" w:eastAsia="宋体" w:cs="宋体"/>
          <w:color w:val="auto"/>
          <w:sz w:val="21"/>
          <w:szCs w:val="21"/>
        </w:rPr>
        <w:t>.工业产业集聚对经济韧性的影响及其作用机制.『软科学』</w:t>
      </w:r>
      <w:r>
        <w:rPr>
          <w:rFonts w:hint="eastAsia" w:ascii="宋体" w:hAnsi="宋体" w:eastAsia="宋体" w:cs="宋体"/>
          <w:color w:val="auto"/>
          <w:sz w:val="21"/>
          <w:szCs w:val="21"/>
          <w:lang w:val="en-US"/>
        </w:rPr>
        <w:t>,</w:t>
      </w:r>
      <w:r>
        <w:rPr>
          <w:rFonts w:hint="eastAsia" w:ascii="宋体" w:hAnsi="宋体" w:eastAsia="宋体" w:cs="宋体"/>
          <w:color w:val="auto"/>
          <w:sz w:val="21"/>
          <w:szCs w:val="21"/>
        </w:rPr>
        <w:t>（3）：48-61</w:t>
      </w:r>
    </w:p>
    <w:p w14:paraId="3F8CDDD4">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董丽</w:t>
      </w:r>
      <w:r>
        <w:rPr>
          <w:rFonts w:hint="eastAsia" w:ascii="宋体" w:hAnsi="宋体" w:eastAsia="宋体" w:cs="宋体"/>
          <w:color w:val="auto"/>
          <w:spacing w:val="-1"/>
          <w:sz w:val="21"/>
          <w:szCs w:val="21"/>
          <w:lang w:val="en-US"/>
        </w:rPr>
        <w:t>(2023)</w:t>
      </w:r>
      <w:r>
        <w:rPr>
          <w:rFonts w:hint="eastAsia" w:ascii="宋体" w:hAnsi="宋体" w:eastAsia="宋体" w:cs="宋体"/>
          <w:color w:val="auto"/>
          <w:spacing w:val="-1"/>
          <w:sz w:val="21"/>
          <w:szCs w:val="21"/>
        </w:rPr>
        <w:t>.数字经济驱动制造业产业链韧性提升研究</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1"/>
          <w:sz w:val="21"/>
          <w:szCs w:val="21"/>
        </w:rPr>
        <w:t>. 长春:吉林大学</w:t>
      </w:r>
      <w:r>
        <w:rPr>
          <w:rFonts w:hint="eastAsia" w:ascii="宋体" w:hAnsi="宋体" w:eastAsia="宋体" w:cs="宋体"/>
          <w:color w:val="auto"/>
          <w:spacing w:val="-2"/>
          <w:sz w:val="21"/>
          <w:szCs w:val="21"/>
        </w:rPr>
        <w:t>, 2023.</w:t>
      </w:r>
    </w:p>
    <w:p w14:paraId="40C15991">
      <w:pPr>
        <w:keepNext w:val="0"/>
        <w:keepLines w:val="0"/>
        <w:pageBreakBefore w:val="0"/>
        <w:widowControl/>
        <w:kinsoku w:val="0"/>
        <w:wordWrap/>
        <w:overflowPunct/>
        <w:topLinePunct w:val="0"/>
        <w:autoSpaceDE w:val="0"/>
        <w:autoSpaceDN w:val="0"/>
        <w:bidi w:val="0"/>
        <w:adjustRightInd w:val="0"/>
        <w:snapToGrid w:val="0"/>
        <w:spacing w:line="300" w:lineRule="auto"/>
        <w:ind w:right="25"/>
        <w:textAlignment w:val="baseline"/>
        <w:rPr>
          <w:rFonts w:hint="eastAsia" w:ascii="宋体" w:hAnsi="宋体" w:eastAsia="宋体" w:cs="宋体"/>
          <w:color w:val="auto"/>
          <w:spacing w:val="-1"/>
          <w:sz w:val="21"/>
          <w:szCs w:val="21"/>
        </w:rPr>
      </w:pPr>
      <w:r>
        <w:rPr>
          <w:rFonts w:hint="eastAsia" w:ascii="宋体" w:hAnsi="宋体" w:eastAsia="宋体" w:cs="宋体"/>
          <w:color w:val="auto"/>
          <w:sz w:val="21"/>
          <w:szCs w:val="21"/>
        </w:rPr>
        <w:t>付庆华•杨颜萌</w:t>
      </w:r>
      <w:r>
        <w:rPr>
          <w:rFonts w:hint="eastAsia" w:ascii="宋体" w:hAnsi="宋体" w:eastAsia="宋体" w:cs="宋体"/>
          <w:color w:val="auto"/>
          <w:sz w:val="21"/>
          <w:szCs w:val="21"/>
          <w:lang w:val="en-US"/>
        </w:rPr>
        <w:t>(</w:t>
      </w:r>
      <w:r>
        <w:rPr>
          <w:rFonts w:hint="eastAsia" w:ascii="宋体" w:hAnsi="宋体" w:eastAsia="宋体" w:cs="宋体"/>
          <w:color w:val="auto"/>
          <w:spacing w:val="-1"/>
          <w:sz w:val="21"/>
          <w:szCs w:val="21"/>
        </w:rPr>
        <w:t>2022</w:t>
      </w:r>
      <w:r>
        <w:rPr>
          <w:rFonts w:hint="eastAsia" w:ascii="宋体" w:hAnsi="宋体" w:eastAsia="宋体" w:cs="宋体"/>
          <w:color w:val="auto"/>
          <w:spacing w:val="-1"/>
          <w:sz w:val="21"/>
          <w:szCs w:val="21"/>
          <w:lang w:val="en-US"/>
        </w:rPr>
        <w:t>)</w:t>
      </w:r>
      <w:r>
        <w:rPr>
          <w:rFonts w:hint="eastAsia" w:ascii="宋体" w:hAnsi="宋体" w:eastAsia="宋体" w:cs="宋体"/>
          <w:color w:val="auto"/>
          <w:sz w:val="21"/>
          <w:szCs w:val="21"/>
        </w:rPr>
        <w:t>.数字经济如何赋能产业</w:t>
      </w:r>
      <w:r>
        <w:rPr>
          <w:rFonts w:hint="eastAsia" w:ascii="宋体" w:hAnsi="宋体" w:eastAsia="宋体" w:cs="宋体"/>
          <w:color w:val="auto"/>
          <w:spacing w:val="-1"/>
          <w:sz w:val="21"/>
          <w:szCs w:val="21"/>
        </w:rPr>
        <w:t>结构优化?.</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首都经济贸易大学学报</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 24(05): 29-42.</w:t>
      </w:r>
    </w:p>
    <w:p w14:paraId="2DFF6CA8">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方霞</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潘若静</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赵平</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lang w:val="en-US" w:eastAsia="zh-CN"/>
        </w:rPr>
        <w:t>2022</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.数字金融助推制造业高质量发展的作用机制及影响效应研究——基于技术</w:t>
      </w:r>
      <w:r>
        <w:rPr>
          <w:rFonts w:hint="eastAsia" w:ascii="宋体" w:hAnsi="宋体" w:eastAsia="宋体" w:cs="宋体"/>
          <w:color w:val="auto"/>
          <w:sz w:val="21"/>
          <w:szCs w:val="21"/>
        </w:rPr>
        <w:t>创新的视角.『华北金融』,(12):</w:t>
      </w:r>
      <w:r>
        <w:rPr>
          <w:rFonts w:hint="eastAsia" w:ascii="宋体" w:hAnsi="宋体" w:eastAsia="宋体" w:cs="宋体"/>
          <w:color w:val="auto"/>
          <w:spacing w:val="-1"/>
          <w:sz w:val="21"/>
          <w:szCs w:val="21"/>
        </w:rPr>
        <w:t xml:space="preserve"> 28-40.</w:t>
      </w:r>
    </w:p>
    <w:p w14:paraId="2D0FD8E2">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龚关</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胡关亮</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lang w:val="en-US" w:eastAsia="zh-CN"/>
        </w:rPr>
        <w:t>2013</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.中国制造业资源配置效率与全要素生产率.</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经济研究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,48(04): 4-15+29.</w:t>
      </w:r>
    </w:p>
    <w:p w14:paraId="032F3DB6">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snapToGrid w:val="0"/>
          <w:color w:val="auto"/>
          <w:kern w:val="0"/>
          <w:sz w:val="21"/>
          <w:szCs w:val="21"/>
          <w:lang w:val="en-US" w:eastAsia="zh-CN" w:bidi="ar"/>
        </w:rPr>
      </w:pPr>
      <w:r>
        <w:rPr>
          <w:rFonts w:hint="eastAsia" w:ascii="宋体" w:hAnsi="宋体" w:eastAsia="宋体" w:cs="宋体"/>
          <w:color w:val="auto"/>
          <w:spacing w:val="1"/>
          <w:sz w:val="21"/>
          <w:szCs w:val="21"/>
        </w:rPr>
        <w:t>江红莉</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蒋鹏程</w:t>
      </w:r>
      <w:r>
        <w:rPr>
          <w:rFonts w:hint="eastAsia" w:ascii="宋体" w:hAnsi="宋体" w:eastAsia="宋体" w:cs="宋体"/>
          <w:color w:val="auto"/>
          <w:spacing w:val="1"/>
          <w:sz w:val="21"/>
          <w:szCs w:val="21"/>
          <w:lang w:val="en-US"/>
        </w:rPr>
        <w:t>(2020)</w:t>
      </w:r>
      <w:r>
        <w:rPr>
          <w:rFonts w:hint="eastAsia" w:ascii="宋体" w:hAnsi="宋体" w:eastAsia="宋体" w:cs="宋体"/>
          <w:color w:val="auto"/>
          <w:spacing w:val="1"/>
          <w:sz w:val="21"/>
          <w:szCs w:val="21"/>
        </w:rPr>
        <w:t>.数字普惠金融的居民消费水平提升和结构优化效应研究.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现代财经</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w:t>
      </w:r>
      <w:r>
        <w:rPr>
          <w:rFonts w:hint="eastAsia" w:ascii="宋体" w:hAnsi="宋体" w:eastAsia="宋体" w:cs="宋体"/>
          <w:color w:val="auto"/>
          <w:sz w:val="21"/>
          <w:szCs w:val="21"/>
        </w:rPr>
        <w:t>天津财</w:t>
      </w:r>
      <w:r>
        <w:rPr>
          <w:rFonts w:hint="eastAsia" w:ascii="宋体" w:hAnsi="宋体" w:eastAsia="宋体" w:cs="宋体"/>
          <w:color w:val="auto"/>
          <w:spacing w:val="-1"/>
          <w:sz w:val="21"/>
          <w:szCs w:val="21"/>
        </w:rPr>
        <w:t>经大学学报),40(10):</w:t>
      </w:r>
      <w:r>
        <w:rPr>
          <w:rFonts w:hint="eastAsia" w:ascii="宋体" w:hAnsi="宋体" w:eastAsia="宋体" w:cs="宋体"/>
          <w:color w:val="auto"/>
          <w:spacing w:val="24"/>
          <w:w w:val="101"/>
          <w:sz w:val="21"/>
          <w:szCs w:val="21"/>
        </w:rPr>
        <w:t xml:space="preserve"> </w:t>
      </w:r>
      <w:r>
        <w:rPr>
          <w:rFonts w:hint="eastAsia" w:ascii="宋体" w:hAnsi="宋体" w:eastAsia="宋体" w:cs="宋体"/>
          <w:color w:val="auto"/>
          <w:spacing w:val="-1"/>
          <w:sz w:val="21"/>
          <w:szCs w:val="21"/>
        </w:rPr>
        <w:t>1</w:t>
      </w:r>
      <w:r>
        <w:rPr>
          <w:rFonts w:hint="eastAsia" w:ascii="宋体" w:hAnsi="宋体" w:eastAsia="宋体" w:cs="宋体"/>
          <w:color w:val="auto"/>
          <w:spacing w:val="-2"/>
          <w:sz w:val="21"/>
          <w:szCs w:val="21"/>
        </w:rPr>
        <w:t>8-32.</w:t>
      </w:r>
    </w:p>
    <w:p w14:paraId="3595B36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auto"/>
        <w:jc w:val="left"/>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江艇(2022).因果推断经验研究中的中介效应与调节效应. 中国工业经济,(05): 100-120</w:t>
      </w:r>
    </w:p>
    <w:p w14:paraId="0AF41D6C">
      <w:pPr>
        <w:keepNext w:val="0"/>
        <w:keepLines w:val="0"/>
        <w:pageBreakBefore w:val="0"/>
        <w:widowControl/>
        <w:kinsoku w:val="0"/>
        <w:wordWrap/>
        <w:overflowPunct/>
        <w:topLinePunct w:val="0"/>
        <w:autoSpaceDE w:val="0"/>
        <w:autoSpaceDN w:val="0"/>
        <w:bidi w:val="0"/>
        <w:adjustRightInd w:val="0"/>
        <w:snapToGrid w:val="0"/>
        <w:spacing w:line="300" w:lineRule="auto"/>
        <w:ind w:right="33"/>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李胜会</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戎芳毅</w:t>
      </w:r>
      <w:r>
        <w:rPr>
          <w:rFonts w:hint="eastAsia" w:ascii="宋体" w:hAnsi="宋体" w:eastAsia="宋体" w:cs="宋体"/>
          <w:color w:val="auto"/>
          <w:spacing w:val="-1"/>
          <w:sz w:val="21"/>
          <w:szCs w:val="21"/>
          <w:lang w:val="en-US"/>
        </w:rPr>
        <w:t>(2022)</w:t>
      </w:r>
      <w:r>
        <w:rPr>
          <w:rFonts w:hint="eastAsia" w:ascii="宋体" w:hAnsi="宋体" w:eastAsia="宋体" w:cs="宋体"/>
          <w:color w:val="auto"/>
          <w:spacing w:val="-1"/>
          <w:sz w:val="21"/>
          <w:szCs w:val="21"/>
        </w:rPr>
        <w:t>.知识产权治理如何提升产业链韧性?——基于国家知识产权示范城市政策的实</w:t>
      </w:r>
      <w:r>
        <w:rPr>
          <w:rFonts w:hint="eastAsia" w:ascii="宋体" w:hAnsi="宋体" w:eastAsia="宋体" w:cs="宋体"/>
          <w:color w:val="auto"/>
          <w:sz w:val="21"/>
          <w:szCs w:val="21"/>
        </w:rPr>
        <w:t>证检验.『暨南学报』(哲学社会科学版), 44(05): 92-</w:t>
      </w:r>
      <w:r>
        <w:rPr>
          <w:rFonts w:hint="eastAsia" w:ascii="宋体" w:hAnsi="宋体" w:eastAsia="宋体" w:cs="宋体"/>
          <w:color w:val="auto"/>
          <w:spacing w:val="-1"/>
          <w:sz w:val="21"/>
          <w:szCs w:val="21"/>
        </w:rPr>
        <w:t>107.</w:t>
      </w:r>
    </w:p>
    <w:p w14:paraId="7C9C43D1">
      <w:pPr>
        <w:keepNext w:val="0"/>
        <w:keepLines w:val="0"/>
        <w:pageBreakBefore w:val="0"/>
        <w:widowControl/>
        <w:kinsoku w:val="0"/>
        <w:wordWrap/>
        <w:overflowPunct/>
        <w:topLinePunct w:val="0"/>
        <w:autoSpaceDE w:val="0"/>
        <w:autoSpaceDN w:val="0"/>
        <w:bidi w:val="0"/>
        <w:adjustRightInd w:val="0"/>
        <w:snapToGrid w:val="0"/>
        <w:spacing w:line="300" w:lineRule="auto"/>
        <w:ind w:right="33"/>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刘胜粤</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周华敏</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周晓蓉.(2026).智慧金融服务与广西糖业产业链融合发展的机制与路径分析.广西糖业,46(01),35-40.</w:t>
      </w:r>
    </w:p>
    <w:p w14:paraId="7E9CB92C">
      <w:pPr>
        <w:keepNext w:val="0"/>
        <w:keepLines w:val="0"/>
        <w:pageBreakBefore w:val="0"/>
        <w:widowControl/>
        <w:kinsoku w:val="0"/>
        <w:wordWrap/>
        <w:overflowPunct/>
        <w:topLinePunct w:val="0"/>
        <w:autoSpaceDE w:val="0"/>
        <w:autoSpaceDN w:val="0"/>
        <w:bidi w:val="0"/>
        <w:adjustRightInd w:val="0"/>
        <w:snapToGrid w:val="0"/>
        <w:spacing w:line="300" w:lineRule="auto"/>
        <w:ind w:right="27"/>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李文秀</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刘俊杰</w:t>
      </w:r>
      <w:r>
        <w:rPr>
          <w:rFonts w:hint="eastAsia" w:ascii="宋体" w:hAnsi="宋体" w:eastAsia="宋体" w:cs="宋体"/>
          <w:color w:val="auto"/>
          <w:spacing w:val="1"/>
          <w:sz w:val="21"/>
          <w:szCs w:val="21"/>
          <w:lang w:val="en-US"/>
        </w:rPr>
        <w:t>(</w:t>
      </w:r>
      <w:r>
        <w:rPr>
          <w:rFonts w:hint="eastAsia" w:ascii="宋体" w:hAnsi="宋体" w:eastAsia="宋体" w:cs="宋体"/>
          <w:color w:val="auto"/>
          <w:sz w:val="21"/>
          <w:szCs w:val="21"/>
        </w:rPr>
        <w:t>2023</w:t>
      </w:r>
      <w:r>
        <w:rPr>
          <w:rFonts w:hint="eastAsia" w:ascii="宋体" w:hAnsi="宋体" w:eastAsia="宋体" w:cs="宋体"/>
          <w:color w:val="auto"/>
          <w:sz w:val="21"/>
          <w:szCs w:val="21"/>
          <w:lang w:val="en-US"/>
        </w:rPr>
        <w:t>)</w:t>
      </w:r>
      <w:r>
        <w:rPr>
          <w:rFonts w:hint="eastAsia" w:ascii="宋体" w:hAnsi="宋体" w:eastAsia="宋体" w:cs="宋体"/>
          <w:color w:val="auto"/>
          <w:spacing w:val="1"/>
          <w:sz w:val="21"/>
          <w:szCs w:val="21"/>
        </w:rPr>
        <w:t>.数字普惠金融的收入效应与消费不平等——中共二十大报告关于民生福祉视</w:t>
      </w:r>
      <w:r>
        <w:rPr>
          <w:rFonts w:hint="eastAsia" w:ascii="宋体" w:hAnsi="宋体" w:eastAsia="宋体" w:cs="宋体"/>
          <w:color w:val="auto"/>
          <w:sz w:val="21"/>
          <w:szCs w:val="21"/>
        </w:rPr>
        <w:t>角的阐释.『金融经济学研究』,38(01</w:t>
      </w:r>
      <w:r>
        <w:rPr>
          <w:rFonts w:hint="eastAsia" w:ascii="宋体" w:hAnsi="宋体" w:eastAsia="宋体" w:cs="宋体"/>
          <w:color w:val="auto"/>
          <w:spacing w:val="-1"/>
          <w:sz w:val="21"/>
          <w:szCs w:val="21"/>
        </w:rPr>
        <w:t>): 34-51.</w:t>
      </w:r>
    </w:p>
    <w:p w14:paraId="109235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ind w:right="214" w:rightChars="0"/>
        <w:textAlignment w:val="baseline"/>
        <w:rPr>
          <w:rFonts w:hint="eastAsia" w:ascii="宋体" w:hAnsi="宋体" w:eastAsia="宋体" w:cs="宋体"/>
          <w:color w:val="auto"/>
          <w:spacing w:val="-1"/>
          <w:sz w:val="21"/>
          <w:szCs w:val="21"/>
        </w:rPr>
      </w:pPr>
      <w:r>
        <w:rPr>
          <w:rFonts w:hint="eastAsia" w:ascii="宋体" w:hAnsi="宋体" w:eastAsia="宋体" w:cs="宋体"/>
          <w:i w:val="0"/>
          <w:iCs w:val="0"/>
          <w:caps w:val="0"/>
          <w:color w:val="auto"/>
          <w:spacing w:val="0"/>
          <w:sz w:val="21"/>
          <w:szCs w:val="21"/>
          <w:shd w:val="clear" w:fill="FFFFFF"/>
        </w:rPr>
        <w:t>刘玥.(2025).数字化转型赋能全球价值链韧性提升：理论机制和实践路径(博士学位论文,浙江工商大学).博士</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"https://doi.org/10.27462/d.cnki.ghzhc.2025.000046." </w:instrText>
      </w:r>
      <w:r>
        <w:rPr>
          <w:rFonts w:hint="eastAsia" w:ascii="宋体" w:hAnsi="宋体" w:eastAsia="宋体" w:cs="宋体"/>
          <w:i w:val="0"/>
          <w:iCs w:val="0"/>
          <w:caps w:val="0"/>
          <w:color w:val="auto"/>
          <w:spacing w:val="0"/>
          <w:sz w:val="21"/>
          <w:szCs w:val="21"/>
          <w:shd w:val="clear" w:fill="FFFFFF"/>
        </w:rPr>
        <w:fldChar w:fldCharType="separate"/>
      </w:r>
      <w:r>
        <w:rPr>
          <w:rStyle w:val="10"/>
          <w:rFonts w:hint="eastAsia" w:ascii="宋体" w:hAnsi="宋体" w:eastAsia="宋体" w:cs="宋体"/>
          <w:i w:val="0"/>
          <w:iCs w:val="0"/>
          <w:caps w:val="0"/>
          <w:color w:val="auto"/>
          <w:spacing w:val="0"/>
          <w:sz w:val="21"/>
          <w:szCs w:val="21"/>
          <w:shd w:val="clear" w:fill="FFFFFF"/>
        </w:rPr>
        <w:t>https://doi.org/10.27462/d.cnki.ghzhc.2025.000046.</w:t>
      </w:r>
      <w:r>
        <w:rPr>
          <w:rFonts w:hint="eastAsia" w:ascii="宋体" w:hAnsi="宋体" w:eastAsia="宋体" w:cs="宋体"/>
          <w:i w:val="0"/>
          <w:iCs w:val="0"/>
          <w:caps w:val="0"/>
          <w:color w:val="auto"/>
          <w:spacing w:val="0"/>
          <w:sz w:val="21"/>
          <w:szCs w:val="21"/>
          <w:shd w:val="clear" w:fill="FFFFFF"/>
        </w:rPr>
        <w:fldChar w:fldCharType="end"/>
      </w:r>
    </w:p>
    <w:p w14:paraId="017776FB">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李炎亭</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李柯</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2023</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.数字金融与制造业高质量发展：理论分析与实证检验.</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兰州大学学报</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(社会科</w:t>
      </w:r>
      <w:r>
        <w:rPr>
          <w:rFonts w:hint="eastAsia" w:ascii="宋体" w:hAnsi="宋体" w:eastAsia="宋体" w:cs="宋体"/>
          <w:color w:val="auto"/>
          <w:spacing w:val="-1"/>
          <w:sz w:val="21"/>
          <w:szCs w:val="21"/>
        </w:rPr>
        <w:t>学版), 51(05):</w:t>
      </w:r>
      <w:r>
        <w:rPr>
          <w:rFonts w:hint="eastAsia" w:ascii="宋体" w:hAnsi="宋体" w:eastAsia="宋体" w:cs="宋体"/>
          <w:color w:val="auto"/>
          <w:spacing w:val="13"/>
          <w:sz w:val="21"/>
          <w:szCs w:val="21"/>
        </w:rPr>
        <w:t xml:space="preserve"> </w:t>
      </w:r>
      <w:r>
        <w:rPr>
          <w:rFonts w:hint="eastAsia" w:ascii="宋体" w:hAnsi="宋体" w:eastAsia="宋体" w:cs="宋体"/>
          <w:color w:val="auto"/>
          <w:spacing w:val="-1"/>
          <w:sz w:val="21"/>
          <w:szCs w:val="21"/>
        </w:rPr>
        <w:t>60-74.</w:t>
      </w:r>
    </w:p>
    <w:p w14:paraId="4DF7CBE6">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1"/>
          <w:sz w:val="21"/>
          <w:szCs w:val="21"/>
        </w:rPr>
      </w:pPr>
      <w:r>
        <w:rPr>
          <w:rFonts w:hint="eastAsia" w:ascii="宋体" w:hAnsi="宋体" w:eastAsia="宋体" w:cs="宋体"/>
          <w:i w:val="0"/>
          <w:iCs w:val="0"/>
          <w:caps w:val="0"/>
          <w:color w:val="auto"/>
          <w:spacing w:val="0"/>
          <w:sz w:val="21"/>
          <w:szCs w:val="21"/>
          <w:shd w:val="clear" w:fill="FFFFFF"/>
        </w:rPr>
        <w:t>马艳</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2023</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.中国与“一带一路”国家金融合作对产业协同发展的影响研究.西北大学,PhD dissertation.</w:t>
      </w:r>
    </w:p>
    <w:p w14:paraId="6AEF1625">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聂秀华</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江萍</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郑晓佳</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2021</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.数字金融与区域技术创新水平研究.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金融研究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,(03):</w:t>
      </w:r>
      <w:r>
        <w:rPr>
          <w:rFonts w:hint="eastAsia" w:ascii="宋体" w:hAnsi="宋体" w:eastAsia="宋体" w:cs="宋体"/>
          <w:color w:val="auto"/>
          <w:spacing w:val="24"/>
          <w:w w:val="101"/>
          <w:sz w:val="21"/>
          <w:szCs w:val="21"/>
        </w:rPr>
        <w:t xml:space="preserve"> </w:t>
      </w:r>
      <w:r>
        <w:rPr>
          <w:rFonts w:hint="eastAsia" w:ascii="宋体" w:hAnsi="宋体" w:eastAsia="宋体" w:cs="宋体"/>
          <w:color w:val="auto"/>
          <w:spacing w:val="-1"/>
          <w:sz w:val="21"/>
          <w:szCs w:val="21"/>
        </w:rPr>
        <w:t>132-150.</w:t>
      </w:r>
    </w:p>
    <w:p w14:paraId="2BDB5F2A">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潘若静</w:t>
      </w:r>
      <w:r>
        <w:rPr>
          <w:rFonts w:hint="eastAsia" w:ascii="宋体" w:hAnsi="宋体" w:eastAsia="宋体" w:cs="宋体"/>
          <w:color w:val="auto"/>
          <w:spacing w:val="-1"/>
          <w:sz w:val="21"/>
          <w:szCs w:val="21"/>
          <w:lang w:val="en-US"/>
        </w:rPr>
        <w:t>(2023)</w:t>
      </w:r>
      <w:r>
        <w:rPr>
          <w:rFonts w:hint="eastAsia" w:ascii="宋体" w:hAnsi="宋体" w:eastAsia="宋体" w:cs="宋体"/>
          <w:color w:val="auto"/>
          <w:spacing w:val="-1"/>
          <w:sz w:val="21"/>
          <w:szCs w:val="21"/>
        </w:rPr>
        <w:t>.数字金融对制造业高质量发展的影响研究</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1"/>
          <w:sz w:val="21"/>
          <w:szCs w:val="21"/>
        </w:rPr>
        <w:t>. 杭州: 浙江工商大学, 2023.</w:t>
      </w:r>
    </w:p>
    <w:p w14:paraId="27243512">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1"/>
          <w:sz w:val="21"/>
          <w:szCs w:val="21"/>
        </w:rPr>
      </w:pPr>
      <w:r>
        <w:rPr>
          <w:rFonts w:hint="eastAsia" w:ascii="宋体" w:hAnsi="宋体" w:eastAsia="宋体" w:cs="宋体"/>
          <w:color w:val="auto"/>
          <w:sz w:val="21"/>
          <w:szCs w:val="21"/>
        </w:rPr>
        <w:t>侍明雪</w:t>
      </w:r>
      <w:r>
        <w:rPr>
          <w:rFonts w:hint="eastAsia" w:ascii="宋体" w:hAnsi="宋体" w:eastAsia="宋体" w:cs="宋体"/>
          <w:color w:val="auto"/>
          <w:sz w:val="21"/>
          <w:szCs w:val="21"/>
          <w:lang w:val="en-US"/>
        </w:rPr>
        <w:t>(2022)</w:t>
      </w:r>
      <w:r>
        <w:rPr>
          <w:rFonts w:hint="eastAsia" w:ascii="宋体" w:hAnsi="宋体" w:eastAsia="宋体" w:cs="宋体"/>
          <w:color w:val="auto"/>
          <w:sz w:val="21"/>
          <w:szCs w:val="21"/>
        </w:rPr>
        <w:t>.生产性服务业集聚对区域经济韧性的影响机制研究</w:t>
      </w:r>
      <w:r>
        <w:rPr>
          <w:rFonts w:hint="eastAsia" w:ascii="宋体" w:hAnsi="宋体" w:eastAsia="宋体" w:cs="宋体"/>
          <w:color w:val="auto"/>
          <w:spacing w:val="-1"/>
          <w:sz w:val="21"/>
          <w:szCs w:val="21"/>
        </w:rPr>
        <w:t>.石家庄: 河北经贸大学, 2022.</w:t>
      </w:r>
    </w:p>
    <w:p w14:paraId="3F46C8FB">
      <w:pPr>
        <w:keepNext w:val="0"/>
        <w:keepLines w:val="0"/>
        <w:pageBreakBefore w:val="0"/>
        <w:widowControl/>
        <w:kinsoku w:val="0"/>
        <w:wordWrap/>
        <w:overflowPunct/>
        <w:topLinePunct w:val="0"/>
        <w:autoSpaceDE w:val="0"/>
        <w:autoSpaceDN w:val="0"/>
        <w:bidi w:val="0"/>
        <w:adjustRightInd w:val="0"/>
        <w:snapToGrid w:val="0"/>
        <w:spacing w:line="300" w:lineRule="auto"/>
        <w:ind w:right="27"/>
        <w:textAlignment w:val="baseline"/>
        <w:rPr>
          <w:rFonts w:hint="eastAsia" w:ascii="宋体" w:hAnsi="宋体" w:eastAsia="宋体" w:cs="宋体"/>
          <w:color w:val="auto"/>
          <w:spacing w:val="-4"/>
          <w:sz w:val="21"/>
          <w:szCs w:val="21"/>
        </w:rPr>
      </w:pPr>
      <w:r>
        <w:rPr>
          <w:rFonts w:hint="eastAsia" w:ascii="宋体" w:hAnsi="宋体" w:eastAsia="宋体" w:cs="宋体"/>
          <w:color w:val="auto"/>
          <w:sz w:val="21"/>
          <w:szCs w:val="21"/>
        </w:rPr>
        <w:t>盛天翔•范从来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2020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.金融科技、最优银行业市场结构与小微企业信贷供给.『金融研究』</w:t>
      </w:r>
      <w:r>
        <w:rPr>
          <w:rFonts w:hint="eastAsia" w:ascii="宋体" w:hAnsi="宋体" w:eastAsia="宋体" w:cs="宋体"/>
          <w:color w:val="auto"/>
          <w:spacing w:val="-1"/>
          <w:sz w:val="21"/>
          <w:szCs w:val="21"/>
        </w:rPr>
        <w:t>,(06):</w:t>
      </w:r>
      <w:r>
        <w:rPr>
          <w:rFonts w:hint="eastAsia" w:ascii="宋体" w:hAnsi="宋体" w:eastAsia="宋体" w:cs="宋体"/>
          <w:color w:val="auto"/>
          <w:sz w:val="21"/>
          <w:szCs w:val="21"/>
        </w:rPr>
        <w:t xml:space="preserve"> </w:t>
      </w:r>
      <w:r>
        <w:rPr>
          <w:rFonts w:hint="eastAsia" w:ascii="宋体" w:hAnsi="宋体" w:eastAsia="宋体" w:cs="宋体"/>
          <w:color w:val="auto"/>
          <w:spacing w:val="-4"/>
          <w:sz w:val="21"/>
          <w:szCs w:val="21"/>
        </w:rPr>
        <w:t>114-132.</w:t>
      </w:r>
    </w:p>
    <w:p w14:paraId="0F381C5A">
      <w:pPr>
        <w:keepNext w:val="0"/>
        <w:keepLines w:val="0"/>
        <w:pageBreakBefore w:val="0"/>
        <w:widowControl/>
        <w:kinsoku w:val="0"/>
        <w:wordWrap/>
        <w:overflowPunct/>
        <w:topLinePunct w:val="0"/>
        <w:autoSpaceDE w:val="0"/>
        <w:autoSpaceDN w:val="0"/>
        <w:bidi w:val="0"/>
        <w:adjustRightInd w:val="0"/>
        <w:snapToGrid w:val="0"/>
        <w:spacing w:line="300" w:lineRule="auto"/>
        <w:ind w:right="27"/>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color w:val="auto"/>
          <w:sz w:val="21"/>
          <w:szCs w:val="21"/>
        </w:rPr>
        <w:t>王博峰</w:t>
      </w:r>
      <w:r>
        <w:rPr>
          <w:rFonts w:hint="eastAsia" w:ascii="宋体" w:hAnsi="宋体" w:eastAsia="宋体" w:cs="宋体"/>
          <w:color w:val="auto"/>
          <w:sz w:val="21"/>
          <w:szCs w:val="21"/>
          <w:lang w:eastAsia="zh-CN"/>
        </w:rPr>
        <w:t>（</w:t>
      </w:r>
      <w:r>
        <w:rPr>
          <w:rFonts w:hint="eastAsia" w:ascii="宋体" w:hAnsi="宋体" w:eastAsia="宋体" w:cs="宋体"/>
          <w:color w:val="auto"/>
          <w:spacing w:val="-1"/>
          <w:sz w:val="21"/>
          <w:szCs w:val="21"/>
        </w:rPr>
        <w:t>2021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.金融监管对中国实体经济增长的影响研究.『</w:t>
      </w:r>
      <w:r>
        <w:rPr>
          <w:rFonts w:hint="eastAsia" w:ascii="宋体" w:hAnsi="宋体" w:eastAsia="宋体" w:cs="宋体"/>
          <w:color w:val="auto"/>
          <w:spacing w:val="-1"/>
          <w:sz w:val="21"/>
          <w:szCs w:val="21"/>
        </w:rPr>
        <w:t>财经论丛</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,(08): 47-58.</w:t>
      </w:r>
    </w:p>
    <w:p w14:paraId="2127C17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吴诗怡.(2026).基于产业链协同的专精特新企业与科技金融融合共生研究.</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现代商业</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,(08),155-158.https://doi.org/10.14097/j.cnki.5392/2026.08.037.</w:t>
      </w:r>
    </w:p>
    <w:p w14:paraId="3CFCFA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王晓明.(2022).金融支持产业链安全畅通.</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中国金融</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,(12),20-22.</w:t>
      </w:r>
    </w:p>
    <w:p w14:paraId="4D5BD07A">
      <w:pPr>
        <w:keepNext w:val="0"/>
        <w:keepLines w:val="0"/>
        <w:pageBreakBefore w:val="0"/>
        <w:widowControl/>
        <w:kinsoku w:val="0"/>
        <w:wordWrap/>
        <w:overflowPunct/>
        <w:topLinePunct w:val="0"/>
        <w:autoSpaceDE w:val="0"/>
        <w:autoSpaceDN w:val="0"/>
        <w:bidi w:val="0"/>
        <w:adjustRightInd w:val="0"/>
        <w:snapToGrid w:val="0"/>
        <w:spacing w:line="300" w:lineRule="auto"/>
        <w:ind w:right="25"/>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王以宁</w:t>
      </w:r>
      <w:r>
        <w:rPr>
          <w:rFonts w:hint="eastAsia" w:ascii="宋体" w:hAnsi="宋体" w:eastAsia="宋体" w:cs="宋体"/>
          <w:i w:val="0"/>
          <w:iCs w:val="0"/>
          <w:caps w:val="0"/>
          <w:color w:val="auto"/>
          <w:spacing w:val="0"/>
          <w:sz w:val="21"/>
          <w:szCs w:val="21"/>
          <w:shd w:val="clear" w:fill="FFFFFF"/>
          <w:lang w:val="en-US"/>
        </w:rPr>
        <w:t>(2025)</w:t>
      </w:r>
      <w:r>
        <w:rPr>
          <w:rFonts w:hint="eastAsia" w:ascii="宋体" w:hAnsi="宋体" w:eastAsia="宋体" w:cs="宋体"/>
          <w:i w:val="0"/>
          <w:iCs w:val="0"/>
          <w:caps w:val="0"/>
          <w:color w:val="auto"/>
          <w:spacing w:val="0"/>
          <w:sz w:val="21"/>
          <w:szCs w:val="21"/>
          <w:shd w:val="clear" w:fill="FFFFFF"/>
        </w:rPr>
        <w:t>.数字金融对创新链产业链融合的影响研究.燕山大学,MA thesis.</w:t>
      </w:r>
    </w:p>
    <w:p w14:paraId="01D99B86">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卫彦琦</w:t>
      </w:r>
      <w:r>
        <w:rPr>
          <w:rFonts w:hint="eastAsia" w:ascii="宋体" w:hAnsi="宋体" w:eastAsia="宋体" w:cs="宋体"/>
          <w:color w:val="auto"/>
          <w:spacing w:val="-1"/>
          <w:sz w:val="21"/>
          <w:szCs w:val="21"/>
          <w:lang w:val="en-US"/>
        </w:rPr>
        <w:t>(2023)</w:t>
      </w:r>
      <w:r>
        <w:rPr>
          <w:rFonts w:hint="eastAsia" w:ascii="宋体" w:hAnsi="宋体" w:eastAsia="宋体" w:cs="宋体"/>
          <w:color w:val="auto"/>
          <w:spacing w:val="-1"/>
          <w:sz w:val="21"/>
          <w:szCs w:val="21"/>
        </w:rPr>
        <w:t>.数字金融对产业链韧性的影响.</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中国流通经济</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,37(01):</w:t>
      </w:r>
      <w:r>
        <w:rPr>
          <w:rFonts w:hint="eastAsia" w:ascii="宋体" w:hAnsi="宋体" w:eastAsia="宋体" w:cs="宋体"/>
          <w:color w:val="auto"/>
          <w:spacing w:val="7"/>
          <w:sz w:val="21"/>
          <w:szCs w:val="21"/>
        </w:rPr>
        <w:t xml:space="preserve"> </w:t>
      </w:r>
      <w:r>
        <w:rPr>
          <w:rFonts w:hint="eastAsia" w:ascii="宋体" w:hAnsi="宋体" w:eastAsia="宋体" w:cs="宋体"/>
          <w:color w:val="auto"/>
          <w:spacing w:val="-1"/>
          <w:sz w:val="21"/>
          <w:szCs w:val="21"/>
        </w:rPr>
        <w:t>71-82.</w:t>
      </w:r>
    </w:p>
    <w:p w14:paraId="2F3F34D1">
      <w:pPr>
        <w:keepNext w:val="0"/>
        <w:keepLines w:val="0"/>
        <w:pageBreakBefore w:val="0"/>
        <w:widowControl/>
        <w:kinsoku w:val="0"/>
        <w:wordWrap/>
        <w:overflowPunct/>
        <w:topLinePunct w:val="0"/>
        <w:autoSpaceDE w:val="0"/>
        <w:autoSpaceDN w:val="0"/>
        <w:bidi w:val="0"/>
        <w:adjustRightInd w:val="0"/>
        <w:snapToGrid w:val="0"/>
        <w:spacing w:line="300" w:lineRule="auto"/>
        <w:ind w:right="25"/>
        <w:textAlignment w:val="baseline"/>
        <w:rPr>
          <w:rFonts w:hint="eastAsia" w:ascii="宋体" w:hAnsi="宋体" w:eastAsia="宋体" w:cs="宋体"/>
          <w:color w:val="auto"/>
          <w:spacing w:val="-1"/>
          <w:sz w:val="21"/>
          <w:szCs w:val="21"/>
        </w:rPr>
      </w:pPr>
      <w:r>
        <w:rPr>
          <w:rFonts w:hint="eastAsia" w:ascii="宋体" w:hAnsi="宋体" w:eastAsia="宋体" w:cs="宋体"/>
          <w:i w:val="0"/>
          <w:iCs w:val="0"/>
          <w:caps w:val="0"/>
          <w:color w:val="auto"/>
          <w:spacing w:val="0"/>
          <w:sz w:val="21"/>
          <w:szCs w:val="21"/>
          <w:shd w:val="clear" w:fill="FFFFFF"/>
        </w:rPr>
        <w:t>许帆.(2022).数字金融发展对我国居民消费升级的影响研究(硕士学位论文,曲阜师范大学).硕士https://doi.org/10.27267/d.cnki.gqfsu.2022.001256.</w:t>
      </w:r>
    </w:p>
    <w:p w14:paraId="6D75AD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color w:val="auto"/>
          <w:spacing w:val="-2"/>
          <w:sz w:val="21"/>
          <w:szCs w:val="21"/>
        </w:rPr>
      </w:pPr>
      <w:r>
        <w:rPr>
          <w:rFonts w:hint="eastAsia" w:ascii="宋体" w:hAnsi="宋体" w:eastAsia="宋体" w:cs="宋体"/>
          <w:i w:val="0"/>
          <w:iCs w:val="0"/>
          <w:caps w:val="0"/>
          <w:color w:val="auto"/>
          <w:spacing w:val="0"/>
          <w:sz w:val="21"/>
          <w:szCs w:val="21"/>
          <w:shd w:val="clear" w:fill="FFFFFF"/>
        </w:rPr>
        <w:t>谢家智</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何雯妤.(2024).现代产业链韧性评价及提升路径.</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统计与信息论坛</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,39(02),15-28.</w:t>
      </w:r>
    </w:p>
    <w:p w14:paraId="5F8A0949">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auto"/>
        <w:jc w:val="left"/>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肖兴志</w:t>
      </w:r>
      <w:r>
        <w:rPr>
          <w:rFonts w:hint="eastAsia" w:ascii="宋体" w:hAnsi="宋体" w:eastAsia="宋体" w:cs="宋体"/>
          <w:color w:val="auto"/>
          <w:sz w:val="21"/>
          <w:szCs w:val="21"/>
        </w:rPr>
        <w:t>•</w:t>
      </w:r>
      <w:r>
        <w:rPr>
          <w:rFonts w:hint="eastAsia" w:ascii="宋体" w:hAnsi="宋体" w:eastAsia="宋体" w:cs="宋体"/>
          <w:snapToGrid w:val="0"/>
          <w:color w:val="auto"/>
          <w:kern w:val="0"/>
          <w:sz w:val="21"/>
          <w:szCs w:val="21"/>
          <w:lang w:val="en-US" w:eastAsia="zh-CN" w:bidi="ar"/>
        </w:rPr>
        <w:t>李少林(2022).大变局下的产业链韧性：生成逻辑、实践关切与政策取向. 改革, (11): 1-14.</w:t>
      </w:r>
    </w:p>
    <w:p w14:paraId="01D61E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color w:val="auto"/>
          <w:spacing w:val="-1"/>
          <w:sz w:val="21"/>
          <w:szCs w:val="21"/>
        </w:rPr>
      </w:pPr>
      <w:r>
        <w:rPr>
          <w:rFonts w:hint="eastAsia" w:ascii="宋体" w:hAnsi="宋体" w:eastAsia="宋体" w:cs="宋体"/>
          <w:color w:val="auto"/>
          <w:sz w:val="21"/>
          <w:szCs w:val="21"/>
        </w:rPr>
        <w:t>俞伯阳</w:t>
      </w:r>
      <w:r>
        <w:rPr>
          <w:rFonts w:hint="eastAsia" w:ascii="宋体" w:hAnsi="宋体" w:eastAsia="宋体" w:cs="宋体"/>
          <w:color w:val="auto"/>
          <w:sz w:val="21"/>
          <w:szCs w:val="21"/>
          <w:lang w:val="en-US"/>
        </w:rPr>
        <w:t>(2022)</w:t>
      </w:r>
      <w:r>
        <w:rPr>
          <w:rFonts w:hint="eastAsia" w:ascii="宋体" w:hAnsi="宋体" w:eastAsia="宋体" w:cs="宋体"/>
          <w:color w:val="auto"/>
          <w:sz w:val="21"/>
          <w:szCs w:val="21"/>
        </w:rPr>
        <w:t>. 数字经济、要素市场化配置与区域创新能力.『经济与</w:t>
      </w:r>
      <w:r>
        <w:rPr>
          <w:rFonts w:hint="eastAsia" w:ascii="宋体" w:hAnsi="宋体" w:eastAsia="宋体" w:cs="宋体"/>
          <w:color w:val="auto"/>
          <w:spacing w:val="-1"/>
          <w:sz w:val="21"/>
          <w:szCs w:val="21"/>
        </w:rPr>
        <w:t>管理</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  36(02): 36-42.</w:t>
      </w:r>
    </w:p>
    <w:p w14:paraId="0EFF2991">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1"/>
          <w:sz w:val="21"/>
          <w:szCs w:val="21"/>
        </w:rPr>
      </w:pPr>
      <w:r>
        <w:rPr>
          <w:rFonts w:hint="eastAsia" w:ascii="宋体" w:hAnsi="宋体" w:eastAsia="宋体" w:cs="宋体"/>
          <w:color w:val="auto"/>
          <w:sz w:val="21"/>
          <w:szCs w:val="21"/>
        </w:rPr>
        <w:t>颜建军•冯君怡</w:t>
      </w:r>
      <w:r>
        <w:rPr>
          <w:rFonts w:hint="eastAsia" w:ascii="宋体" w:hAnsi="宋体" w:eastAsia="宋体" w:cs="宋体"/>
          <w:color w:val="auto"/>
          <w:sz w:val="21"/>
          <w:szCs w:val="21"/>
          <w:lang w:val="en-US"/>
        </w:rPr>
        <w:t>(2021)</w:t>
      </w:r>
      <w:r>
        <w:rPr>
          <w:rFonts w:hint="eastAsia" w:ascii="宋体" w:hAnsi="宋体" w:eastAsia="宋体" w:cs="宋体"/>
          <w:color w:val="auto"/>
          <w:sz w:val="21"/>
          <w:szCs w:val="21"/>
        </w:rPr>
        <w:t>.数字普惠金融对居民消费升级的影响研究.『消费经济』,</w:t>
      </w:r>
      <w:r>
        <w:rPr>
          <w:rFonts w:hint="eastAsia" w:ascii="宋体" w:hAnsi="宋体" w:eastAsia="宋体" w:cs="宋体"/>
          <w:color w:val="auto"/>
          <w:spacing w:val="-1"/>
          <w:sz w:val="21"/>
          <w:szCs w:val="21"/>
        </w:rPr>
        <w:t xml:space="preserve"> 37(02): 79-88.</w:t>
      </w:r>
    </w:p>
    <w:p w14:paraId="3679AE61">
      <w:pPr>
        <w:keepNext w:val="0"/>
        <w:keepLines w:val="0"/>
        <w:pageBreakBefore w:val="0"/>
        <w:widowControl/>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尤亮</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任晴.(2024).产业韧性：内涵、影响因素与展望.</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江西财经大学学报</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,(04),33-44.</w:t>
      </w:r>
    </w:p>
    <w:p w14:paraId="12BDA7C8">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color w:val="auto"/>
          <w:spacing w:val="-1"/>
          <w:sz w:val="21"/>
          <w:szCs w:val="21"/>
        </w:rPr>
        <w:t>易信</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刘凤良</w:t>
      </w:r>
      <w:r>
        <w:rPr>
          <w:rFonts w:hint="eastAsia" w:ascii="宋体" w:hAnsi="宋体" w:eastAsia="宋体" w:cs="宋体"/>
          <w:color w:val="auto"/>
          <w:spacing w:val="-1"/>
          <w:sz w:val="21"/>
          <w:szCs w:val="21"/>
          <w:lang w:val="en-US"/>
        </w:rPr>
        <w:t>(2015)</w:t>
      </w:r>
      <w:r>
        <w:rPr>
          <w:rFonts w:hint="eastAsia" w:ascii="宋体" w:hAnsi="宋体" w:eastAsia="宋体" w:cs="宋体"/>
          <w:color w:val="auto"/>
          <w:spacing w:val="-1"/>
          <w:sz w:val="21"/>
          <w:szCs w:val="21"/>
        </w:rPr>
        <w:t>.金融发展、技术创新与产业结构转型——多部门内生增</w:t>
      </w:r>
      <w:r>
        <w:rPr>
          <w:rFonts w:hint="eastAsia" w:ascii="宋体" w:hAnsi="宋体" w:eastAsia="宋体" w:cs="宋体"/>
          <w:color w:val="auto"/>
          <w:spacing w:val="-2"/>
          <w:sz w:val="21"/>
          <w:szCs w:val="21"/>
        </w:rPr>
        <w:t>长理论分析框架.</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管理</w:t>
      </w:r>
      <w:r>
        <w:rPr>
          <w:rFonts w:hint="eastAsia" w:ascii="宋体" w:hAnsi="宋体" w:eastAsia="宋体" w:cs="宋体"/>
          <w:color w:val="auto"/>
          <w:sz w:val="21"/>
          <w:szCs w:val="21"/>
        </w:rPr>
        <w:t>世界』,(10):24-39+90.</w:t>
      </w:r>
    </w:p>
    <w:p w14:paraId="1D7A79E1">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color w:val="auto"/>
          <w:spacing w:val="-1"/>
          <w:sz w:val="21"/>
          <w:szCs w:val="21"/>
        </w:rPr>
        <w:t>易行健</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周利</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2018</w:t>
      </w:r>
      <w:r>
        <w:rPr>
          <w:rFonts w:hint="eastAsia" w:ascii="宋体" w:hAnsi="宋体" w:eastAsia="宋体" w:cs="宋体"/>
          <w:color w:val="auto"/>
          <w:spacing w:val="-1"/>
          <w:sz w:val="21"/>
          <w:szCs w:val="21"/>
          <w:lang w:val="en-US"/>
        </w:rPr>
        <w:t>)</w:t>
      </w:r>
      <w:r>
        <w:rPr>
          <w:rFonts w:hint="eastAsia" w:ascii="宋体" w:hAnsi="宋体" w:eastAsia="宋体" w:cs="宋体"/>
          <w:color w:val="auto"/>
          <w:spacing w:val="-1"/>
          <w:sz w:val="21"/>
          <w:szCs w:val="21"/>
        </w:rPr>
        <w:t>.数字普惠金融发展是否显著影响了居民消费——来自中国家庭</w:t>
      </w:r>
      <w:r>
        <w:rPr>
          <w:rFonts w:hint="eastAsia" w:ascii="宋体" w:hAnsi="宋体" w:eastAsia="宋体" w:cs="宋体"/>
          <w:color w:val="auto"/>
          <w:spacing w:val="-2"/>
          <w:sz w:val="21"/>
          <w:szCs w:val="21"/>
        </w:rPr>
        <w:t>的微观证据.</w:t>
      </w:r>
      <w:r>
        <w:rPr>
          <w:rFonts w:hint="eastAsia" w:ascii="宋体" w:hAnsi="宋体" w:eastAsia="宋体" w:cs="宋体"/>
          <w:color w:val="auto"/>
          <w:spacing w:val="17"/>
          <w:w w:val="101"/>
          <w:sz w:val="21"/>
          <w:szCs w:val="21"/>
        </w:rPr>
        <w:t xml:space="preserve"> </w:t>
      </w:r>
      <w:r>
        <w:rPr>
          <w:rFonts w:hint="eastAsia" w:ascii="宋体" w:hAnsi="宋体" w:eastAsia="宋体" w:cs="宋体"/>
          <w:color w:val="auto"/>
          <w:spacing w:val="-2"/>
          <w:sz w:val="21"/>
          <w:szCs w:val="21"/>
        </w:rPr>
        <w:t>金</w:t>
      </w:r>
      <w:r>
        <w:rPr>
          <w:rFonts w:hint="eastAsia" w:ascii="宋体" w:hAnsi="宋体" w:eastAsia="宋体" w:cs="宋体"/>
          <w:color w:val="auto"/>
          <w:spacing w:val="-1"/>
          <w:sz w:val="21"/>
          <w:szCs w:val="21"/>
        </w:rPr>
        <w:t>融研究,(11): 47-67.</w:t>
      </w:r>
    </w:p>
    <w:p w14:paraId="19E64C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jc w:val="both"/>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杨燕红</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谈东华.(2024).全球化背景下产业链韧性研究述评与展望.</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经济论坛</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,(07),98-112.</w:t>
      </w:r>
    </w:p>
    <w:p w14:paraId="5E5EBC91">
      <w:pPr>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赵小强</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胡海青</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成祖松.(2025).数字普惠金融、新质生产力与产业链现代化.</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统计与决策</w:t>
      </w: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fill="FFFFFF"/>
        </w:rPr>
        <w:t>,41(23),5-10.https://doi.org/10.13546/j.cnki.tjyjc.2025.23.001.</w:t>
      </w:r>
    </w:p>
    <w:p w14:paraId="0B6771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2"/>
          <w:sz w:val="21"/>
          <w:szCs w:val="21"/>
        </w:rPr>
      </w:pPr>
      <w:r>
        <w:rPr>
          <w:rFonts w:hint="eastAsia" w:ascii="宋体" w:hAnsi="宋体" w:eastAsia="宋体" w:cs="宋体"/>
          <w:i w:val="0"/>
          <w:iCs w:val="0"/>
          <w:caps w:val="0"/>
          <w:color w:val="auto"/>
          <w:spacing w:val="0"/>
          <w:sz w:val="21"/>
          <w:szCs w:val="21"/>
          <w:shd w:val="clear" w:fill="FFFFFF"/>
        </w:rPr>
        <w:t>张凯娜</w:t>
      </w:r>
      <w:r>
        <w:rPr>
          <w:rFonts w:hint="eastAsia" w:ascii="宋体" w:hAnsi="宋体" w:eastAsia="宋体" w:cs="宋体"/>
          <w:i w:val="0"/>
          <w:iCs w:val="0"/>
          <w:caps w:val="0"/>
          <w:color w:val="auto"/>
          <w:spacing w:val="0"/>
          <w:sz w:val="21"/>
          <w:szCs w:val="21"/>
          <w:shd w:val="clear" w:fill="FFFFFF"/>
          <w:lang w:val="en-US"/>
        </w:rPr>
        <w:t>(2020)</w:t>
      </w:r>
      <w:r>
        <w:rPr>
          <w:rFonts w:hint="eastAsia" w:ascii="宋体" w:hAnsi="宋体" w:eastAsia="宋体" w:cs="宋体"/>
          <w:i w:val="0"/>
          <w:iCs w:val="0"/>
          <w:caps w:val="0"/>
          <w:color w:val="auto"/>
          <w:spacing w:val="0"/>
          <w:sz w:val="21"/>
          <w:szCs w:val="21"/>
          <w:shd w:val="clear" w:fill="FFFFFF"/>
        </w:rPr>
        <w:t>.公共资本存量及全要素生产率的估算.山东大学,MA thesis.</w:t>
      </w:r>
    </w:p>
    <w:p w14:paraId="4F86FA68">
      <w:pPr>
        <w:keepNext w:val="0"/>
        <w:keepLines w:val="0"/>
        <w:pageBreakBefore w:val="0"/>
        <w:widowControl/>
        <w:kinsoku w:val="0"/>
        <w:wordWrap/>
        <w:overflowPunct/>
        <w:topLinePunct w:val="0"/>
        <w:autoSpaceDE w:val="0"/>
        <w:autoSpaceDN w:val="0"/>
        <w:bidi w:val="0"/>
        <w:adjustRightInd w:val="0"/>
        <w:snapToGrid w:val="0"/>
        <w:spacing w:line="300" w:lineRule="auto"/>
        <w:ind w:right="26"/>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赵丽</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孙林岩</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李刚</w:t>
      </w:r>
      <w:r>
        <w:rPr>
          <w:rFonts w:hint="eastAsia" w:ascii="宋体" w:hAnsi="宋体" w:eastAsia="宋体" w:cs="宋体"/>
          <w:color w:val="auto"/>
          <w:spacing w:val="-2"/>
          <w:sz w:val="21"/>
          <w:szCs w:val="21"/>
          <w:lang w:val="en-US"/>
        </w:rPr>
        <w:t>(</w:t>
      </w:r>
      <w:r>
        <w:rPr>
          <w:rFonts w:hint="eastAsia" w:ascii="宋体" w:hAnsi="宋体" w:eastAsia="宋体" w:cs="宋体"/>
          <w:color w:val="auto"/>
          <w:spacing w:val="-2"/>
          <w:sz w:val="21"/>
          <w:szCs w:val="21"/>
        </w:rPr>
        <w:t>2011</w:t>
      </w:r>
      <w:r>
        <w:rPr>
          <w:rFonts w:hint="eastAsia" w:ascii="宋体" w:hAnsi="宋体" w:eastAsia="宋体" w:cs="宋体"/>
          <w:color w:val="auto"/>
          <w:spacing w:val="-2"/>
          <w:sz w:val="21"/>
          <w:szCs w:val="21"/>
          <w:lang w:val="en-US"/>
        </w:rPr>
        <w:t>)</w:t>
      </w:r>
      <w:r>
        <w:rPr>
          <w:rFonts w:hint="eastAsia" w:ascii="宋体" w:hAnsi="宋体" w:eastAsia="宋体" w:cs="宋体"/>
          <w:color w:val="auto"/>
          <w:spacing w:val="-2"/>
          <w:sz w:val="21"/>
          <w:szCs w:val="21"/>
        </w:rPr>
        <w:t>.中国制造企业供应链整合与企业绩效的关系研究.</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管理工程学报</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w:t>
      </w:r>
      <w:r>
        <w:rPr>
          <w:rFonts w:hint="eastAsia" w:ascii="宋体" w:hAnsi="宋体" w:eastAsia="宋体" w:cs="宋体"/>
          <w:color w:val="auto"/>
          <w:sz w:val="21"/>
          <w:szCs w:val="21"/>
        </w:rPr>
        <w:t xml:space="preserve"> </w:t>
      </w:r>
      <w:r>
        <w:rPr>
          <w:rFonts w:hint="eastAsia" w:ascii="宋体" w:hAnsi="宋体" w:eastAsia="宋体" w:cs="宋体"/>
          <w:color w:val="auto"/>
          <w:spacing w:val="-3"/>
          <w:sz w:val="21"/>
          <w:szCs w:val="21"/>
        </w:rPr>
        <w:t>25(03):</w:t>
      </w:r>
      <w:r>
        <w:rPr>
          <w:rFonts w:hint="eastAsia" w:ascii="宋体" w:hAnsi="宋体" w:eastAsia="宋体" w:cs="宋体"/>
          <w:color w:val="auto"/>
          <w:spacing w:val="29"/>
          <w:w w:val="101"/>
          <w:sz w:val="21"/>
          <w:szCs w:val="21"/>
        </w:rPr>
        <w:t xml:space="preserve"> </w:t>
      </w:r>
      <w:r>
        <w:rPr>
          <w:rFonts w:hint="eastAsia" w:ascii="宋体" w:hAnsi="宋体" w:eastAsia="宋体" w:cs="宋体"/>
          <w:color w:val="auto"/>
          <w:spacing w:val="-3"/>
          <w:sz w:val="21"/>
          <w:szCs w:val="21"/>
        </w:rPr>
        <w:t>1-9.</w:t>
      </w:r>
    </w:p>
    <w:p w14:paraId="12A32A65">
      <w:pPr>
        <w:keepNext w:val="0"/>
        <w:keepLines w:val="0"/>
        <w:pageBreakBefore w:val="0"/>
        <w:widowControl/>
        <w:kinsoku w:val="0"/>
        <w:wordWrap/>
        <w:overflowPunct/>
        <w:topLinePunct w:val="0"/>
        <w:autoSpaceDE w:val="0"/>
        <w:autoSpaceDN w:val="0"/>
        <w:bidi w:val="0"/>
        <w:adjustRightInd w:val="0"/>
        <w:snapToGrid w:val="0"/>
        <w:spacing w:line="300" w:lineRule="auto"/>
        <w:ind w:right="23"/>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张其仔</w:t>
      </w:r>
      <w:r>
        <w:rPr>
          <w:rFonts w:hint="eastAsia" w:ascii="宋体" w:hAnsi="宋体" w:eastAsia="宋体" w:cs="宋体"/>
          <w:color w:val="auto"/>
          <w:spacing w:val="-2"/>
          <w:sz w:val="21"/>
          <w:szCs w:val="21"/>
          <w:lang w:val="en-US"/>
        </w:rPr>
        <w:t>(2021)</w:t>
      </w:r>
      <w:r>
        <w:rPr>
          <w:rFonts w:hint="eastAsia" w:ascii="宋体" w:hAnsi="宋体" w:eastAsia="宋体" w:cs="宋体"/>
          <w:color w:val="auto"/>
          <w:spacing w:val="-2"/>
          <w:sz w:val="21"/>
          <w:szCs w:val="21"/>
        </w:rPr>
        <w:t>.提升产业链供应链现代化水平路径研究.</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中国工业经济</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,(02): 80-97.</w:t>
      </w:r>
    </w:p>
    <w:p w14:paraId="284814E3">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pacing w:val="-2"/>
          <w:sz w:val="21"/>
          <w:szCs w:val="21"/>
        </w:rPr>
      </w:pPr>
      <w:r>
        <w:rPr>
          <w:rFonts w:hint="eastAsia" w:ascii="宋体" w:hAnsi="宋体" w:eastAsia="宋体" w:cs="宋体"/>
          <w:color w:val="auto"/>
          <w:spacing w:val="-1"/>
          <w:sz w:val="21"/>
          <w:szCs w:val="21"/>
        </w:rPr>
        <w:t>郑涛</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杨如雪</w:t>
      </w:r>
      <w:r>
        <w:rPr>
          <w:rFonts w:hint="eastAsia" w:ascii="宋体" w:hAnsi="宋体" w:eastAsia="宋体" w:cs="宋体"/>
          <w:color w:val="auto"/>
          <w:spacing w:val="-1"/>
          <w:sz w:val="21"/>
          <w:szCs w:val="21"/>
          <w:lang w:val="en-US"/>
        </w:rPr>
        <w:t>(2022)</w:t>
      </w:r>
      <w:r>
        <w:rPr>
          <w:rFonts w:hint="eastAsia" w:ascii="宋体" w:hAnsi="宋体" w:eastAsia="宋体" w:cs="宋体"/>
          <w:color w:val="auto"/>
          <w:spacing w:val="-1"/>
          <w:sz w:val="21"/>
          <w:szCs w:val="21"/>
        </w:rPr>
        <w:t>.高技术制造业的技术创新、产业升级与产业韧性.</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技术经济</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,41(02)</w:t>
      </w:r>
      <w:r>
        <w:rPr>
          <w:rFonts w:hint="eastAsia" w:ascii="宋体" w:hAnsi="宋体" w:eastAsia="宋体" w:cs="宋体"/>
          <w:color w:val="auto"/>
          <w:spacing w:val="-2"/>
          <w:sz w:val="21"/>
          <w:szCs w:val="21"/>
        </w:rPr>
        <w:t>:</w:t>
      </w:r>
      <w:r>
        <w:rPr>
          <w:rFonts w:hint="eastAsia" w:ascii="宋体" w:hAnsi="宋体" w:eastAsia="宋体" w:cs="宋体"/>
          <w:color w:val="auto"/>
          <w:spacing w:val="19"/>
          <w:sz w:val="21"/>
          <w:szCs w:val="21"/>
        </w:rPr>
        <w:t xml:space="preserve"> </w:t>
      </w:r>
      <w:r>
        <w:rPr>
          <w:rFonts w:hint="eastAsia" w:ascii="宋体" w:hAnsi="宋体" w:eastAsia="宋体" w:cs="宋体"/>
          <w:color w:val="auto"/>
          <w:spacing w:val="-2"/>
          <w:sz w:val="21"/>
          <w:szCs w:val="21"/>
        </w:rPr>
        <w:t>1-14.</w:t>
      </w:r>
    </w:p>
    <w:p w14:paraId="12E894F7">
      <w:pPr>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张勋</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万广华</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张佳佳</w:t>
      </w:r>
      <w:r>
        <w:rPr>
          <w:rFonts w:hint="eastAsia" w:ascii="宋体" w:hAnsi="宋体" w:eastAsia="宋体" w:cs="宋体"/>
          <w:color w:val="auto"/>
          <w:spacing w:val="-1"/>
          <w:sz w:val="21"/>
          <w:szCs w:val="21"/>
          <w:lang w:val="en-US"/>
        </w:rPr>
        <w:t>(2019)</w:t>
      </w:r>
      <w:r>
        <w:rPr>
          <w:rFonts w:hint="eastAsia" w:ascii="宋体" w:hAnsi="宋体" w:eastAsia="宋体" w:cs="宋体"/>
          <w:color w:val="auto"/>
          <w:spacing w:val="-1"/>
          <w:sz w:val="21"/>
          <w:szCs w:val="21"/>
        </w:rPr>
        <w:t>.数字经济、普惠金融与包容性增长.</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经济研究</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,54(08):</w:t>
      </w:r>
      <w:r>
        <w:rPr>
          <w:rFonts w:hint="eastAsia" w:ascii="宋体" w:hAnsi="宋体" w:eastAsia="宋体" w:cs="宋体"/>
          <w:color w:val="auto"/>
          <w:spacing w:val="7"/>
          <w:sz w:val="21"/>
          <w:szCs w:val="21"/>
        </w:rPr>
        <w:t xml:space="preserve"> </w:t>
      </w:r>
      <w:r>
        <w:rPr>
          <w:rFonts w:hint="eastAsia" w:ascii="宋体" w:hAnsi="宋体" w:eastAsia="宋体" w:cs="宋体"/>
          <w:color w:val="auto"/>
          <w:spacing w:val="-1"/>
          <w:sz w:val="21"/>
          <w:szCs w:val="21"/>
        </w:rPr>
        <w:t>71-86.</w:t>
      </w:r>
    </w:p>
    <w:p w14:paraId="107F01BF">
      <w:pPr>
        <w:keepNext w:val="0"/>
        <w:keepLines w:val="0"/>
        <w:pageBreakBefore w:val="0"/>
        <w:widowControl/>
        <w:kinsoku w:val="0"/>
        <w:wordWrap/>
        <w:overflowPunct/>
        <w:topLinePunct w:val="0"/>
        <w:autoSpaceDE w:val="0"/>
        <w:autoSpaceDN w:val="0"/>
        <w:bidi w:val="0"/>
        <w:adjustRightInd w:val="0"/>
        <w:snapToGrid w:val="0"/>
        <w:spacing w:before="56" w:line="300" w:lineRule="auto"/>
        <w:ind w:right="30"/>
        <w:textAlignment w:val="baseline"/>
        <w:rPr>
          <w:rFonts w:hint="eastAsia" w:ascii="宋体" w:hAnsi="宋体" w:eastAsia="宋体" w:cs="宋体"/>
          <w:color w:val="auto"/>
          <w:spacing w:val="-1"/>
          <w:sz w:val="21"/>
          <w:szCs w:val="21"/>
        </w:rPr>
      </w:pPr>
      <w:r>
        <w:rPr>
          <w:rFonts w:hint="eastAsia" w:ascii="宋体" w:hAnsi="宋体" w:eastAsia="宋体" w:cs="宋体"/>
          <w:color w:val="auto"/>
          <w:sz w:val="21"/>
          <w:szCs w:val="21"/>
        </w:rPr>
        <w:t>Aoki S</w:t>
      </w:r>
      <w:r>
        <w:rPr>
          <w:rFonts w:hint="eastAsia" w:ascii="宋体" w:hAnsi="宋体" w:eastAsia="宋体" w:cs="宋体"/>
          <w:color w:val="auto"/>
          <w:sz w:val="21"/>
          <w:szCs w:val="21"/>
          <w:lang w:val="en-US"/>
        </w:rPr>
        <w:t>.(</w:t>
      </w:r>
      <w:r>
        <w:rPr>
          <w:rFonts w:hint="eastAsia" w:ascii="宋体" w:hAnsi="宋体" w:eastAsia="宋体" w:cs="宋体"/>
          <w:color w:val="auto"/>
          <w:spacing w:val="1"/>
          <w:sz w:val="21"/>
          <w:szCs w:val="21"/>
        </w:rPr>
        <w:t xml:space="preserve"> 2012</w:t>
      </w:r>
      <w:r>
        <w:rPr>
          <w:rFonts w:hint="eastAsia" w:ascii="宋体" w:hAnsi="宋体" w:eastAsia="宋体" w:cs="宋体"/>
          <w:color w:val="auto"/>
          <w:spacing w:val="1"/>
          <w:sz w:val="21"/>
          <w:szCs w:val="21"/>
          <w:lang w:val="en-US"/>
        </w:rPr>
        <w:t>)</w:t>
      </w:r>
      <w:r>
        <w:rPr>
          <w:rFonts w:hint="eastAsia" w:ascii="宋体" w:hAnsi="宋体" w:eastAsia="宋体" w:cs="宋体"/>
          <w:color w:val="auto"/>
          <w:sz w:val="21"/>
          <w:szCs w:val="21"/>
        </w:rPr>
        <w:t>. A simple  accounting  framework  for  the</w:t>
      </w:r>
      <w:r>
        <w:rPr>
          <w:rFonts w:hint="eastAsia" w:ascii="宋体" w:hAnsi="宋体" w:eastAsia="宋体" w:cs="宋体"/>
          <w:color w:val="auto"/>
          <w:spacing w:val="5"/>
          <w:sz w:val="21"/>
          <w:szCs w:val="21"/>
        </w:rPr>
        <w:t xml:space="preserve">  </w:t>
      </w:r>
      <w:r>
        <w:rPr>
          <w:rFonts w:hint="eastAsia" w:ascii="宋体" w:hAnsi="宋体" w:eastAsia="宋体" w:cs="宋体"/>
          <w:color w:val="auto"/>
          <w:sz w:val="21"/>
          <w:szCs w:val="21"/>
        </w:rPr>
        <w:t>eff</w:t>
      </w:r>
      <w:r>
        <w:rPr>
          <w:rFonts w:hint="eastAsia" w:ascii="宋体" w:hAnsi="宋体" w:eastAsia="宋体" w:cs="宋体"/>
          <w:color w:val="auto"/>
          <w:spacing w:val="-1"/>
          <w:sz w:val="21"/>
          <w:szCs w:val="21"/>
        </w:rPr>
        <w:t>ect</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1"/>
          <w:sz w:val="21"/>
          <w:szCs w:val="21"/>
        </w:rPr>
        <w:t>of</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1"/>
          <w:sz w:val="21"/>
          <w:szCs w:val="21"/>
        </w:rPr>
        <w:t>resource  misallocation</w:t>
      </w:r>
      <w:r>
        <w:rPr>
          <w:rFonts w:hint="eastAsia" w:ascii="宋体" w:hAnsi="宋体" w:eastAsia="宋体" w:cs="宋体"/>
          <w:color w:val="auto"/>
          <w:spacing w:val="5"/>
          <w:sz w:val="21"/>
          <w:szCs w:val="21"/>
        </w:rPr>
        <w:t xml:space="preserve">  </w:t>
      </w:r>
      <w:r>
        <w:rPr>
          <w:rFonts w:hint="eastAsia" w:ascii="宋体" w:hAnsi="宋体" w:eastAsia="宋体" w:cs="宋体"/>
          <w:color w:val="auto"/>
          <w:spacing w:val="-1"/>
          <w:sz w:val="21"/>
          <w:szCs w:val="21"/>
        </w:rPr>
        <w:t>on</w:t>
      </w:r>
      <w:r>
        <w:rPr>
          <w:rFonts w:hint="eastAsia" w:ascii="宋体" w:hAnsi="宋体" w:eastAsia="宋体" w:cs="宋体"/>
          <w:color w:val="auto"/>
          <w:spacing w:val="5"/>
          <w:sz w:val="21"/>
          <w:szCs w:val="21"/>
        </w:rPr>
        <w:t xml:space="preserve"> </w:t>
      </w:r>
      <w:r>
        <w:rPr>
          <w:rFonts w:hint="eastAsia" w:ascii="宋体" w:hAnsi="宋体" w:eastAsia="宋体" w:cs="宋体"/>
          <w:color w:val="auto"/>
          <w:spacing w:val="-1"/>
          <w:sz w:val="21"/>
          <w:szCs w:val="21"/>
        </w:rPr>
        <w:t>aggregate</w:t>
      </w:r>
      <w:r>
        <w:rPr>
          <w:rFonts w:hint="eastAsia" w:ascii="宋体" w:hAnsi="宋体" w:eastAsia="宋体" w:cs="宋体"/>
          <w:color w:val="auto"/>
          <w:sz w:val="21"/>
          <w:szCs w:val="21"/>
        </w:rPr>
        <w:t xml:space="preserve"> productivity</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Journal</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of</w:t>
      </w:r>
      <w:r>
        <w:rPr>
          <w:rFonts w:hint="eastAsia" w:ascii="宋体" w:hAnsi="宋体" w:eastAsia="宋体" w:cs="宋体"/>
          <w:color w:val="auto"/>
          <w:spacing w:val="-20"/>
          <w:sz w:val="21"/>
          <w:szCs w:val="21"/>
        </w:rPr>
        <w:t xml:space="preserve"> </w:t>
      </w:r>
      <w:r>
        <w:rPr>
          <w:rFonts w:hint="eastAsia" w:ascii="宋体" w:hAnsi="宋体" w:eastAsia="宋体" w:cs="宋体"/>
          <w:color w:val="auto"/>
          <w:sz w:val="21"/>
          <w:szCs w:val="21"/>
        </w:rPr>
        <w:t>the</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Japanese</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and</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International</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Economies</w:t>
      </w:r>
      <w:r>
        <w:rPr>
          <w:rFonts w:hint="eastAsia" w:ascii="宋体" w:hAnsi="宋体" w:eastAsia="宋体" w:cs="宋体"/>
          <w:color w:val="auto"/>
          <w:spacing w:val="1"/>
          <w:sz w:val="21"/>
          <w:szCs w:val="21"/>
        </w:rPr>
        <w:t>,,26(4</w:t>
      </w:r>
      <w:r>
        <w:rPr>
          <w:rFonts w:hint="eastAsia" w:ascii="宋体" w:hAnsi="宋体" w:eastAsia="宋体" w:cs="宋体"/>
          <w:color w:val="auto"/>
          <w:sz w:val="21"/>
          <w:szCs w:val="21"/>
        </w:rPr>
        <w:t>): 473-494.</w:t>
      </w:r>
    </w:p>
    <w:p w14:paraId="48640879">
      <w:pPr>
        <w:keepNext w:val="0"/>
        <w:keepLines w:val="0"/>
        <w:pageBreakBefore w:val="0"/>
        <w:widowControl/>
        <w:kinsoku w:val="0"/>
        <w:wordWrap/>
        <w:overflowPunct/>
        <w:topLinePunct w:val="0"/>
        <w:autoSpaceDE w:val="0"/>
        <w:autoSpaceDN w:val="0"/>
        <w:bidi w:val="0"/>
        <w:adjustRightInd w:val="0"/>
        <w:snapToGrid w:val="0"/>
        <w:spacing w:before="56" w:line="300" w:lineRule="auto"/>
        <w:ind w:right="25"/>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Levine</w:t>
      </w:r>
      <w:r>
        <w:rPr>
          <w:rFonts w:hint="eastAsia" w:ascii="宋体" w:hAnsi="宋体" w:eastAsia="宋体" w:cs="宋体"/>
          <w:color w:val="auto"/>
          <w:spacing w:val="20"/>
          <w:w w:val="101"/>
          <w:sz w:val="21"/>
          <w:szCs w:val="21"/>
        </w:rPr>
        <w:t xml:space="preserve"> </w:t>
      </w:r>
      <w:r>
        <w:rPr>
          <w:rFonts w:hint="eastAsia" w:ascii="宋体" w:hAnsi="宋体" w:eastAsia="宋体" w:cs="宋体"/>
          <w:color w:val="auto"/>
          <w:spacing w:val="-1"/>
          <w:sz w:val="21"/>
          <w:szCs w:val="21"/>
        </w:rPr>
        <w:t>R</w:t>
      </w:r>
      <w:r>
        <w:rPr>
          <w:rFonts w:hint="eastAsia" w:ascii="宋体" w:hAnsi="宋体" w:eastAsia="宋体" w:cs="宋体"/>
          <w:color w:val="auto"/>
          <w:spacing w:val="-1"/>
          <w:sz w:val="21"/>
          <w:szCs w:val="21"/>
          <w:lang w:val="en-US"/>
        </w:rPr>
        <w:t>(2005)</w:t>
      </w:r>
      <w:r>
        <w:rPr>
          <w:rFonts w:hint="eastAsia" w:ascii="宋体" w:hAnsi="宋体" w:eastAsia="宋体" w:cs="宋体"/>
          <w:color w:val="auto"/>
          <w:spacing w:val="-1"/>
          <w:sz w:val="21"/>
          <w:szCs w:val="21"/>
        </w:rPr>
        <w:t>.</w:t>
      </w:r>
      <w:r>
        <w:rPr>
          <w:rFonts w:hint="eastAsia" w:ascii="宋体" w:hAnsi="宋体" w:eastAsia="宋体" w:cs="宋体"/>
          <w:color w:val="auto"/>
          <w:spacing w:val="20"/>
          <w:w w:val="101"/>
          <w:sz w:val="21"/>
          <w:szCs w:val="21"/>
        </w:rPr>
        <w:t xml:space="preserve"> </w:t>
      </w:r>
      <w:r>
        <w:rPr>
          <w:rFonts w:hint="eastAsia" w:ascii="宋体" w:hAnsi="宋体" w:eastAsia="宋体" w:cs="宋体"/>
          <w:color w:val="auto"/>
          <w:spacing w:val="-1"/>
          <w:sz w:val="21"/>
          <w:szCs w:val="21"/>
        </w:rPr>
        <w:t>Finance</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1"/>
          <w:sz w:val="21"/>
          <w:szCs w:val="21"/>
        </w:rPr>
        <w:t>and</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1"/>
          <w:sz w:val="21"/>
          <w:szCs w:val="21"/>
        </w:rPr>
        <w:t>Growth:</w:t>
      </w:r>
      <w:r>
        <w:rPr>
          <w:rFonts w:hint="eastAsia" w:ascii="宋体" w:hAnsi="宋体" w:eastAsia="宋体" w:cs="宋体"/>
          <w:color w:val="auto"/>
          <w:spacing w:val="17"/>
          <w:sz w:val="21"/>
          <w:szCs w:val="21"/>
        </w:rPr>
        <w:t xml:space="preserve"> </w:t>
      </w:r>
      <w:r>
        <w:rPr>
          <w:rFonts w:hint="eastAsia" w:ascii="宋体" w:hAnsi="宋体" w:eastAsia="宋体" w:cs="宋体"/>
          <w:color w:val="auto"/>
          <w:spacing w:val="-1"/>
          <w:sz w:val="21"/>
          <w:szCs w:val="21"/>
        </w:rPr>
        <w:t>Theory</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1"/>
          <w:sz w:val="21"/>
          <w:szCs w:val="21"/>
        </w:rPr>
        <w:t>and</w:t>
      </w:r>
      <w:r>
        <w:rPr>
          <w:rFonts w:hint="eastAsia" w:ascii="宋体" w:hAnsi="宋体" w:eastAsia="宋体" w:cs="宋体"/>
          <w:color w:val="auto"/>
          <w:spacing w:val="20"/>
          <w:w w:val="101"/>
          <w:sz w:val="21"/>
          <w:szCs w:val="21"/>
        </w:rPr>
        <w:t xml:space="preserve"> </w:t>
      </w:r>
      <w:r>
        <w:rPr>
          <w:rFonts w:hint="eastAsia" w:ascii="宋体" w:hAnsi="宋体" w:eastAsia="宋体" w:cs="宋体"/>
          <w:color w:val="auto"/>
          <w:spacing w:val="-1"/>
          <w:sz w:val="21"/>
          <w:szCs w:val="21"/>
        </w:rPr>
        <w:t>Evidence.</w:t>
      </w:r>
      <w:r>
        <w:rPr>
          <w:rFonts w:hint="eastAsia" w:ascii="宋体" w:hAnsi="宋体" w:eastAsia="宋体" w:cs="宋体"/>
          <w:color w:val="auto"/>
          <w:spacing w:val="20"/>
          <w:w w:val="101"/>
          <w:sz w:val="21"/>
          <w:szCs w:val="21"/>
        </w:rPr>
        <w:t xml:space="preserve"> </w:t>
      </w:r>
      <w:r>
        <w:rPr>
          <w:rFonts w:hint="eastAsia" w:ascii="宋体" w:hAnsi="宋体" w:eastAsia="宋体" w:cs="宋体"/>
          <w:color w:val="auto"/>
          <w:spacing w:val="-1"/>
          <w:sz w:val="21"/>
          <w:szCs w:val="21"/>
        </w:rPr>
        <w:t>Handbook</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1"/>
          <w:sz w:val="21"/>
          <w:szCs w:val="21"/>
        </w:rPr>
        <w:t>of Econom</w:t>
      </w:r>
      <w:r>
        <w:rPr>
          <w:rFonts w:hint="eastAsia" w:ascii="宋体" w:hAnsi="宋体" w:eastAsia="宋体" w:cs="宋体"/>
          <w:color w:val="auto"/>
          <w:spacing w:val="-2"/>
          <w:sz w:val="21"/>
          <w:szCs w:val="21"/>
        </w:rPr>
        <w:t>ic</w:t>
      </w:r>
      <w:r>
        <w:rPr>
          <w:rFonts w:hint="eastAsia" w:ascii="宋体" w:hAnsi="宋体" w:eastAsia="宋体" w:cs="宋体"/>
          <w:color w:val="auto"/>
          <w:spacing w:val="21"/>
          <w:w w:val="101"/>
          <w:sz w:val="21"/>
          <w:szCs w:val="21"/>
        </w:rPr>
        <w:t xml:space="preserve"> </w:t>
      </w:r>
      <w:r>
        <w:rPr>
          <w:rFonts w:hint="eastAsia" w:ascii="宋体" w:hAnsi="宋体" w:eastAsia="宋体" w:cs="宋体"/>
          <w:color w:val="auto"/>
          <w:spacing w:val="-2"/>
          <w:sz w:val="21"/>
          <w:szCs w:val="21"/>
        </w:rPr>
        <w:t>Growth,</w:t>
      </w:r>
      <w:r>
        <w:rPr>
          <w:rFonts w:hint="eastAsia" w:ascii="宋体" w:hAnsi="宋体" w:eastAsia="宋体" w:cs="宋体"/>
          <w:color w:val="auto"/>
          <w:spacing w:val="21"/>
          <w:w w:val="101"/>
          <w:sz w:val="21"/>
          <w:szCs w:val="21"/>
        </w:rPr>
        <w:t xml:space="preserve"> </w:t>
      </w:r>
      <w:r>
        <w:rPr>
          <w:rFonts w:hint="eastAsia" w:ascii="宋体" w:hAnsi="宋体" w:eastAsia="宋体" w:cs="宋体"/>
          <w:color w:val="auto"/>
          <w:spacing w:val="-2"/>
          <w:sz w:val="21"/>
          <w:szCs w:val="21"/>
        </w:rPr>
        <w:t>1</w:t>
      </w:r>
      <w:r>
        <w:rPr>
          <w:rFonts w:hint="eastAsia" w:ascii="宋体" w:hAnsi="宋体" w:eastAsia="宋体" w:cs="宋体"/>
          <w:color w:val="auto"/>
          <w:spacing w:val="-31"/>
          <w:sz w:val="21"/>
          <w:szCs w:val="21"/>
        </w:rPr>
        <w:t xml:space="preserve"> </w:t>
      </w:r>
      <w:r>
        <w:rPr>
          <w:rFonts w:hint="eastAsia" w:ascii="宋体" w:hAnsi="宋体" w:eastAsia="宋体" w:cs="宋体"/>
          <w:color w:val="auto"/>
          <w:spacing w:val="-2"/>
          <w:sz w:val="21"/>
          <w:szCs w:val="21"/>
        </w:rPr>
        <w:t>:</w:t>
      </w:r>
      <w:r>
        <w:rPr>
          <w:rFonts w:hint="eastAsia" w:ascii="宋体" w:hAnsi="宋体" w:eastAsia="宋体" w:cs="宋体"/>
          <w:color w:val="auto"/>
          <w:sz w:val="21"/>
          <w:szCs w:val="21"/>
        </w:rPr>
        <w:t xml:space="preserve"> </w:t>
      </w:r>
      <w:r>
        <w:rPr>
          <w:rFonts w:hint="eastAsia" w:ascii="宋体" w:hAnsi="宋体" w:eastAsia="宋体" w:cs="宋体"/>
          <w:color w:val="auto"/>
          <w:spacing w:val="-2"/>
          <w:sz w:val="21"/>
          <w:szCs w:val="21"/>
        </w:rPr>
        <w:t>865-934.</w:t>
      </w:r>
    </w:p>
    <w:p w14:paraId="2613BB5A">
      <w:pPr>
        <w:keepNext w:val="0"/>
        <w:keepLines w:val="0"/>
        <w:pageBreakBefore w:val="0"/>
        <w:widowControl/>
        <w:kinsoku w:val="0"/>
        <w:wordWrap/>
        <w:overflowPunct/>
        <w:topLinePunct w:val="0"/>
        <w:autoSpaceDE w:val="0"/>
        <w:autoSpaceDN w:val="0"/>
        <w:bidi w:val="0"/>
        <w:adjustRightInd w:val="0"/>
        <w:snapToGrid w:val="0"/>
        <w:spacing w:before="19" w:line="300" w:lineRule="auto"/>
        <w:ind w:right="28"/>
        <w:textAlignment w:val="baseline"/>
        <w:rPr>
          <w:rFonts w:hint="eastAsia" w:ascii="宋体" w:hAnsi="宋体" w:eastAsia="宋体" w:cs="宋体"/>
          <w:color w:val="auto"/>
          <w:spacing w:val="-1"/>
          <w:sz w:val="21"/>
          <w:szCs w:val="21"/>
        </w:rPr>
      </w:pPr>
      <w:bookmarkStart w:id="109" w:name="bookmark175"/>
      <w:bookmarkEnd w:id="109"/>
      <w:r>
        <w:rPr>
          <w:rFonts w:hint="eastAsia" w:ascii="宋体" w:hAnsi="宋体" w:eastAsia="宋体" w:cs="宋体"/>
          <w:color w:val="auto"/>
          <w:spacing w:val="-1"/>
          <w:sz w:val="21"/>
          <w:szCs w:val="21"/>
        </w:rPr>
        <w:t>Porter M E</w:t>
      </w:r>
      <w:r>
        <w:rPr>
          <w:rFonts w:hint="eastAsia" w:ascii="宋体" w:hAnsi="宋体" w:eastAsia="宋体" w:cs="宋体"/>
          <w:color w:val="auto"/>
          <w:spacing w:val="-1"/>
          <w:sz w:val="21"/>
          <w:szCs w:val="21"/>
          <w:lang w:val="en-US"/>
        </w:rPr>
        <w:t>(1998)</w:t>
      </w:r>
      <w:r>
        <w:rPr>
          <w:rFonts w:hint="eastAsia" w:ascii="宋体" w:hAnsi="宋体" w:eastAsia="宋体" w:cs="宋体"/>
          <w:color w:val="auto"/>
          <w:spacing w:val="-1"/>
          <w:sz w:val="21"/>
          <w:szCs w:val="21"/>
        </w:rPr>
        <w:t>. Clusters and the new economics of</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1"/>
          <w:sz w:val="21"/>
          <w:szCs w:val="21"/>
        </w:rPr>
        <w:t>competition</w:t>
      </w:r>
      <w:r>
        <w:rPr>
          <w:rFonts w:hint="eastAsia" w:ascii="宋体" w:hAnsi="宋体" w:eastAsia="宋体" w:cs="宋体"/>
          <w:color w:val="auto"/>
          <w:spacing w:val="-2"/>
          <w:sz w:val="21"/>
          <w:szCs w:val="21"/>
        </w:rPr>
        <w:t>. Harvard Business Review,76(6):</w:t>
      </w:r>
      <w:r>
        <w:rPr>
          <w:rFonts w:hint="eastAsia" w:ascii="宋体" w:hAnsi="宋体" w:eastAsia="宋体" w:cs="宋体"/>
          <w:color w:val="auto"/>
          <w:sz w:val="21"/>
          <w:szCs w:val="21"/>
        </w:rPr>
        <w:t xml:space="preserve"> </w:t>
      </w:r>
      <w:r>
        <w:rPr>
          <w:rFonts w:hint="eastAsia" w:ascii="宋体" w:hAnsi="宋体" w:eastAsia="宋体" w:cs="宋体"/>
          <w:color w:val="auto"/>
          <w:spacing w:val="-1"/>
          <w:sz w:val="21"/>
          <w:szCs w:val="21"/>
        </w:rPr>
        <w:t>77-90.</w:t>
      </w:r>
    </w:p>
    <w:p w14:paraId="2B18525A">
      <w:pPr>
        <w:keepNext w:val="0"/>
        <w:keepLines w:val="0"/>
        <w:pageBreakBefore w:val="0"/>
        <w:widowControl/>
        <w:kinsoku w:val="0"/>
        <w:wordWrap/>
        <w:overflowPunct/>
        <w:topLinePunct w:val="0"/>
        <w:autoSpaceDE w:val="0"/>
        <w:autoSpaceDN w:val="0"/>
        <w:bidi w:val="0"/>
        <w:adjustRightInd w:val="0"/>
        <w:snapToGrid w:val="0"/>
        <w:spacing w:before="19" w:line="300" w:lineRule="auto"/>
        <w:ind w:right="28"/>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Sutherland</w:t>
      </w:r>
      <w:r>
        <w:rPr>
          <w:rFonts w:hint="eastAsia" w:ascii="宋体" w:hAnsi="宋体" w:eastAsia="宋体" w:cs="宋体"/>
          <w:color w:val="auto"/>
          <w:spacing w:val="44"/>
          <w:w w:val="101"/>
          <w:sz w:val="21"/>
          <w:szCs w:val="21"/>
        </w:rPr>
        <w:t xml:space="preserve"> </w:t>
      </w:r>
      <w:r>
        <w:rPr>
          <w:rFonts w:hint="eastAsia" w:ascii="宋体" w:hAnsi="宋体" w:eastAsia="宋体" w:cs="宋体"/>
          <w:color w:val="auto"/>
          <w:sz w:val="21"/>
          <w:szCs w:val="21"/>
        </w:rPr>
        <w:t>A</w:t>
      </w:r>
      <w:r>
        <w:rPr>
          <w:rFonts w:hint="eastAsia" w:ascii="宋体" w:hAnsi="宋体" w:eastAsia="宋体" w:cs="宋体"/>
          <w:color w:val="auto"/>
          <w:sz w:val="21"/>
          <w:szCs w:val="21"/>
          <w:lang w:val="en-US"/>
        </w:rPr>
        <w:t>(2018)</w:t>
      </w:r>
      <w:r>
        <w:rPr>
          <w:rFonts w:hint="eastAsia" w:ascii="宋体" w:hAnsi="宋体" w:eastAsia="宋体" w:cs="宋体"/>
          <w:color w:val="auto"/>
          <w:sz w:val="21"/>
          <w:szCs w:val="21"/>
        </w:rPr>
        <w:t>. Does credit reporting</w:t>
      </w:r>
      <w:r>
        <w:rPr>
          <w:rFonts w:hint="eastAsia" w:ascii="宋体" w:hAnsi="宋体" w:eastAsia="宋体" w:cs="宋体"/>
          <w:color w:val="auto"/>
          <w:spacing w:val="8"/>
          <w:sz w:val="21"/>
          <w:szCs w:val="21"/>
        </w:rPr>
        <w:t xml:space="preserve"> </w:t>
      </w:r>
      <w:r>
        <w:rPr>
          <w:rFonts w:hint="eastAsia" w:ascii="宋体" w:hAnsi="宋体" w:eastAsia="宋体" w:cs="宋体"/>
          <w:color w:val="auto"/>
          <w:sz w:val="21"/>
          <w:szCs w:val="21"/>
        </w:rPr>
        <w:t>lead t</w:t>
      </w:r>
      <w:r>
        <w:rPr>
          <w:rFonts w:hint="eastAsia" w:ascii="宋体" w:hAnsi="宋体" w:eastAsia="宋体" w:cs="宋体"/>
          <w:color w:val="auto"/>
          <w:spacing w:val="-1"/>
          <w:sz w:val="21"/>
          <w:szCs w:val="21"/>
        </w:rPr>
        <w:t>o</w:t>
      </w:r>
      <w:r>
        <w:rPr>
          <w:rFonts w:hint="eastAsia" w:ascii="宋体" w:hAnsi="宋体" w:eastAsia="宋体" w:cs="宋体"/>
          <w:color w:val="auto"/>
          <w:spacing w:val="7"/>
          <w:sz w:val="21"/>
          <w:szCs w:val="21"/>
        </w:rPr>
        <w:t xml:space="preserve"> </w:t>
      </w:r>
      <w:r>
        <w:rPr>
          <w:rFonts w:hint="eastAsia" w:ascii="宋体" w:hAnsi="宋体" w:eastAsia="宋体" w:cs="宋体"/>
          <w:color w:val="auto"/>
          <w:spacing w:val="-1"/>
          <w:sz w:val="21"/>
          <w:szCs w:val="21"/>
        </w:rPr>
        <w:t>a</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
          <w:sz w:val="21"/>
          <w:szCs w:val="21"/>
        </w:rPr>
        <w:t>decline</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1"/>
          <w:sz w:val="21"/>
          <w:szCs w:val="21"/>
        </w:rPr>
        <w:t>in</w:t>
      </w:r>
      <w:r>
        <w:rPr>
          <w:rFonts w:hint="eastAsia" w:ascii="宋体" w:hAnsi="宋体" w:eastAsia="宋体" w:cs="宋体"/>
          <w:color w:val="auto"/>
          <w:spacing w:val="5"/>
          <w:sz w:val="21"/>
          <w:szCs w:val="21"/>
        </w:rPr>
        <w:t xml:space="preserve"> </w:t>
      </w:r>
      <w:r>
        <w:rPr>
          <w:rFonts w:hint="eastAsia" w:ascii="宋体" w:hAnsi="宋体" w:eastAsia="宋体" w:cs="宋体"/>
          <w:color w:val="auto"/>
          <w:spacing w:val="-1"/>
          <w:sz w:val="21"/>
          <w:szCs w:val="21"/>
        </w:rPr>
        <w:t>relationship</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1"/>
          <w:sz w:val="21"/>
          <w:szCs w:val="21"/>
        </w:rPr>
        <w:t>lending?</w:t>
      </w:r>
      <w:r>
        <w:rPr>
          <w:rFonts w:hint="eastAsia" w:ascii="宋体" w:hAnsi="宋体" w:eastAsia="宋体" w:cs="宋体"/>
          <w:color w:val="auto"/>
          <w:spacing w:val="6"/>
          <w:sz w:val="21"/>
          <w:szCs w:val="21"/>
        </w:rPr>
        <w:t xml:space="preserve">  </w:t>
      </w:r>
      <w:r>
        <w:rPr>
          <w:rFonts w:hint="eastAsia" w:ascii="宋体" w:hAnsi="宋体" w:eastAsia="宋体" w:cs="宋体"/>
          <w:color w:val="auto"/>
          <w:spacing w:val="-1"/>
          <w:sz w:val="21"/>
          <w:szCs w:val="21"/>
        </w:rPr>
        <w:t>Evidence</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
          <w:sz w:val="21"/>
          <w:szCs w:val="21"/>
        </w:rPr>
        <w:t>from</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information sharing technology. Journal of</w:t>
      </w:r>
      <w:r>
        <w:rPr>
          <w:rFonts w:hint="eastAsia" w:ascii="宋体" w:hAnsi="宋体" w:eastAsia="宋体" w:cs="宋体"/>
          <w:color w:val="auto"/>
          <w:spacing w:val="-35"/>
          <w:sz w:val="21"/>
          <w:szCs w:val="21"/>
        </w:rPr>
        <w:t xml:space="preserve"> </w:t>
      </w:r>
      <w:r>
        <w:rPr>
          <w:rFonts w:hint="eastAsia" w:ascii="宋体" w:hAnsi="宋体" w:eastAsia="宋体" w:cs="宋体"/>
          <w:color w:val="auto"/>
          <w:sz w:val="21"/>
          <w:szCs w:val="21"/>
        </w:rPr>
        <w:t>Accounting and Economics, 66(1):</w:t>
      </w:r>
      <w:r>
        <w:rPr>
          <w:rFonts w:hint="eastAsia" w:ascii="宋体" w:hAnsi="宋体" w:eastAsia="宋体" w:cs="宋体"/>
          <w:color w:val="auto"/>
          <w:spacing w:val="21"/>
          <w:sz w:val="21"/>
          <w:szCs w:val="21"/>
        </w:rPr>
        <w:t xml:space="preserve"> </w:t>
      </w:r>
      <w:r>
        <w:rPr>
          <w:rFonts w:hint="eastAsia" w:ascii="宋体" w:hAnsi="宋体" w:eastAsia="宋体" w:cs="宋体"/>
          <w:color w:val="auto"/>
          <w:sz w:val="21"/>
          <w:szCs w:val="21"/>
        </w:rPr>
        <w:t>123-141.</w:t>
      </w:r>
    </w:p>
    <w:p w14:paraId="543885D8">
      <w:pPr>
        <w:keepNext w:val="0"/>
        <w:keepLines w:val="0"/>
        <w:pageBreakBefore w:val="0"/>
        <w:widowControl/>
        <w:kinsoku w:val="0"/>
        <w:wordWrap/>
        <w:overflowPunct/>
        <w:topLinePunct w:val="0"/>
        <w:autoSpaceDE w:val="0"/>
        <w:autoSpaceDN w:val="0"/>
        <w:bidi w:val="0"/>
        <w:adjustRightInd w:val="0"/>
        <w:snapToGrid w:val="0"/>
        <w:spacing w:before="68" w:line="300" w:lineRule="auto"/>
        <w:ind w:right="23"/>
        <w:textAlignment w:val="baseline"/>
        <w:rPr>
          <w:rFonts w:ascii="Times New Roman" w:hAnsi="Times New Roman" w:eastAsia="Times New Roman" w:cs="Times New Roman"/>
          <w:color w:val="auto"/>
          <w:spacing w:val="-1"/>
          <w:sz w:val="21"/>
          <w:szCs w:val="21"/>
        </w:rPr>
      </w:pPr>
    </w:p>
    <w:p w14:paraId="4FC2F54B">
      <w:pPr>
        <w:keepNext w:val="0"/>
        <w:keepLines w:val="0"/>
        <w:pageBreakBefore w:val="0"/>
        <w:widowControl/>
        <w:kinsoku w:val="0"/>
        <w:wordWrap/>
        <w:overflowPunct/>
        <w:topLinePunct w:val="0"/>
        <w:autoSpaceDE w:val="0"/>
        <w:autoSpaceDN w:val="0"/>
        <w:bidi w:val="0"/>
        <w:adjustRightInd w:val="0"/>
        <w:snapToGrid w:val="0"/>
        <w:spacing w:before="242" w:line="240" w:lineRule="auto"/>
        <w:textAlignment w:val="baseline"/>
        <w:rPr>
          <w:rFonts w:ascii="宋体" w:hAnsi="宋体" w:eastAsia="宋体" w:cs="宋体"/>
          <w:color w:val="auto"/>
          <w:sz w:val="24"/>
          <w:szCs w:val="24"/>
        </w:rPr>
      </w:pPr>
    </w:p>
    <w:p w14:paraId="1FE632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default" w:ascii="微软雅黑" w:hAnsi="微软雅黑" w:eastAsia="微软雅黑" w:cs="微软雅黑"/>
          <w:i w:val="0"/>
          <w:iCs w:val="0"/>
          <w:caps w:val="0"/>
          <w:color w:val="666666"/>
          <w:spacing w:val="0"/>
          <w:sz w:val="27"/>
          <w:szCs w:val="27"/>
          <w:shd w:val="clear" w:fill="FFFFFF"/>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8B80D8-1475-439D-BCB7-5CE63838F543}"/>
  </w:font>
  <w:font w:name="黑体">
    <w:panose1 w:val="02010609060101010101"/>
    <w:charset w:val="86"/>
    <w:family w:val="auto"/>
    <w:pitch w:val="default"/>
    <w:sig w:usb0="800002BF" w:usb1="38CF7CFA" w:usb2="00000016" w:usb3="00000000" w:csb0="00040001" w:csb1="00000000"/>
    <w:embedRegular r:id="rId2" w:fontKey="{7B2A6E22-08F2-4F99-BF2C-732472E314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3" w:fontKey="{FCEF4F57-02E9-4BB7-AB99-A5B6BCB5BC52}"/>
  </w:font>
  <w:font w:name="等线">
    <w:panose1 w:val="02010600030101010101"/>
    <w:charset w:val="86"/>
    <w:family w:val="auto"/>
    <w:pitch w:val="default"/>
    <w:sig w:usb0="A00002BF" w:usb1="38CF7CFA" w:usb2="00000016" w:usb3="00000000" w:csb0="0004000F" w:csb1="00000000"/>
    <w:embedRegular r:id="rId4" w:fontKey="{5CAFAD64-12D9-401D-9482-CED2DE7113F9}"/>
  </w:font>
  <w:font w:name="Cambria Math">
    <w:panose1 w:val="02040503050406030204"/>
    <w:charset w:val="00"/>
    <w:family w:val="auto"/>
    <w:pitch w:val="default"/>
    <w:sig w:usb0="E00006FF" w:usb1="420024FF" w:usb2="02000000" w:usb3="00000000" w:csb0="2000019F" w:csb1="00000000"/>
    <w:embedRegular r:id="rId5" w:fontKey="{46FA16EE-19F0-4D3D-99A1-1A974D8362C2}"/>
  </w:font>
  <w:font w:name="微软雅黑">
    <w:panose1 w:val="020B0503020204020204"/>
    <w:charset w:val="86"/>
    <w:family w:val="auto"/>
    <w:pitch w:val="default"/>
    <w:sig w:usb0="80000287" w:usb1="2ACF3C50" w:usb2="00000016" w:usb3="00000000" w:csb0="0004001F" w:csb1="00000000"/>
    <w:embedRegular r:id="rId6" w:fontKey="{579FFBBC-EA58-4FFF-A0F5-EBDB8C530563}"/>
  </w:font>
  <w:font w:name="Gulim">
    <w:panose1 w:val="020B0600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EDC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2482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F3B9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8DF3B9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7EDD9">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0423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6F0423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2C13F7"/>
    <w:rsid w:val="010827C0"/>
    <w:rsid w:val="011F37CD"/>
    <w:rsid w:val="03D8291E"/>
    <w:rsid w:val="045733E4"/>
    <w:rsid w:val="07333A93"/>
    <w:rsid w:val="0E2C13F7"/>
    <w:rsid w:val="11603D51"/>
    <w:rsid w:val="153951E6"/>
    <w:rsid w:val="16AD19E8"/>
    <w:rsid w:val="17836259"/>
    <w:rsid w:val="1A622AE9"/>
    <w:rsid w:val="1BC021BE"/>
    <w:rsid w:val="1CC7757C"/>
    <w:rsid w:val="1CDB6C7D"/>
    <w:rsid w:val="1EC05FBC"/>
    <w:rsid w:val="226007C5"/>
    <w:rsid w:val="2363412B"/>
    <w:rsid w:val="242A0B1C"/>
    <w:rsid w:val="26D67999"/>
    <w:rsid w:val="26DD1E76"/>
    <w:rsid w:val="26E50D2A"/>
    <w:rsid w:val="2A1060BE"/>
    <w:rsid w:val="2F433427"/>
    <w:rsid w:val="31B935FE"/>
    <w:rsid w:val="32C55109"/>
    <w:rsid w:val="3381002D"/>
    <w:rsid w:val="33A8385C"/>
    <w:rsid w:val="344B397C"/>
    <w:rsid w:val="38F94373"/>
    <w:rsid w:val="38FA332E"/>
    <w:rsid w:val="3BB62604"/>
    <w:rsid w:val="3E8762A8"/>
    <w:rsid w:val="3F490DEA"/>
    <w:rsid w:val="420267DC"/>
    <w:rsid w:val="4490121C"/>
    <w:rsid w:val="463D0295"/>
    <w:rsid w:val="49D767A1"/>
    <w:rsid w:val="504F0C4F"/>
    <w:rsid w:val="51BB34CA"/>
    <w:rsid w:val="5540169E"/>
    <w:rsid w:val="5D7C6FEB"/>
    <w:rsid w:val="62AE7721"/>
    <w:rsid w:val="660B26D0"/>
    <w:rsid w:val="66510A6B"/>
    <w:rsid w:val="6748478F"/>
    <w:rsid w:val="698F4D77"/>
    <w:rsid w:val="6DFD5F26"/>
    <w:rsid w:val="763E6D46"/>
    <w:rsid w:val="77E65C7D"/>
    <w:rsid w:val="79C71B81"/>
    <w:rsid w:val="7A193547"/>
    <w:rsid w:val="7B844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toc 3"/>
    <w:basedOn w:val="1"/>
    <w:next w:val="1"/>
    <w:uiPriority w:val="0"/>
    <w:pPr>
      <w:ind w:left="840" w:leftChars="400"/>
    </w:p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10">
    <w:name w:val="Hyperlink"/>
    <w:basedOn w:val="9"/>
    <w:qFormat/>
    <w:uiPriority w:val="0"/>
    <w:rPr>
      <w:color w:val="0000FF"/>
      <w:u w:val="single"/>
    </w:rPr>
  </w:style>
  <w:style w:type="paragraph" w:customStyle="1" w:styleId="11">
    <w:name w:val="Table Text"/>
    <w:basedOn w:val="1"/>
    <w:semiHidden/>
    <w:qFormat/>
    <w:uiPriority w:val="0"/>
    <w:rPr>
      <w:rFonts w:ascii="宋体" w:hAnsi="宋体" w:eastAsia="宋体" w:cs="宋体"/>
      <w:sz w:val="28"/>
      <w:szCs w:val="28"/>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25694</Words>
  <Characters>34839</Characters>
  <Lines>0</Lines>
  <Paragraphs>0</Paragraphs>
  <TotalTime>1163</TotalTime>
  <ScaleCrop>false</ScaleCrop>
  <LinksUpToDate>false</LinksUpToDate>
  <CharactersWithSpaces>38249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2026-05-23T05:26:00Z</dcterms:created>
  <dc:creator>曾祥轩</dc:creator>
  <cp:lastModifiedBy>曾祥轩</cp:lastModifiedBy>
  <dcterms:modified xsi:type="dcterms:W3CDTF">2026-06-05T07:13:12Z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DBB2CB39986F4DABAC19F04569CB0DB4_13</vt:lpwstr>
  </property>
  <property fmtid="{D5CDD505-2E9C-101B-9397-08002B2CF9AE}" pid="4" name="KSOTemplateDocerSaveRecord">
    <vt:lpwstr>eyJoZGlkIjoiMDUyNzBkYjVjZjgyYjU0OTY4MTNjODU2ZmFiMWIyMmIiLCJ1c2VySWQiOiIyNDc3NzczMDUifQ==</vt:lpwstr>
  </property>
</Properties>
</file>