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tbl>
      <w:tblPr>
        <w:tblStyle w:val="a7"/>
        <w:tblW w:w="0" w:type="auto"/>
        <w:tblLook w:val="04A0" w:firstRow="1" w:lastRow="0" w:firstColumn="1" w:lastColumn="0" w:noHBand="0" w:noVBand="1"/>
      </w:tblPr>
      <w:tblGrid>
        <w:gridCol w:w="1195"/>
        <w:gridCol w:w="7821"/>
      </w:tblGrid>
      <w:tr>
        <w:trPr>
          <w:trHeight w:val="983" w:hRule="atLeast"/>
        </w:trPr>
        <w:tc>
          <w:tcPr>
            <w:tcW w:w="1195" w:type="dxa"/>
          </w:tcPr>
          <w:p>
            <w:pPr>
              <w:jc w:val="center"/>
              <w:rPr>
                <w:b/>
                <w:sz w:val="22"/>
              </w:rPr>
            </w:pPr>
            <w:r>
              <w:rPr>
                <w:rFonts w:hint="eastAsia"/>
                <w:b/>
                <w:sz w:val="22"/>
              </w:rPr>
              <w:t>I</w:t>
            </w:r>
            <w:r>
              <w:rPr>
                <w:b/>
                <w:sz w:val="22"/>
              </w:rPr>
              <w:t>ssue/</w:t>
            </w:r>
          </w:p>
          <w:p>
            <w:pPr>
              <w:jc w:val="center"/>
              <w:rPr>
                <w:b/>
                <w:sz w:val="22"/>
              </w:rPr>
            </w:pPr>
            <w:r>
              <w:rPr>
                <w:rFonts w:hint="eastAsia"/>
                <w:b/>
                <w:sz w:val="22"/>
              </w:rPr>
              <w:t>D</w:t>
            </w:r>
            <w:r>
              <w:rPr>
                <w:b/>
                <w:sz w:val="22"/>
              </w:rPr>
              <w:t>ate</w:t>
            </w:r>
          </w:p>
        </w:tc>
        <w:tc>
          <w:tcPr>
            <w:tcW w:w="7821" w:type="dxa"/>
          </w:tcPr>
          <w:p>
            <w:pPr>
              <w:rPr>
                <w:sz w:val="20"/>
                <w:szCs w:val="20"/>
              </w:rPr>
            </w:pPr>
            <w:r>
              <w:rPr>
                <w:rFonts w:hint="eastAsia"/>
                <w:sz w:val="20"/>
                <w:szCs w:val="20"/>
              </w:rPr>
              <w:t>25</w:t>
            </w:r>
            <w:r>
              <w:rPr>
                <w:lang w:eastAsia="ko-KR"/>
                <w:rFonts w:hint="eastAsia"/>
                <w:sz w:val="20"/>
                <w:szCs w:val="20"/>
                <w:rtl w:val="off"/>
              </w:rPr>
              <w:t>4</w:t>
            </w:r>
            <w:r>
              <w:rPr>
                <w:sz w:val="20"/>
                <w:szCs w:val="20"/>
              </w:rPr>
              <w:t>호</w:t>
            </w:r>
            <w:r>
              <w:rPr>
                <w:rFonts w:hint="eastAsia"/>
                <w:sz w:val="20"/>
                <w:szCs w:val="20"/>
              </w:rPr>
              <w:t xml:space="preserve"> </w:t>
            </w:r>
          </w:p>
          <w:p>
            <w:pPr>
              <w:rPr>
                <w:szCs w:val="20"/>
              </w:rPr>
            </w:pPr>
            <w:r>
              <w:rPr>
                <w:lang w:eastAsia="ko-KR"/>
                <w:rFonts w:hint="eastAsia"/>
                <w:sz w:val="20"/>
                <w:szCs w:val="20"/>
                <w:rtl w:val="off"/>
              </w:rPr>
              <w:t>September</w:t>
            </w:r>
            <w:r>
              <w:rPr>
                <w:rFonts w:hint="eastAsia"/>
                <w:sz w:val="20"/>
                <w:szCs w:val="20"/>
              </w:rPr>
              <w:t xml:space="preserve"> 2026</w:t>
            </w:r>
          </w:p>
        </w:tc>
      </w:tr>
      <w:tr>
        <w:trPr>
          <w:trHeight w:val="549" w:hRule="atLeast"/>
        </w:trPr>
        <w:tc>
          <w:tcPr>
            <w:tcW w:w="1195" w:type="dxa"/>
          </w:tcPr>
          <w:p>
            <w:pPr>
              <w:jc w:val="center"/>
              <w:rPr>
                <w:b/>
                <w:sz w:val="22"/>
              </w:rPr>
            </w:pPr>
            <w:r>
              <w:rPr>
                <w:rFonts w:hint="eastAsia"/>
                <w:b/>
                <w:sz w:val="22"/>
              </w:rPr>
              <w:t>R</w:t>
            </w:r>
            <w:r>
              <w:rPr>
                <w:b/>
                <w:sz w:val="22"/>
              </w:rPr>
              <w:t>eporter</w:t>
            </w:r>
          </w:p>
        </w:tc>
        <w:tc>
          <w:tcPr>
            <w:tcW w:w="7821" w:type="dxa"/>
          </w:tcPr>
          <w:p>
            <w:pPr>
              <w:rPr>
                <w:szCs w:val="20"/>
              </w:rPr>
            </w:pPr>
            <w:r>
              <w:rPr>
                <w:rFonts w:hint="eastAsia"/>
                <w:sz w:val="20"/>
                <w:szCs w:val="20"/>
              </w:rPr>
              <w:t xml:space="preserve">63기 국제부 </w:t>
            </w:r>
            <w:r>
              <w:rPr>
                <w:lang w:eastAsia="ko-KR"/>
                <w:rFonts w:hint="eastAsia"/>
                <w:sz w:val="20"/>
                <w:szCs w:val="20"/>
                <w:rtl w:val="off"/>
              </w:rPr>
              <w:t>정기자 이지아</w:t>
            </w:r>
          </w:p>
        </w:tc>
      </w:tr>
      <w:tr>
        <w:trPr>
          <w:trHeight w:val="795" w:hRule="atLeast"/>
        </w:trPr>
        <w:tc>
          <w:tcPr>
            <w:tcW w:w="1195" w:type="dxa"/>
          </w:tcPr>
          <w:p>
            <w:pPr>
              <w:jc w:val="center"/>
              <w:rPr>
                <w:b/>
                <w:sz w:val="22"/>
              </w:rPr>
            </w:pPr>
            <w:r>
              <w:rPr>
                <w:rFonts w:hint="eastAsia"/>
                <w:b/>
                <w:sz w:val="22"/>
              </w:rPr>
              <w:t>S</w:t>
            </w:r>
            <w:r>
              <w:rPr>
                <w:b/>
                <w:sz w:val="22"/>
              </w:rPr>
              <w:t>ection</w:t>
            </w:r>
          </w:p>
        </w:tc>
        <w:tc>
          <w:tcPr>
            <w:tcW w:w="7821" w:type="dxa"/>
          </w:tcPr>
          <w:p>
            <w:pPr>
              <w:rPr>
                <w:szCs w:val="20"/>
              </w:rPr>
            </w:pPr>
            <w:r>
              <w:rPr>
                <w:lang w:eastAsia="ko-KR"/>
                <w:szCs w:val="20"/>
                <w:rtl w:val="off"/>
              </w:rPr>
              <w:t>International</w:t>
            </w:r>
          </w:p>
        </w:tc>
      </w:tr>
      <w:tr>
        <w:trPr>
          <w:trHeight w:val="554" w:hRule="atLeast"/>
        </w:trPr>
        <w:tc>
          <w:tcPr>
            <w:tcW w:w="1195" w:type="dxa"/>
          </w:tcPr>
          <w:p>
            <w:pPr>
              <w:jc w:val="center"/>
              <w:rPr>
                <w:b/>
                <w:sz w:val="22"/>
              </w:rPr>
            </w:pPr>
            <w:r>
              <w:rPr>
                <w:rFonts w:hint="eastAsia"/>
                <w:b/>
                <w:sz w:val="22"/>
              </w:rPr>
              <w:t>T</w:t>
            </w:r>
            <w:r>
              <w:rPr>
                <w:b/>
                <w:sz w:val="22"/>
              </w:rPr>
              <w:t>itle</w:t>
            </w:r>
          </w:p>
        </w:tc>
        <w:tc>
          <w:tcPr>
            <w:tcW w:w="7821" w:type="dxa"/>
          </w:tcPr>
          <w:p>
            <w:pPr/>
            <w:r>
              <w:rPr>
                <w:lang w:eastAsia="ko-KR"/>
                <w:rtl w:val="off"/>
              </w:rPr>
              <w:t>재귀적 자기 개선을 앞둔 AI와 우리 산업</w:t>
            </w:r>
          </w:p>
        </w:tc>
      </w:tr>
      <w:tr>
        <w:trPr>
          <w:trHeight w:val="523" w:hRule="atLeast"/>
        </w:trPr>
        <w:tc>
          <w:tcPr>
            <w:tcW w:w="1195" w:type="dxa"/>
          </w:tcPr>
          <w:p>
            <w:pPr>
              <w:jc w:val="center"/>
              <w:rPr>
                <w:b/>
                <w:sz w:val="22"/>
              </w:rPr>
            </w:pPr>
            <w:r>
              <w:rPr>
                <w:rFonts w:hint="eastAsia"/>
                <w:b/>
                <w:sz w:val="22"/>
              </w:rPr>
              <w:t>P</w:t>
            </w:r>
            <w:r>
              <w:rPr>
                <w:b/>
                <w:sz w:val="22"/>
              </w:rPr>
              <w:t>urpose</w:t>
            </w:r>
          </w:p>
        </w:tc>
        <w:tc>
          <w:tcPr>
            <w:tcW w:w="7821" w:type="dxa"/>
          </w:tcPr>
          <w:p>
            <w:pPr>
              <w:rPr>
                <w:szCs w:val="20"/>
              </w:rPr>
            </w:pPr>
            <w:r>
              <w:rPr>
                <w:lang w:eastAsia="ko-KR"/>
                <w:szCs w:val="20"/>
                <w:rtl w:val="off"/>
              </w:rPr>
              <w:t>AI의 재귀적 자기 개선이 현실화되면서 AI가 AI를 만드는 AI 빅뱅의 시대가 도래할 것이라고 한다. 이에 대해 알아보고, 이에 따른 우리 산업의 변화에 대해서 알아보고자 한다.</w:t>
            </w:r>
          </w:p>
        </w:tc>
      </w:tr>
      <w:tr>
        <w:trPr>
          <w:trHeight w:val="7429" w:hRule="atLeast"/>
        </w:trPr>
        <w:tc>
          <w:tcPr>
            <w:tcW w:w="1195" w:type="dxa"/>
          </w:tcPr>
          <w:p>
            <w:pPr>
              <w:jc w:val="center"/>
              <w:spacing w:before="240"/>
              <w:rPr>
                <w:b/>
                <w:sz w:val="22"/>
              </w:rPr>
            </w:pPr>
            <w:r>
              <w:rPr>
                <w:b/>
                <w:sz w:val="22"/>
              </w:rPr>
              <w:t>Outline</w:t>
            </w:r>
          </w:p>
        </w:tc>
        <w:tc>
          <w:tcPr>
            <w:tcW w:w="7821" w:type="dxa"/>
          </w:tcPr>
          <w:p>
            <w:pPr>
              <w:rPr>
                <w:rStyle w:val="a0"/>
                <w:b w:val="0"/>
                <w:vertAlign w:val="baseline"/>
              </w:rPr>
            </w:pPr>
            <w:r>
              <w:rPr>
                <w:rFonts w:ascii="맑은 고딕" w:eastAsia="맑은 고딕" w:hAnsi="맑은 고딕" w:hint="eastAsia"/>
                <w:color w:val="000000"/>
                <w:szCs w:val="20"/>
                <w:shd w:val="clear" w:color="auto" w:fill="FFFFFF"/>
              </w:rPr>
              <w:t>(</w:t>
            </w:r>
            <w:r>
              <w:rPr/>
              <w:t>제1문단</w:t>
            </w:r>
            <w:r>
              <w:rPr>
                <w:lang w:eastAsia="ko-KR"/>
                <w:rtl w:val="off"/>
              </w:rPr>
              <w:t xml:space="preserve">) </w:t>
            </w:r>
            <w:r>
              <w:rPr/>
              <w:t>재귀적 자기 개선이 사고 실험에서 엔지니어링 현실로</w:t>
            </w:r>
            <w:r>
              <w:rPr/>
              <w:br/>
            </w:r>
            <w:r>
              <w:rPr/>
              <w:t>오랫동안 재귀적 자기 개선(recursive self-improvement, RSI)은 AI 안전 연구자의 경고문이나 공상과학 소설에서나 등장하던 개념이었다.  그러나 2026년의 RSI는 더 이상 추상적 미래가 아니다. LLM 에이전트가 자기 코드베이스나 프롬프트를 다시 쓰고, 과학 발견 파이프라인이 지속적 파인튜닝을 스케줄링하며, 로보틱스 스택이 스트리밍 텔레메트리로 컨트롤러를 수정하는 단계로 옮겨왔다. 권위 있는 공학 매체 IEEE Spectrum은 이를 한 문장으로 요약한다. 재귀적 자기 개선은 부상하고 있지만, 여전히 인간이 그 루프 안에 있다는 것이다.</w:t>
            </w:r>
          </w:p>
          <w:p>
            <w:pPr>
              <w:rPr>
                <w:rStyle w:val="a0"/>
                <w:b w:val="0"/>
                <w:vertAlign w:val="baseline"/>
              </w:rPr>
            </w:pPr>
            <w:r>
              <w:rPr>
                <w:rStyle w:val="a0"/>
                <w:lang w:eastAsia="ko-KR"/>
                <w:b w:val="0"/>
                <w:vertAlign w:val="baseline"/>
                <w:rtl w:val="off"/>
              </w:rPr>
              <w:t>(</w:t>
            </w:r>
            <w:r>
              <w:rPr>
                <w:rStyle w:val="a0"/>
                <w:b w:val="0"/>
                <w:vertAlign w:val="baseline"/>
              </w:rPr>
              <w:t>제2문단</w:t>
            </w:r>
            <w:r>
              <w:rPr>
                <w:rStyle w:val="a0"/>
                <w:lang w:eastAsia="ko-KR"/>
                <w:b w:val="0"/>
                <w:vertAlign w:val="baseline"/>
                <w:rtl w:val="off"/>
              </w:rPr>
              <w:t xml:space="preserve">) </w:t>
            </w:r>
            <w:r>
              <w:rPr>
                <w:rStyle w:val="a0"/>
                <w:b w:val="0"/>
                <w:vertAlign w:val="baseline"/>
              </w:rPr>
              <w:t>이미 측정 가능한 자기 개선의 증거들</w:t>
            </w:r>
            <w:r>
              <w:rPr>
                <w:rStyle w:val="a0"/>
                <w:b w:val="0"/>
                <w:vertAlign w:val="baseline"/>
              </w:rPr>
              <w:br/>
            </w:r>
            <w:r>
              <w:rPr>
                <w:rStyle w:val="a0"/>
                <w:b w:val="0"/>
                <w:vertAlign w:val="baseline"/>
              </w:rPr>
              <w:t xml:space="preserve">가장 상징적인 사례는 구글 딥마인드의 AlphaEvolve다. 과학적·알고리즘적 발견을 위한 코딩 에이전트인 이 시스템은 LLM을 활용해 신경망 아키텍처, 데이터센터 스케줄링, 칩 설계의 해법 진화를 유도한다. 결정적인 지점은 이 시스템이 자기 자신의 기반을 개선했다는 사실이다. AlphaEvolve는 더 나은 기초 알고리즘과 칩을 설계했고, 자신의 기반 LLM 학습을 가속하는 방법을 찾아냈다. OpenAI 역시 같은 경로에 있다. 2026년 2월 OpenAI는 GPT-5.3-Codex가 학습 디버깅, 배포 관리, 평가 결과 분석을 도우며 자기 자신을 만드는 데 핵심 역할을 했다고 보고했다. 이 흐름은 </w:t>
            </w:r>
            <w:r>
              <w:rPr>
                <w:rStyle w:val="a0"/>
                <w:lang w:eastAsia="ko-KR"/>
                <w:b w:val="0"/>
                <w:vertAlign w:val="baseline"/>
                <w:rtl w:val="off"/>
              </w:rPr>
              <w:t>현실 속에서도</w:t>
            </w:r>
            <w:r>
              <w:rPr>
                <w:rStyle w:val="a0"/>
                <w:b w:val="0"/>
                <w:vertAlign w:val="baseline"/>
              </w:rPr>
              <w:t xml:space="preserve"> </w:t>
            </w:r>
            <w:r>
              <w:rPr>
                <w:rStyle w:val="a0"/>
                <w:lang w:eastAsia="ko-KR"/>
                <w:b w:val="0"/>
                <w:vertAlign w:val="baseline"/>
                <w:rtl w:val="off"/>
              </w:rPr>
              <w:t>확인</w:t>
            </w:r>
            <w:r>
              <w:rPr>
                <w:rStyle w:val="a0"/>
                <w:b w:val="0"/>
                <w:vertAlign w:val="baseline"/>
              </w:rPr>
              <w:t xml:space="preserve">된다. 최고 AI 시스템은 이미 최상위권을 제외한 모든 프로그래머를 경쟁 코딩에서 이기고, 오픈소스 저장소의 실제 소프트웨어 엔지니어링 이슈의 </w:t>
            </w:r>
            <w:r>
              <w:rPr>
                <w:rStyle w:val="a0"/>
                <w:lang w:eastAsia="ko-KR"/>
                <w:b w:val="0"/>
                <w:vertAlign w:val="baseline"/>
                <w:rtl w:val="off"/>
              </w:rPr>
              <w:t>대부분을 해결</w:t>
            </w:r>
            <w:r>
              <w:rPr>
                <w:rStyle w:val="a0"/>
                <w:b w:val="0"/>
                <w:vertAlign w:val="baseline"/>
              </w:rPr>
              <w:t>하며, 프런티어 모델이 완수할 수 있는 머신러닝 작업의 최대 지속 시간은 약 7개월마다 두 배로 늘고 있다. 예전에는 주요 모델 출시 사이에 6~12개월이 걸렸으나 이제는 몇 주가 걸린다는 사실 자체가, 재귀적 학습이 이미 작동하고 있다는 가장 가시적인 신호로 읽힌다.</w:t>
            </w:r>
          </w:p>
          <w:p>
            <w:pPr>
              <w:rPr>
                <w:rStyle w:val="a0"/>
                <w:b w:val="0"/>
                <w:vertAlign w:val="baseline"/>
              </w:rPr>
            </w:pPr>
            <w:r>
              <w:rPr>
                <w:rStyle w:val="a0"/>
                <w:lang w:eastAsia="ko-KR"/>
                <w:b w:val="0"/>
                <w:vertAlign w:val="baseline"/>
                <w:rtl w:val="off"/>
              </w:rPr>
              <w:t>(</w:t>
            </w:r>
            <w:r>
              <w:rPr>
                <w:rStyle w:val="a0"/>
                <w:b w:val="0"/>
                <w:vertAlign w:val="baseline"/>
              </w:rPr>
              <w:t>제3문단</w:t>
            </w:r>
            <w:r>
              <w:rPr>
                <w:rStyle w:val="a0"/>
                <w:lang w:eastAsia="ko-KR"/>
                <w:b w:val="0"/>
                <w:vertAlign w:val="baseline"/>
                <w:rtl w:val="off"/>
              </w:rPr>
              <w:t>)</w:t>
            </w:r>
            <w:r>
              <w:rPr>
                <w:rStyle w:val="a0"/>
                <w:b w:val="0"/>
                <w:vertAlign w:val="baseline"/>
              </w:rPr>
              <w:t xml:space="preserve"> 과학</w:t>
            </w:r>
            <w:r>
              <w:rPr>
                <w:rStyle w:val="a0"/>
                <w:lang w:eastAsia="ko-KR"/>
                <w:b w:val="0"/>
                <w:vertAlign w:val="baseline"/>
                <w:rtl w:val="off"/>
              </w:rPr>
              <w:t>과 AI의 융합</w:t>
            </w:r>
            <w:r>
              <w:rPr>
                <w:rStyle w:val="a0"/>
                <w:b w:val="0"/>
                <w:vertAlign w:val="baseline"/>
              </w:rPr>
              <w:br/>
            </w:r>
            <w:r>
              <w:rPr>
                <w:rStyle w:val="a0"/>
                <w:b w:val="0"/>
                <w:vertAlign w:val="baseline"/>
              </w:rPr>
              <w:t xml:space="preserve">현재 AI의 적용이 가장 성숙한 분야는 자연과학이다. 2024년 노벨 화학상으로 인정받은 딥마인드의 단백질 구조 예측 기법 AlphaFold는, AlphaFold3에 이르러 단백질·DNA·RNA·저분자 간 상호작용을 기존 방법 대비 최소 </w:t>
            </w:r>
            <w:r>
              <w:rPr>
                <w:rStyle w:val="a0"/>
                <w:lang w:eastAsia="ko-KR"/>
                <w:b w:val="0"/>
                <w:vertAlign w:val="baseline"/>
                <w:rtl w:val="off"/>
              </w:rPr>
              <w:t>1.5배</w:t>
            </w:r>
            <w:r>
              <w:rPr>
                <w:rStyle w:val="a0"/>
                <w:b w:val="0"/>
                <w:vertAlign w:val="baseline"/>
              </w:rPr>
              <w:t xml:space="preserve"> 개선된 정확도로 예측하게 됐다. 재료과학에서는 딥마인드의 GNoME가 220만 개의 새로운 결정 구조를 발견했고, 그중 5만 2,000개의 새로운 리튬이온 전도체를 포함하며, 외부 연구자들이 이미 736개를 합성했다. 나아가 연구 과정 자체의 자동화도 시작됐다. OpenAI, Anthropic, 구글 딥마인드는 자율 연구가 가능한 "AI 과학자"를 점점 강조하고 있으며, OpenAI는 2026년 9월까지 인턴급 연구 보조를, 2028년 3월까지 완전 자율 연구자를 개발하겠다고 밝혔고, Anthropic은 초기 발견부터 상용화까지 전 과정을 지원하는 Claude for Life Sciences를 출시했다. 다만 동일한 학술 분석은 신중한 경계도 덧붙인다. 이들 시스템</w:t>
            </w:r>
            <w:r>
              <w:rPr>
                <w:rStyle w:val="a0"/>
                <w:lang w:eastAsia="ko-KR"/>
                <w:b w:val="0"/>
                <w:vertAlign w:val="baseline"/>
                <w:rtl w:val="off"/>
              </w:rPr>
              <w:t>은</w:t>
            </w:r>
            <w:r>
              <w:rPr>
                <w:rStyle w:val="a0"/>
                <w:b w:val="0"/>
                <w:vertAlign w:val="baseline"/>
              </w:rPr>
              <w:t xml:space="preserve"> LLM이 잘하는 문헌 검색</w:t>
            </w:r>
            <w:r>
              <w:rPr>
                <w:rStyle w:val="a0"/>
                <w:lang w:eastAsia="ko-KR"/>
                <w:b w:val="0"/>
                <w:vertAlign w:val="baseline"/>
                <w:rtl w:val="off"/>
              </w:rPr>
              <w:t xml:space="preserve">, </w:t>
            </w:r>
            <w:r>
              <w:rPr>
                <w:rStyle w:val="a0"/>
                <w:b w:val="0"/>
                <w:vertAlign w:val="baseline"/>
              </w:rPr>
              <w:t>요약</w:t>
            </w:r>
            <w:r>
              <w:rPr>
                <w:rStyle w:val="a0"/>
                <w:lang w:eastAsia="ko-KR"/>
                <w:b w:val="0"/>
                <w:vertAlign w:val="baseline"/>
                <w:rtl w:val="off"/>
              </w:rPr>
              <w:t xml:space="preserve">, </w:t>
            </w:r>
            <w:r>
              <w:rPr>
                <w:rStyle w:val="a0"/>
                <w:b w:val="0"/>
                <w:vertAlign w:val="baseline"/>
              </w:rPr>
              <w:t>가설 생성에 치우쳐 있고, 과학적 발견을 규정하는 실험적 검증과 반복적 정교화, 기제 규명은 대체로 회피한다.</w:t>
            </w:r>
          </w:p>
          <w:p>
            <w:pPr>
              <w:rPr>
                <w:rStyle w:val="a0"/>
                <w:lang w:eastAsia="ko-KR"/>
                <w:rFonts w:hint="eastAsia"/>
                <w:b w:val="0"/>
                <w:vertAlign w:val="baseline"/>
                <w:rtl w:val="off"/>
              </w:rPr>
            </w:pPr>
            <w:r>
              <w:rPr>
                <w:rStyle w:val="a0"/>
                <w:lang w:eastAsia="ko-KR"/>
                <w:b w:val="0"/>
                <w:vertAlign w:val="baseline"/>
                <w:rtl w:val="off"/>
              </w:rPr>
              <w:t>(</w:t>
            </w:r>
            <w:r>
              <w:rPr>
                <w:rStyle w:val="a0"/>
                <w:b w:val="0"/>
                <w:vertAlign w:val="baseline"/>
              </w:rPr>
              <w:t>제4문단</w:t>
            </w:r>
            <w:r>
              <w:rPr>
                <w:rStyle w:val="a0"/>
                <w:lang w:eastAsia="ko-KR"/>
                <w:b w:val="0"/>
                <w:vertAlign w:val="baseline"/>
                <w:rtl w:val="off"/>
              </w:rPr>
              <w:t>) 소프트웨어와 AI</w:t>
            </w:r>
          </w:p>
          <w:p>
            <w:pPr>
              <w:rPr>
                <w:rStyle w:val="a0"/>
                <w:b w:val="0"/>
                <w:vertAlign w:val="baseline"/>
              </w:rPr>
            </w:pPr>
            <w:r>
              <w:rPr>
                <w:rStyle w:val="a0"/>
                <w:b w:val="0"/>
                <w:vertAlign w:val="baseline"/>
              </w:rPr>
              <w:t>한편 소프트웨어 업계는 가장 직접적인 변화를 겪고 있다. Anthropic은 2026년 5월 기준 내부 시스템에 병합되는 코드의 80% 이상이 자사 모델 Claude로 작성됐고, 엔지니어 1인당 분기별 출하 코드량이 몇 년 전보다 약 8배 늘었다고 밝혔다. 그러나 이 변화는 명암을 동반한다. 개발자들은 AI가 생성한 코드의 버그를 디버깅하는 데 가장 많은 시간을 쓰고, '어떻게 만들 것인가'에서 '무엇을 만들 것인가'로 역할이 옮겨가며, 일부는 더 이상 직접 코딩을 할 수 없게 되면서 정체성 상실과 상실감을 토로하기도 한다.</w:t>
            </w:r>
          </w:p>
          <w:p>
            <w:pPr>
              <w:rPr>
                <w:rStyle w:val="a0"/>
                <w:b w:val="0"/>
                <w:vertAlign w:val="baseline"/>
              </w:rPr>
            </w:pPr>
            <w:r>
              <w:rPr>
                <w:rStyle w:val="a0"/>
                <w:lang w:eastAsia="ko-KR"/>
                <w:b w:val="0"/>
                <w:vertAlign w:val="baseline"/>
                <w:rtl w:val="off"/>
              </w:rPr>
              <w:t>(</w:t>
            </w:r>
            <w:r>
              <w:rPr>
                <w:rStyle w:val="a0"/>
                <w:b w:val="0"/>
                <w:vertAlign w:val="baseline"/>
              </w:rPr>
              <w:t>제5문단</w:t>
            </w:r>
            <w:r>
              <w:rPr>
                <w:rStyle w:val="a0"/>
                <w:lang w:eastAsia="ko-KR"/>
                <w:b w:val="0"/>
                <w:vertAlign w:val="baseline"/>
                <w:rtl w:val="off"/>
              </w:rPr>
              <w:t>) AI의 실질적, 경제적 여파</w:t>
            </w:r>
            <w:r>
              <w:rPr>
                <w:rStyle w:val="a0"/>
                <w:b w:val="0"/>
                <w:vertAlign w:val="baseline"/>
              </w:rPr>
              <w:br/>
            </w:r>
            <w:r>
              <w:rPr>
                <w:rStyle w:val="a0"/>
                <w:b w:val="0"/>
                <w:vertAlign w:val="baseline"/>
              </w:rPr>
              <w:t>거시적 노동시장 영향은 예측과 실측이 엇갈린다. 국제기구들은 큰 그림에서 양면성을 제시한다. 선진국에서는 약 60%의 일자리가 AI에 노출돼 있는데, 이 중 27%는 생산성을 보완하는 역할이고 33%는 인간 노동을 완전히 자동화할 수 있는 영역이며, 신흥시장에서는 그 수치가 각각 16%와 24%로 떨어진다. 다만 실측 데이터는 아직 급격한 대체를 보여주지 않는다. Anthropic의 2026년 3월 노동 연구는 AI에 노출된 노동자와 그렇지 않은 노동자 사이의 실업률 격차 변화가 2022년 말 이후 작고 유의미하지 않다고 기술했고, IMF의 덴마크 분석과 스탠퍼드 AI Index 2026도 서로 다른 방법으로 같은 결론에 도달했다. 오히려 변화는 수요 쪽에서 먼저 나타난다. 미국 구인 공고에서 AI 기술 언급은 전체의 약 2.5%로 전년 대비 55% 늘었고, 에이전트형 AI 기술 언급은 1년 만에 280% 넘게 증가했다</w:t>
            </w:r>
            <w:r>
              <w:rPr>
                <w:rStyle w:val="a0"/>
                <w:lang w:eastAsia="ko-KR"/>
                <w:b w:val="0"/>
                <w:vertAlign w:val="baseline"/>
                <w:rtl w:val="off"/>
              </w:rPr>
              <w:t xml:space="preserve">. 결국, </w:t>
            </w:r>
            <w:r>
              <w:rPr>
                <w:rStyle w:val="a0"/>
                <w:b w:val="0"/>
                <w:vertAlign w:val="baseline"/>
              </w:rPr>
              <w:t>노동시장이 총량적 일자리 감소보다 앞서 'AI 역량' 중심으로 재가격되고 있다는 의미다.</w:t>
            </w:r>
          </w:p>
          <w:p>
            <w:pPr>
              <w:rPr>
                <w:rStyle w:val="a0"/>
                <w:lang w:eastAsia="ko-KR"/>
                <w:rFonts w:hint="eastAsia"/>
                <w:b w:val="0"/>
                <w:vertAlign w:val="baseline"/>
                <w:rtl w:val="off"/>
              </w:rPr>
            </w:pPr>
            <w:r>
              <w:rPr>
                <w:rStyle w:val="a0"/>
                <w:lang w:eastAsia="ko-KR"/>
                <w:b w:val="0"/>
                <w:vertAlign w:val="baseline"/>
                <w:rtl w:val="off"/>
              </w:rPr>
              <w:t>(</w:t>
            </w:r>
            <w:r>
              <w:rPr>
                <w:rStyle w:val="a0"/>
                <w:b w:val="0"/>
                <w:vertAlign w:val="baseline"/>
              </w:rPr>
              <w:t>제6문단</w:t>
            </w:r>
            <w:r>
              <w:rPr>
                <w:rStyle w:val="a0"/>
                <w:lang w:eastAsia="ko-KR"/>
                <w:b w:val="0"/>
                <w:vertAlign w:val="baseline"/>
                <w:rtl w:val="off"/>
              </w:rPr>
              <w:t>)</w:t>
            </w:r>
            <w:r>
              <w:rPr>
                <w:rStyle w:val="a0"/>
                <w:b w:val="0"/>
                <w:vertAlign w:val="baseline"/>
              </w:rPr>
              <w:t xml:space="preserve"> 재귀적 AI가 본격화</w:t>
            </w:r>
          </w:p>
          <w:p>
            <w:pPr>
              <w:rPr>
                <w:b w:val="0"/>
              </w:rPr>
            </w:pPr>
            <w:r>
              <w:rPr>
                <w:rStyle w:val="a0"/>
                <w:b w:val="0"/>
                <w:vertAlign w:val="baseline"/>
              </w:rPr>
              <w:t>그렇다면 인간이 루프에서 점차 빠지는 진짜 재귀적 AI가 도래하면 무엇이 바뀔까. 낙관적 전망은 위 모든 분야의 가속</w:t>
            </w:r>
            <w:r>
              <w:rPr>
                <w:rStyle w:val="a0"/>
                <w:lang w:eastAsia="ko-KR"/>
                <w:b w:val="0"/>
                <w:vertAlign w:val="baseline"/>
                <w:rtl w:val="off"/>
              </w:rPr>
              <w:t>을 예상한다.</w:t>
            </w:r>
            <w:r>
              <w:rPr>
                <w:rStyle w:val="a0"/>
                <w:b w:val="0"/>
                <w:vertAlign w:val="baseline"/>
              </w:rPr>
              <w:t xml:space="preserve"> 한 분석가는 1~2년 안에 각 프런티어 랩의 실효 '인력'이 수천 명에서 수만, 다시 수십만 명으로 늘어나고 이들의 유일한 목표가 자기 자신을 더 똑똑하게 만드는 것이 될 것이며, 2026년이 이전 모든 해보다 더 빠른 진보의 해가 되리라는 것이 오히려 보수적 전망이라고 말한다. </w:t>
            </w:r>
            <w:r>
              <w:rPr>
                <w:rStyle w:val="a0"/>
                <w:lang w:eastAsia="ko-KR"/>
                <w:b w:val="0"/>
                <w:vertAlign w:val="baseline"/>
                <w:rtl w:val="off"/>
              </w:rPr>
              <w:t>반대로,</w:t>
            </w:r>
            <w:r>
              <w:rPr>
                <w:rStyle w:val="a0"/>
                <w:b w:val="0"/>
                <w:vertAlign w:val="baseline"/>
              </w:rPr>
              <w:t xml:space="preserve"> 회의론과 위험 경고도</w:t>
            </w:r>
            <w:r>
              <w:rPr>
                <w:rStyle w:val="a0"/>
                <w:lang w:eastAsia="ko-KR"/>
                <w:b w:val="0"/>
                <w:vertAlign w:val="baseline"/>
                <w:rtl w:val="off"/>
              </w:rPr>
              <w:t xml:space="preserve"> 존재한</w:t>
            </w:r>
            <w:r>
              <w:rPr>
                <w:rStyle w:val="a0"/>
                <w:b w:val="0"/>
                <w:vertAlign w:val="baseline"/>
              </w:rPr>
              <w:t>다. 앨런 AI 연구소의 네이선 램버트는 마찰이 증가하며 플라이휠이 느려지는 '손실성 자기 개선(lossy self-improvement)'을 예상해야 한다고 주장하는데, 대형 시스템이 복잡해질수록 연구자의 일이 부분을 다듬는 것에서 복잡성을 관리하는 것으로 바뀌기 때문이다. 안전 측면의 우려는 더 무겁다. 제프리 힌턴은 "덜 지능적인 존재가 더 지능적인 존재를 통제한 좋은 선례가 없다"고 경고했고, 특히</w:t>
            </w:r>
            <w:r>
              <w:rPr>
                <w:rStyle w:val="a0"/>
                <w:lang w:eastAsia="ko-KR"/>
                <w:b w:val="0"/>
                <w:vertAlign w:val="baseline"/>
                <w:rtl w:val="off"/>
              </w:rPr>
              <w:t>,</w:t>
            </w:r>
            <w:r>
              <w:rPr>
                <w:rStyle w:val="a0"/>
                <w:b w:val="0"/>
                <w:vertAlign w:val="baseline"/>
              </w:rPr>
              <w:t xml:space="preserve"> 에이전트들이 인간이 읽을 수 없는 고차원 벡터로 소통하기 시작하는 순간 사람들은 그 대화를 감사하거나 해석할 능력을 잃어 성능과 투명성이 정면충돌하게 된다. 결국</w:t>
            </w:r>
            <w:r>
              <w:rPr>
                <w:rStyle w:val="a0"/>
                <w:lang w:eastAsia="ko-KR"/>
                <w:b w:val="0"/>
                <w:vertAlign w:val="baseline"/>
                <w:rtl w:val="off"/>
              </w:rPr>
              <w:t>,</w:t>
            </w:r>
            <w:r>
              <w:rPr>
                <w:rStyle w:val="a0"/>
                <w:b w:val="0"/>
                <w:vertAlign w:val="baseline"/>
              </w:rPr>
              <w:t xml:space="preserve"> 재귀적 AI는 과학·인문학·산업·노동의 지형을 동시에 흔들 잠재력을 지녔지만, 그 가속을 누가 어떻게 통제할 것인가라는 질문이 기술 발전의 속도와 정면으로 충돌하고 있다.</w:t>
            </w:r>
          </w:p>
          <w:p>
            <w:pPr>
              <w:spacing w:before="240"/>
              <w:rPr>
                <w:rFonts w:ascii="맑은 고딕" w:eastAsia="맑은 고딕" w:hAnsi="맑은 고딕"/>
                <w:color w:val="000000"/>
                <w:szCs w:val="20"/>
                <w:shd w:val="clear" w:color="auto" w:fill="FFFFFF"/>
              </w:rPr>
            </w:pPr>
          </w:p>
        </w:tc>
      </w:tr>
      <w:tr>
        <w:trPr>
          <w:trHeight w:val="541" w:hRule="atLeast"/>
        </w:trPr>
        <w:tc>
          <w:tcPr>
            <w:tcW w:w="1195" w:type="dxa"/>
            <w:vMerge w:val="restart"/>
          </w:tcPr>
          <w:p>
            <w:pPr>
              <w:jc w:val="center"/>
              <w:rPr>
                <w:b/>
                <w:sz w:val="22"/>
              </w:rPr>
            </w:pPr>
            <w:r>
              <w:rPr>
                <w:rFonts w:hint="eastAsia"/>
                <w:b/>
                <w:sz w:val="22"/>
              </w:rPr>
              <w:t>D</w:t>
            </w:r>
            <w:r>
              <w:rPr>
                <w:b/>
                <w:sz w:val="22"/>
              </w:rPr>
              <w:t xml:space="preserve">ata </w:t>
            </w:r>
          </w:p>
          <w:p>
            <w:pPr>
              <w:jc w:val="center"/>
              <w:rPr>
                <w:b/>
                <w:sz w:val="22"/>
              </w:rPr>
            </w:pPr>
            <w:r>
              <w:rPr>
                <w:b/>
                <w:sz w:val="22"/>
              </w:rPr>
              <w:t>Source</w:t>
            </w:r>
          </w:p>
        </w:tc>
        <w:tc>
          <w:tcPr>
            <w:tcW w:w="7821" w:type="dxa"/>
          </w:tcPr>
          <w:p>
            <w:r>
              <w:tab/>
            </w:r>
            <w:r>
              <w:rPr/>
              <w:fldChar w:fldCharType="begin"/>
            </w:r>
            <w:r>
              <w:rPr/>
              <w:instrText xml:space="preserve"> HYPERLINK "https://spectrum.ieee.org/evolutionary-ai-coding-agents" </w:instrText>
            </w:r>
            <w:r>
              <w:rPr/>
              <w:fldChar w:fldCharType="separate"/>
            </w:r>
            <w:r>
              <w:rPr>
                <w:rStyle w:val="a6"/>
                <w:rFonts w:ascii="맑은 고딕" w:eastAsia="맑은 고딕" w:hAnsi="맑은 고딕" w:cs="Arial"/>
              </w:rPr>
              <w:t>https://spectrum.ieee.org/evolutionary-ai-coding-agents</w:t>
            </w:r>
            <w:r>
              <w:rPr/>
              <w:fldChar w:fldCharType="end"/>
            </w:r>
            <w:r>
              <w:rPr>
                <w:lang w:eastAsia="ko-KR"/>
                <w:rtl w:val="off"/>
              </w:rPr>
              <w:t xml:space="preserve"> </w:t>
            </w:r>
          </w:p>
        </w:tc>
      </w:tr>
      <w:tr>
        <w:trPr>
          <w:trHeight w:val="588" w:hRule="atLeast"/>
        </w:trPr>
        <w:tc>
          <w:tcPr>
            <w:tcW w:w="1195" w:type="dxa"/>
            <w:vMerge w:val="continue"/>
          </w:tcPr>
          <w:p>
            <w:pPr>
              <w:jc w:val="center"/>
              <w:rPr>
                <w:b/>
                <w:sz w:val="22"/>
              </w:rPr>
            </w:pPr>
          </w:p>
        </w:tc>
        <w:tc>
          <w:tcPr>
            <w:tcW w:w="7821" w:type="dxa"/>
          </w:tcPr>
          <w:p>
            <w:pPr>
              <w:tabs>
                <w:tab w:val="left" w:pos="4962"/>
              </w:tabs>
            </w:pPr>
            <w:r>
              <w:rPr/>
              <w:fldChar w:fldCharType="begin"/>
            </w:r>
            <w:r>
              <w:rPr/>
              <w:instrText xml:space="preserve"> HYPERLINK "https://perspectiveonrisk.substack.com/p/perspective-on-risk-june-18-2026" </w:instrText>
            </w:r>
            <w:r>
              <w:rPr/>
              <w:fldChar w:fldCharType="separate"/>
            </w:r>
            <w:r>
              <w:rPr>
                <w:rStyle w:val="a6"/>
                <w:rFonts w:ascii="맑은 고딕" w:eastAsia="맑은 고딕" w:hAnsi="맑은 고딕" w:cs="Arial"/>
              </w:rPr>
              <w:t>https://perspectiveonrisk.substack.com/p/perspective-on-risk-june-18-2026</w:t>
            </w:r>
            <w:r>
              <w:rPr/>
              <w:fldChar w:fldCharType="end"/>
            </w:r>
            <w:r>
              <w:rPr>
                <w:lang w:eastAsia="ko-KR"/>
                <w:rtl w:val="off"/>
              </w:rPr>
              <w:t xml:space="preserve"> </w:t>
            </w:r>
          </w:p>
        </w:tc>
      </w:tr>
      <w:tr>
        <w:trPr>
          <w:trHeight w:val="588" w:hRule="atLeast"/>
        </w:trPr>
        <w:tc>
          <w:tcPr>
            <w:tcW w:w="1195" w:type="dxa"/>
            <w:vMerge w:val="continue"/>
          </w:tcPr>
          <w:p>
            <w:pPr>
              <w:jc w:val="center"/>
              <w:rPr>
                <w:b/>
                <w:sz w:val="22"/>
              </w:rPr>
            </w:pPr>
          </w:p>
        </w:tc>
        <w:tc>
          <w:tcPr>
            <w:tcW w:w="7821" w:type="dxa"/>
          </w:tcPr>
          <w:p>
            <w:pPr>
              <w:tabs>
                <w:tab w:val="left" w:pos="4962"/>
              </w:tabs>
            </w:pPr>
            <w:r>
              <w:rPr/>
              <w:fldChar w:fldCharType="begin"/>
            </w:r>
            <w:r>
              <w:rPr/>
              <w:instrText xml:space="preserve"> HYPERLINK "https://medium.com/codex/recursive-self-improvement-ae03d40e7cda" </w:instrText>
            </w:r>
            <w:r>
              <w:rPr/>
              <w:fldChar w:fldCharType="separate"/>
            </w:r>
            <w:r>
              <w:rPr>
                <w:rStyle w:val="a6"/>
                <w:rFonts w:ascii="맑은 고딕" w:eastAsia="맑은 고딕" w:hAnsi="맑은 고딕" w:cs="Arial"/>
              </w:rPr>
              <w:t>https://medium.com/codex/recursive-self-improvement-ae03d40e7cda</w:t>
            </w:r>
            <w:r>
              <w:rPr/>
              <w:fldChar w:fldCharType="end"/>
            </w:r>
            <w:r>
              <w:rPr>
                <w:lang w:eastAsia="ko-KR"/>
                <w:rtl w:val="off"/>
              </w:rPr>
              <w:t xml:space="preserve"> </w:t>
            </w:r>
          </w:p>
        </w:tc>
      </w:tr>
      <w:tr>
        <w:trPr>
          <w:trHeight w:val="588" w:hRule="atLeast"/>
        </w:trPr>
        <w:tc>
          <w:tcPr>
            <w:tcW w:w="1195" w:type="dxa"/>
            <w:vMerge w:val="continue"/>
          </w:tcPr>
          <w:p>
            <w:pPr>
              <w:jc w:val="center"/>
              <w:rPr>
                <w:b/>
                <w:sz w:val="22"/>
              </w:rPr>
            </w:pPr>
          </w:p>
        </w:tc>
        <w:tc>
          <w:tcPr>
            <w:tcW w:w="7821" w:type="dxa"/>
          </w:tcPr>
          <w:p>
            <w:pPr>
              <w:tabs>
                <w:tab w:val="left" w:pos="4962"/>
              </w:tabs>
            </w:pPr>
            <w:r>
              <w:rPr/>
              <w:fldChar w:fldCharType="begin"/>
            </w:r>
            <w:r>
              <w:rPr/>
              <w:instrText xml:space="preserve"> HYPERLINK "https://www.sciencedirect.com/science/article/pii/S2666389926000061" </w:instrText>
            </w:r>
            <w:r>
              <w:rPr/>
              <w:fldChar w:fldCharType="separate"/>
            </w:r>
            <w:r>
              <w:rPr>
                <w:rStyle w:val="a6"/>
                <w:rFonts w:ascii="맑은 고딕" w:eastAsia="맑은 고딕" w:hAnsi="맑은 고딕" w:cs="Arial"/>
              </w:rPr>
              <w:t>https://www.sciencedirect.com/science/article/pii/S2666389926000061</w:t>
            </w:r>
            <w:r>
              <w:rPr/>
              <w:fldChar w:fldCharType="end"/>
            </w:r>
            <w:r>
              <w:rPr>
                <w:lang w:eastAsia="ko-KR"/>
                <w:rtl w:val="off"/>
              </w:rPr>
              <w:t xml:space="preserve"> </w:t>
            </w:r>
          </w:p>
        </w:tc>
      </w:tr>
      <w:tr>
        <w:trPr>
          <w:trHeight w:val="588" w:hRule="atLeast"/>
        </w:trPr>
        <w:tc>
          <w:tcPr>
            <w:tcW w:w="1195" w:type="dxa"/>
            <w:vMerge w:val="continue"/>
          </w:tcPr>
          <w:p>
            <w:pPr>
              <w:jc w:val="center"/>
              <w:rPr>
                <w:b/>
                <w:sz w:val="22"/>
              </w:rPr>
            </w:pPr>
          </w:p>
        </w:tc>
        <w:tc>
          <w:tcPr>
            <w:tcW w:w="7821" w:type="dxa"/>
          </w:tcPr>
          <w:p>
            <w:pPr>
              <w:tabs>
                <w:tab w:val="left" w:pos="4962"/>
              </w:tabs>
            </w:pPr>
            <w:r>
              <w:rPr/>
              <w:fldChar w:fldCharType="begin"/>
            </w:r>
            <w:r>
              <w:rPr/>
              <w:instrText xml:space="preserve"> HYPERLINK "https://spectrum.ieee.org/recursive-self-improvement" </w:instrText>
            </w:r>
            <w:r>
              <w:rPr/>
              <w:fldChar w:fldCharType="separate"/>
            </w:r>
            <w:r>
              <w:rPr>
                <w:rStyle w:val="a6"/>
                <w:rFonts w:ascii="맑은 고딕" w:eastAsia="맑은 고딕" w:hAnsi="맑은 고딕" w:cs="Arial"/>
              </w:rPr>
              <w:t>https://spectrum.ieee.org/recursive-self-improvement</w:t>
            </w:r>
            <w:r>
              <w:rPr/>
              <w:fldChar w:fldCharType="end"/>
            </w:r>
            <w:r>
              <w:rPr>
                <w:lang w:eastAsia="ko-KR"/>
                <w:rtl w:val="off"/>
              </w:rPr>
              <w:t xml:space="preserve"> </w:t>
            </w:r>
          </w:p>
        </w:tc>
      </w:tr>
      <w:tr>
        <w:trPr>
          <w:trHeight w:val="588" w:hRule="atLeast"/>
        </w:trPr>
        <w:tc>
          <w:tcPr>
            <w:tcW w:w="1195" w:type="dxa"/>
            <w:vMerge w:val="continue"/>
          </w:tcPr>
          <w:p>
            <w:pPr>
              <w:jc w:val="center"/>
              <w:rPr>
                <w:b/>
                <w:sz w:val="22"/>
              </w:rPr>
            </w:pPr>
          </w:p>
        </w:tc>
        <w:tc>
          <w:tcPr>
            <w:tcW w:w="7821" w:type="dxa"/>
          </w:tcPr>
          <w:p>
            <w:pPr>
              <w:tabs>
                <w:tab w:val="left" w:pos="4962"/>
              </w:tabs>
            </w:pPr>
            <w:r>
              <w:rPr/>
              <w:fldChar w:fldCharType="begin"/>
            </w:r>
            <w:r>
              <w:rPr/>
              <w:instrText xml:space="preserve"> HYPERLINK "https://finance.biggo.com/news/bKWyqZ4BtCxy99G5_i3Q" </w:instrText>
            </w:r>
            <w:r>
              <w:rPr/>
              <w:fldChar w:fldCharType="separate"/>
            </w:r>
            <w:r>
              <w:rPr>
                <w:rStyle w:val="a6"/>
                <w:rFonts w:ascii="맑은 고딕" w:eastAsia="맑은 고딕" w:hAnsi="맑은 고딕" w:cs="Arial"/>
              </w:rPr>
              <w:t>https://finance.biggo.com/news/bKWyqZ4BtCxy99G5_i3Q</w:t>
            </w:r>
            <w:r>
              <w:rPr/>
              <w:fldChar w:fldCharType="end"/>
            </w:r>
            <w:r>
              <w:rPr>
                <w:lang w:eastAsia="ko-KR"/>
                <w:rtl w:val="off"/>
              </w:rPr>
              <w:t xml:space="preserve"> </w:t>
            </w:r>
          </w:p>
        </w:tc>
      </w:tr>
      <w:tr>
        <w:trPr>
          <w:trHeight w:val="588" w:hRule="atLeast"/>
        </w:trPr>
        <w:tc>
          <w:tcPr>
            <w:tcW w:w="1195" w:type="dxa"/>
            <w:vMerge w:val="continue"/>
          </w:tcPr>
          <w:p>
            <w:pPr>
              <w:jc w:val="center"/>
              <w:rPr>
                <w:b/>
                <w:sz w:val="22"/>
              </w:rPr>
            </w:pPr>
          </w:p>
        </w:tc>
        <w:tc>
          <w:tcPr>
            <w:tcW w:w="7821" w:type="dxa"/>
          </w:tcPr>
          <w:p>
            <w:pPr>
              <w:tabs>
                <w:tab w:val="left" w:pos="4962"/>
              </w:tabs>
            </w:pPr>
            <w:r>
              <w:rPr/>
              <w:fldChar w:fldCharType="begin"/>
            </w:r>
            <w:r>
              <w:rPr/>
              <w:instrText xml:space="preserve"> HYPERLINK "https://www.oecd.org/en/topics/sub-issues/ai-and-work.html" </w:instrText>
            </w:r>
            <w:r>
              <w:rPr/>
              <w:fldChar w:fldCharType="separate"/>
            </w:r>
            <w:r>
              <w:rPr>
                <w:rStyle w:val="a6"/>
                <w:rFonts w:ascii="맑은 고딕" w:eastAsia="맑은 고딕" w:hAnsi="맑은 고딕" w:cs="Arial"/>
              </w:rPr>
              <w:t>https://www.oecd.org/en/topics/sub-issues/ai-and-work.html</w:t>
            </w:r>
            <w:r>
              <w:rPr/>
              <w:fldChar w:fldCharType="end"/>
            </w:r>
            <w:r>
              <w:rPr>
                <w:lang w:eastAsia="ko-KR"/>
                <w:rtl w:val="off"/>
              </w:rPr>
              <w:t xml:space="preserve"> </w:t>
            </w:r>
          </w:p>
        </w:tc>
      </w:tr>
      <w:tr>
        <w:trPr>
          <w:trHeight w:val="657" w:hRule="atLeast"/>
        </w:trPr>
        <w:tc>
          <w:tcPr>
            <w:tcW w:w="1195" w:type="dxa"/>
            <w:vMerge w:val="continue"/>
          </w:tcPr>
          <w:p>
            <w:pPr>
              <w:jc w:val="center"/>
              <w:rPr>
                <w:b/>
                <w:sz w:val="22"/>
              </w:rPr>
            </w:pPr>
          </w:p>
        </w:tc>
        <w:tc>
          <w:tcPr>
            <w:tcW w:w="7821" w:type="dxa"/>
          </w:tcPr>
          <w:p>
            <w:pPr>
              <w:tabs>
                <w:tab w:val="left" w:pos="4962"/>
              </w:tabs>
            </w:pPr>
            <w:r>
              <w:rPr/>
              <w:fldChar w:fldCharType="begin"/>
            </w:r>
            <w:r>
              <w:rPr/>
              <w:instrText xml:space="preserve"> HYPERLINK "https://www.imf.org/-/media/files/publications/sdn/2026/english/sdnea2026001.pdf" </w:instrText>
            </w:r>
            <w:r>
              <w:rPr/>
              <w:fldChar w:fldCharType="separate"/>
            </w:r>
            <w:r>
              <w:rPr>
                <w:rStyle w:val="a6"/>
                <w:rFonts w:ascii="맑은 고딕" w:eastAsia="맑은 고딕" w:hAnsi="맑은 고딕" w:cs="Arial"/>
              </w:rPr>
              <w:t>https://www.imf.org/-/media/files/publications/sdn/2026/english/sdnea2026001.pdf</w:t>
            </w:r>
            <w:r>
              <w:rPr/>
              <w:fldChar w:fldCharType="end"/>
            </w:r>
            <w:r>
              <w:rPr>
                <w:lang w:eastAsia="ko-KR"/>
                <w:rtl w:val="off"/>
              </w:rPr>
              <w:t xml:space="preserve"> </w:t>
            </w:r>
          </w:p>
        </w:tc>
      </w:tr>
    </w:tbl>
    <w:p/>
    <w:sectPr>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algun Gothic"/>
    <w:charset w:val="00"/>
    <w:notTrueType w:val="false"/>
    <w:sig w:usb0="9000002F" w:usb1="29D77CFB" w:usb2="00000012" w:usb3="00000001" w:csb0="00080001" w:csb1="00000001"/>
  </w:font>
  <w:font w:name="Arial">
    <w:panose1 w:val="020B0604020202020204"/>
    <w:family w:val="Arial"/>
    <w:charset w:val="00"/>
    <w:notTrueType w:val="false"/>
    <w:sig w:usb0="E0002EFF" w:usb1="C000785B" w:usb2="00000009" w:usb3="00000001" w:csb0="400001FF" w:csb1="FFFF0000"/>
  </w:font>
  <w:font w:name="Times New Roman">
    <w:panose1 w:val="02020603050405020304"/>
    <w:family w:val="Times New Roman"/>
    <w:charset w:val="00"/>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825" w:unhideWhenUsed="1"/>
    <w:lsdException w:name="index 2" w:semiHidden="1" w:uiPriority="825" w:unhideWhenUsed="1"/>
    <w:lsdException w:name="index 3" w:semiHidden="1" w:uiPriority="825" w:unhideWhenUsed="1"/>
    <w:lsdException w:name="index 4" w:semiHidden="1" w:uiPriority="825" w:unhideWhenUsed="1"/>
    <w:lsdException w:name="index 5" w:semiHidden="1" w:uiPriority="825" w:unhideWhenUsed="1"/>
    <w:lsdException w:name="index 6" w:semiHidden="1" w:uiPriority="825" w:unhideWhenUsed="1"/>
    <w:lsdException w:name="index 7" w:semiHidden="1" w:uiPriority="825" w:unhideWhenUsed="1"/>
    <w:lsdException w:name="index 8" w:semiHidden="1" w:uiPriority="825" w:unhideWhenUsed="1"/>
    <w:lsdException w:name="index 9" w:semiHidden="1" w:uiPriority="825"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825" w:unhideWhenUsed="1"/>
    <w:lsdException w:name="footnote text" w:semiHidden="1" w:uiPriority="825" w:unhideWhenUsed="1"/>
    <w:lsdException w:name="annotation text" w:semiHidden="1" w:uiPriority="825" w:unhideWhenUsed="1"/>
    <w:lsdException w:name="header" w:semiHidden="1" w:uiPriority="825" w:unhideWhenUsed="1"/>
    <w:lsdException w:name="footer" w:semiHidden="1" w:uiPriority="825" w:unhideWhenUsed="1"/>
    <w:lsdException w:name="index heading" w:semiHidden="1" w:uiPriority="825" w:unhideWhenUsed="1"/>
    <w:lsdException w:name="caption" w:semiHidden="1" w:unhideWhenUsed="1" w:qFormat="1"/>
    <w:lsdException w:name="table of figures" w:semiHidden="1" w:uiPriority="825" w:unhideWhenUsed="1"/>
    <w:lsdException w:name="envelope address" w:semiHidden="1" w:uiPriority="825" w:unhideWhenUsed="1"/>
    <w:lsdException w:name="envelope return" w:semiHidden="1" w:uiPriority="825" w:unhideWhenUsed="1"/>
    <w:lsdException w:name="footnote reference" w:semiHidden="1" w:uiPriority="825" w:unhideWhenUsed="1"/>
    <w:lsdException w:name="annotation reference" w:semiHidden="1" w:uiPriority="825" w:unhideWhenUsed="1"/>
    <w:lsdException w:name="line number" w:semiHidden="1" w:uiPriority="825" w:unhideWhenUsed="1"/>
    <w:lsdException w:name="page number" w:semiHidden="1" w:uiPriority="825" w:unhideWhenUsed="1"/>
    <w:lsdException w:name="endnote reference" w:semiHidden="1" w:uiPriority="825" w:unhideWhenUsed="1"/>
    <w:lsdException w:name="endnote text" w:semiHidden="1" w:uiPriority="825" w:unhideWhenUsed="1"/>
    <w:lsdException w:name="table of authorities" w:semiHidden="1" w:uiPriority="825" w:unhideWhenUsed="1"/>
    <w:lsdException w:name="macro" w:semiHidden="1" w:uiPriority="825" w:unhideWhenUsed="1"/>
    <w:lsdException w:name="toa heading" w:semiHidden="1" w:uiPriority="825" w:unhideWhenUsed="1"/>
    <w:lsdException w:name="List" w:semiHidden="1" w:uiPriority="825" w:unhideWhenUsed="1"/>
    <w:lsdException w:name="List Bullet" w:semiHidden="1" w:uiPriority="825" w:unhideWhenUsed="1"/>
    <w:lsdException w:name="List Number" w:semiHidden="1" w:uiPriority="825" w:unhideWhenUsed="1"/>
    <w:lsdException w:name="List 2" w:semiHidden="1" w:uiPriority="825" w:unhideWhenUsed="1"/>
    <w:lsdException w:name="List 3" w:semiHidden="1" w:uiPriority="825" w:unhideWhenUsed="1"/>
    <w:lsdException w:name="List 4" w:semiHidden="1" w:uiPriority="825" w:unhideWhenUsed="1"/>
    <w:lsdException w:name="List 5" w:semiHidden="1" w:uiPriority="825" w:unhideWhenUsed="1"/>
    <w:lsdException w:name="List Bullet 2" w:semiHidden="1" w:uiPriority="825" w:unhideWhenUsed="1"/>
    <w:lsdException w:name="List Bullet 3" w:semiHidden="1" w:uiPriority="825" w:unhideWhenUsed="1"/>
    <w:lsdException w:name="List Bullet 4" w:semiHidden="1" w:uiPriority="825" w:unhideWhenUsed="1"/>
    <w:lsdException w:name="List Bullet 5" w:semiHidden="1" w:uiPriority="825" w:unhideWhenUsed="1"/>
    <w:lsdException w:name="List Number 2" w:semiHidden="1" w:uiPriority="825" w:unhideWhenUsed="1"/>
    <w:lsdException w:name="List Number 3" w:semiHidden="1" w:uiPriority="825" w:unhideWhenUsed="1"/>
    <w:lsdException w:name="List Number 4" w:semiHidden="1" w:uiPriority="825" w:unhideWhenUsed="1"/>
    <w:lsdException w:name="List Number 5" w:semiHidden="1" w:uiPriority="825" w:unhideWhenUsed="1"/>
    <w:lsdException w:name="Title" w:qFormat="1"/>
    <w:lsdException w:name="Closing" w:semiHidden="1" w:uiPriority="825" w:unhideWhenUsed="1"/>
    <w:lsdException w:name="Signature" w:semiHidden="1" w:uiPriority="825" w:unhideWhenUsed="1"/>
    <w:lsdException w:name="Default Paragraph Font" w:semiHidden="1" w:uiPriority="1" w:unhideWhenUsed="1"/>
    <w:lsdException w:name="Body Text" w:semiHidden="1" w:uiPriority="825" w:unhideWhenUsed="1"/>
    <w:lsdException w:name="Body Text Indent" w:semiHidden="1" w:uiPriority="825" w:unhideWhenUsed="1"/>
    <w:lsdException w:name="List Continue" w:semiHidden="1" w:uiPriority="825" w:unhideWhenUsed="1"/>
    <w:lsdException w:name="List Continue 2" w:semiHidden="1" w:uiPriority="825" w:unhideWhenUsed="1"/>
    <w:lsdException w:name="List Continue 3" w:semiHidden="1" w:uiPriority="825" w:unhideWhenUsed="1"/>
    <w:lsdException w:name="List Continue 4" w:semiHidden="1" w:uiPriority="825" w:unhideWhenUsed="1"/>
    <w:lsdException w:name="List Continue 5" w:semiHidden="1" w:uiPriority="825" w:unhideWhenUsed="1"/>
    <w:lsdException w:name="Message Header" w:semiHidden="1" w:uiPriority="825" w:unhideWhenUsed="1"/>
    <w:lsdException w:name="Subtitle" w:qFormat="1"/>
    <w:lsdException w:name="Salutation" w:semiHidden="1" w:uiPriority="825" w:unhideWhenUsed="1"/>
    <w:lsdException w:name="Date" w:semiHidden="1" w:uiPriority="825" w:unhideWhenUsed="1"/>
    <w:lsdException w:name="Body Text First Indent" w:semiHidden="1" w:uiPriority="825" w:unhideWhenUsed="1"/>
    <w:lsdException w:name="Body Text First Indent 2" w:semiHidden="1" w:uiPriority="825" w:unhideWhenUsed="1"/>
    <w:lsdException w:name="Note Heading" w:semiHidden="1" w:uiPriority="825" w:unhideWhenUsed="1"/>
    <w:lsdException w:name="Body Text 2" w:semiHidden="1" w:uiPriority="825" w:unhideWhenUsed="1"/>
    <w:lsdException w:name="Body Text 3" w:semiHidden="1" w:uiPriority="825" w:unhideWhenUsed="1"/>
    <w:lsdException w:name="Body Text Indent 2" w:semiHidden="1" w:uiPriority="825" w:unhideWhenUsed="1"/>
    <w:lsdException w:name="Body Text Indent 3" w:semiHidden="1" w:uiPriority="825" w:unhideWhenUsed="1"/>
    <w:lsdException w:name="Block Text" w:semiHidden="1" w:uiPriority="825" w:unhideWhenUsed="1"/>
    <w:lsdException w:name="Hyperlink" w:semiHidden="1" w:uiPriority="825" w:unhideWhenUsed="1"/>
    <w:lsdException w:name="FollowedHyperlink" w:semiHidden="1" w:uiPriority="825" w:unhideWhenUsed="1"/>
    <w:lsdException w:name="Strong" w:qFormat="1"/>
    <w:lsdException w:name="Emphasis" w:qFormat="1"/>
    <w:lsdException w:name="Document Map" w:semiHidden="1" w:uiPriority="825" w:unhideWhenUsed="1"/>
    <w:lsdException w:name="Plain Text" w:semiHidden="1" w:uiPriority="825" w:unhideWhenUsed="1"/>
    <w:lsdException w:name="E-mail Signature" w:semiHidden="1" w:uiPriority="825" w:unhideWhenUsed="1"/>
    <w:lsdException w:name="HTML Top of Form" w:semiHidden="1" w:uiPriority="825" w:unhideWhenUsed="1"/>
    <w:lsdException w:name="HTML Bottom of Form" w:semiHidden="1" w:uiPriority="825" w:unhideWhenUsed="1"/>
    <w:lsdException w:name="Normal (Web)" w:semiHidden="1" w:uiPriority="825" w:unhideWhenUsed="1"/>
    <w:lsdException w:name="HTML Acronym" w:semiHidden="1" w:uiPriority="825" w:unhideWhenUsed="1"/>
    <w:lsdException w:name="HTML Address" w:semiHidden="1" w:uiPriority="825" w:unhideWhenUsed="1"/>
    <w:lsdException w:name="HTML Cite" w:semiHidden="1" w:uiPriority="825" w:unhideWhenUsed="1"/>
    <w:lsdException w:name="HTML Code" w:semiHidden="1" w:uiPriority="825" w:unhideWhenUsed="1"/>
    <w:lsdException w:name="HTML Definition" w:semiHidden="1" w:uiPriority="825" w:unhideWhenUsed="1"/>
    <w:lsdException w:name="HTML Keyboard" w:semiHidden="1" w:uiPriority="825" w:unhideWhenUsed="1"/>
    <w:lsdException w:name="HTML Preformatted" w:semiHidden="1" w:uiPriority="825" w:unhideWhenUsed="1"/>
    <w:lsdException w:name="HTML Sample" w:semiHidden="1" w:uiPriority="825" w:unhideWhenUsed="1"/>
    <w:lsdException w:name="HTML Typewriter" w:semiHidden="1" w:uiPriority="825" w:unhideWhenUsed="1"/>
    <w:lsdException w:name="HTML Variable" w:semiHidden="1" w:uiPriority="825" w:unhideWhenUsed="1"/>
    <w:lsdException w:name="Normal Table" w:semiHidden="1" w:uiPriority="825" w:unhideWhenUsed="1"/>
    <w:lsdException w:name="annotation subject" w:semiHidden="1" w:uiPriority="825" w:unhideWhenUsed="1"/>
    <w:lsdException w:name="No List" w:semiHidden="1" w:uiPriority="825" w:unhideWhenUsed="1"/>
    <w:lsdException w:name="Outline List 1" w:semiHidden="1" w:uiPriority="825" w:unhideWhenUsed="1"/>
    <w:lsdException w:name="Outline List 2" w:semiHidden="1" w:uiPriority="825" w:unhideWhenUsed="1"/>
    <w:lsdException w:name="Outline List 3" w:semiHidden="1" w:uiPriority="825" w:unhideWhenUsed="1"/>
    <w:lsdException w:name="Table Simple 1" w:semiHidden="1" w:uiPriority="825" w:unhideWhenUsed="1"/>
    <w:lsdException w:name="Table Simple 2" w:semiHidden="1" w:uiPriority="825" w:unhideWhenUsed="1"/>
    <w:lsdException w:name="Table Simple 3" w:semiHidden="1" w:uiPriority="825" w:unhideWhenUsed="1"/>
    <w:lsdException w:name="Table Classic 1" w:semiHidden="1" w:uiPriority="825" w:unhideWhenUsed="1"/>
    <w:lsdException w:name="Table Classic 2" w:semiHidden="1" w:uiPriority="825" w:unhideWhenUsed="1"/>
    <w:lsdException w:name="Table Classic 3" w:semiHidden="1" w:uiPriority="825" w:unhideWhenUsed="1"/>
    <w:lsdException w:name="Table Classic 4" w:semiHidden="1" w:uiPriority="825" w:unhideWhenUsed="1"/>
    <w:lsdException w:name="Table Colorful 1" w:semiHidden="1" w:uiPriority="825" w:unhideWhenUsed="1"/>
    <w:lsdException w:name="Table Colorful 2" w:semiHidden="1" w:uiPriority="825" w:unhideWhenUsed="1"/>
    <w:lsdException w:name="Table Colorful 3" w:semiHidden="1" w:uiPriority="825" w:unhideWhenUsed="1"/>
    <w:lsdException w:name="Table Columns 1" w:semiHidden="1" w:uiPriority="825" w:unhideWhenUsed="1"/>
    <w:lsdException w:name="Table Columns 2" w:semiHidden="1" w:uiPriority="825" w:unhideWhenUsed="1"/>
    <w:lsdException w:name="Table Columns 3" w:semiHidden="1" w:uiPriority="825" w:unhideWhenUsed="1"/>
    <w:lsdException w:name="Table Columns 4" w:semiHidden="1" w:uiPriority="825" w:unhideWhenUsed="1"/>
    <w:lsdException w:name="Table Columns 5" w:semiHidden="1" w:uiPriority="825" w:unhideWhenUsed="1"/>
    <w:lsdException w:name="Table Grid 1" w:semiHidden="1" w:uiPriority="825" w:unhideWhenUsed="1"/>
    <w:lsdException w:name="Table Grid 2" w:semiHidden="1" w:uiPriority="825" w:unhideWhenUsed="1"/>
    <w:lsdException w:name="Table Grid 3" w:semiHidden="1" w:uiPriority="825" w:unhideWhenUsed="1"/>
    <w:lsdException w:name="Table Grid 4" w:semiHidden="1" w:uiPriority="825" w:unhideWhenUsed="1"/>
    <w:lsdException w:name="Table Grid 5" w:semiHidden="1" w:uiPriority="825" w:unhideWhenUsed="1"/>
    <w:lsdException w:name="Table Grid 6" w:semiHidden="1" w:uiPriority="825" w:unhideWhenUsed="1"/>
    <w:lsdException w:name="Table Grid 7" w:semiHidden="1" w:uiPriority="825" w:unhideWhenUsed="1"/>
    <w:lsdException w:name="Table Grid 8" w:semiHidden="1" w:uiPriority="825" w:unhideWhenUsed="1"/>
    <w:lsdException w:name="Table List 1" w:semiHidden="1" w:uiPriority="825" w:unhideWhenUsed="1"/>
    <w:lsdException w:name="Table List 2" w:semiHidden="1" w:uiPriority="825" w:unhideWhenUsed="1"/>
    <w:lsdException w:name="Table List 3" w:semiHidden="1" w:uiPriority="825" w:unhideWhenUsed="1"/>
    <w:lsdException w:name="Table List 4" w:semiHidden="1" w:uiPriority="825" w:unhideWhenUsed="1"/>
    <w:lsdException w:name="Table List 5" w:semiHidden="1" w:uiPriority="825" w:unhideWhenUsed="1"/>
    <w:lsdException w:name="Table List 6" w:semiHidden="1" w:uiPriority="825" w:unhideWhenUsed="1"/>
    <w:lsdException w:name="Table List 7" w:semiHidden="1" w:uiPriority="825" w:unhideWhenUsed="1"/>
    <w:lsdException w:name="Table List 8" w:semiHidden="1" w:uiPriority="825" w:unhideWhenUsed="1"/>
    <w:lsdException w:name="Table 3D effects 1" w:semiHidden="1" w:uiPriority="825" w:unhideWhenUsed="1"/>
    <w:lsdException w:name="Table 3D effects 2" w:semiHidden="1" w:uiPriority="825" w:unhideWhenUsed="1"/>
    <w:lsdException w:name="Table 3D effects 3" w:semiHidden="1" w:uiPriority="825" w:unhideWhenUsed="1"/>
    <w:lsdException w:name="Table Contemporary" w:semiHidden="1" w:uiPriority="825" w:unhideWhenUsed="1"/>
    <w:lsdException w:name="Table Elegant" w:semiHidden="1" w:uiPriority="825" w:unhideWhenUsed="1"/>
    <w:lsdException w:name="Table Professional" w:semiHidden="1" w:uiPriority="825" w:unhideWhenUsed="1"/>
    <w:lsdException w:name="Table Subtle 1" w:semiHidden="1" w:uiPriority="825" w:unhideWhenUsed="1"/>
    <w:lsdException w:name="Table Subtle 2" w:semiHidden="1" w:uiPriority="825" w:unhideWhenUsed="1"/>
    <w:lsdException w:name="Table Web 1" w:semiHidden="1" w:uiPriority="825" w:unhideWhenUsed="1"/>
    <w:lsdException w:name="Table Web 2" w:semiHidden="1" w:uiPriority="825" w:unhideWhenUsed="1"/>
    <w:lsdException w:name="Table Web 3" w:semiHidden="1" w:uiPriority="825" w:unhideWhenUsed="1"/>
    <w:lsdException w:name="Balloon Text" w:semiHidden="1" w:uiPriority="825" w:unhideWhenUsed="1"/>
    <w:lsdException w:name="Table Theme" w:semiHidden="1" w:uiPriority="825" w:unhideWhenUsed="1"/>
    <w:lsdException w:name="Placeholder Text" w:semiHidden="1" w:uiPriority="825"/>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825"/>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825" w:unhideWhenUsed="1"/>
    <w:lsdException w:name="Smart Hyperlink" w:semiHidden="1" w:uiPriority="825" w:unhideWhenUsed="1"/>
    <w:lsdException w:name="Hashtag" w:semiHidden="1" w:uiPriority="825" w:unhideWhenUsed="1"/>
    <w:lsdException w:name="Unresolved Mention" w:semiHidden="1" w:uiPriority="825" w:unhideWhenUsed="1"/>
    <w:lsdException w:name="Smart Link" w:semiHidden="1" w:uiPriority="825"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4"/>
  </w:style>
  <w:style w:type="paragraph" w:styleId="a5">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5"/>
  </w:style>
  <w:style w:type="character" w:styleId="a6">
    <w:name w:val="Hyperlink"/>
    <w:uiPriority w:val="99"/>
    <w:basedOn w:val="a0"/>
    <w:unhideWhenUsed/>
    <w:rPr>
      <w:color w:val="0000FF"/>
      <w:u w:val="single" w:color="auto"/>
    </w:rPr>
  </w:style>
  <w:style w:type="table" w:styleId="a7">
    <w:name w:val="Table Theme"/>
    <w:uiPriority w:val="99"/>
    <w:basedOn w:val="a1"/>
    <w:pPr>
      <w:autoSpaceDE w:val="off"/>
      <w:autoSpaceDN w:val="off"/>
      <w:widowControl w:val="off"/>
      <w:wordWrap w:val="o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uiPriority w:val="34"/>
    <w:basedOn w:val="a"/>
    <w:qFormat/>
    <w:pPr>
      <w:ind w:leftChars="400" w:left="800"/>
    </w:pPr>
  </w:style>
  <w:style w:type="character" w:customStyle="1" w:styleId="seffsans-serif">
    <w:name w:val="se_ff_sans-serif"/>
    <w:basedOn w:val="a0"/>
  </w:style>
  <w:style w:type="character" w:styleId="a9">
    <w:name w:val="FollowedHyperlink"/>
    <w:uiPriority w:val="99"/>
    <w:basedOn w:val="a0"/>
    <w:semiHidden/>
    <w:unhideWhenUsed/>
    <w:rPr>
      <w:color w:val="954F72"/>
      <w:u w:val="single" w:color="auto"/>
    </w:rPr>
  </w:style>
  <w:style w:type="character" w:customStyle="1" w:styleId="1">
    <w:name w:val="확인되지 않은 멘션1"/>
    <w:uiPriority w:val="99"/>
    <w:basedOn w:val="a0"/>
    <w:semiHidden/>
    <w:unhideWhenUsed/>
    <w:rPr>
      <w:color w:val="605E5C"/>
      <w:shd w:val="clear" w:color="auto" w:fill="E1DFDD"/>
    </w:rPr>
  </w:style>
  <w:style w:type="character" w:customStyle="1" w:styleId="aa">
    <w:name w:val="Unresolved Mention"/>
    <w:uiPriority w:val="99"/>
    <w:basedOn w:val="a0"/>
    <w:semiHidden/>
    <w:unhideWhenUsed/>
    <w:rPr>
      <w:color w:val="605E5C"/>
      <w:shd w:val="clear" w:color="auto" w:fill="E1DFDD"/>
    </w:rPr>
  </w:style>
  <w:style w:type="paragraph" w:styleId="ab">
    <w:name w:val="Normal (Web)"/>
    <w:uiPriority w:val="99"/>
    <w:basedOn w:val="a"/>
    <w:semiHidden/>
    <w:unhideWhenUse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2022-04-30T13:06:00Z</dcterms:created>
  <dcterms:modified xsi:type="dcterms:W3CDTF">2026-06-19T14:57:19Z</dcterms:modified>
  <cp:version>1200.0100.01</cp:version>
</cp:coreProperties>
</file>