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9015" w:type="dxa"/>
        <w:tblInd w:w="102" w:type="dxa"/>
        <w:tblBorders>
          <w:top w:val="single" w:sz="4" w:space="0" w:color="0A0000"/>
          <w:left w:val="single" w:sz="4" w:space="0" w:color="0A0000"/>
          <w:bottom w:val="single" w:sz="4" w:space="0" w:color="0A0000"/>
          <w:right w:val="single" w:sz="4" w:space="0" w:color="0A0000"/>
        </w:tblBorders>
        <w:shd w:val="clear" w:color="auto" w:fill="FFFFFF"/>
        <w:tblLayout w:type="fixed"/>
        <w:tblCellMar>
          <w:top w:w="28" w:type="dxa"/>
          <w:left w:w="102" w:type="dxa"/>
          <w:bottom w:w="28" w:type="dxa"/>
          <w:right w:w="102" w:type="dxa"/>
        </w:tblCellMar>
        <w:tblLook w:val="04A0" w:firstRow="1" w:lastRow="0" w:firstColumn="1" w:lastColumn="0" w:noHBand="0" w:noVBand="1"/>
      </w:tblPr>
      <w:tblGrid>
        <w:gridCol w:w="1195"/>
        <w:gridCol w:w="7820"/>
      </w:tblGrid>
      <w:tr w:rsidR="00BC4A02" w:rsidRPr="00BA3290" w14:paraId="1C263EFE" w14:textId="77777777" w:rsidTr="00B63A09">
        <w:trPr>
          <w:trHeight w:val="987"/>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1D7E5470" w14:textId="77777777" w:rsidR="00BC4A02" w:rsidRPr="00BA3290" w:rsidRDefault="00BC4A02" w:rsidP="00B63A09">
            <w:r w:rsidRPr="00BA3290">
              <w:rPr>
                <w:rFonts w:hint="eastAsia"/>
                <w:b/>
              </w:rPr>
              <w:t>Issue/</w:t>
            </w:r>
          </w:p>
          <w:p w14:paraId="1279FCA5" w14:textId="77777777" w:rsidR="00BC4A02" w:rsidRPr="00BA3290" w:rsidRDefault="00BC4A02" w:rsidP="00B63A09">
            <w:r w:rsidRPr="00BA3290">
              <w:rPr>
                <w:rFonts w:hint="eastAsia"/>
                <w:b/>
              </w:rPr>
              <w:t>Date</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14:paraId="6CDE0301" w14:textId="7DD736F4" w:rsidR="00BC4A02" w:rsidRPr="00BA3290" w:rsidRDefault="00BC4A02" w:rsidP="00B63A09">
            <w:r>
              <w:rPr>
                <w:rFonts w:hint="eastAsia"/>
              </w:rPr>
              <w:t>25</w:t>
            </w:r>
            <w:r w:rsidR="000F0ACD">
              <w:rPr>
                <w:rFonts w:hint="eastAsia"/>
              </w:rPr>
              <w:t>4</w:t>
            </w:r>
            <w:r>
              <w:rPr>
                <w:rFonts w:hint="eastAsia"/>
              </w:rPr>
              <w:t xml:space="preserve">호 / </w:t>
            </w:r>
            <w:r w:rsidR="005E15F7">
              <w:rPr>
                <w:rFonts w:hint="eastAsia"/>
              </w:rPr>
              <w:t>September</w:t>
            </w:r>
            <w:r w:rsidRPr="00BA3290">
              <w:rPr>
                <w:rFonts w:hint="eastAsia"/>
              </w:rPr>
              <w:t xml:space="preserve"> 2026</w:t>
            </w:r>
          </w:p>
        </w:tc>
      </w:tr>
      <w:tr w:rsidR="00BC4A02" w:rsidRPr="00BA3290" w14:paraId="68BF7F11" w14:textId="77777777" w:rsidTr="00B63A09">
        <w:trPr>
          <w:trHeight w:val="549"/>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024B530B" w14:textId="77777777" w:rsidR="00BC4A02" w:rsidRPr="00BA3290" w:rsidRDefault="00BC4A02" w:rsidP="00B63A09">
            <w:r w:rsidRPr="00BA3290">
              <w:rPr>
                <w:rFonts w:hint="eastAsia"/>
                <w:b/>
              </w:rPr>
              <w:t>Reporter</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14:paraId="1EBD8C63" w14:textId="289B046C" w:rsidR="00BC4A02" w:rsidRPr="00BA3290" w:rsidRDefault="00BC4A02" w:rsidP="00B63A09">
            <w:r w:rsidRPr="00BA3290">
              <w:rPr>
                <w:rFonts w:hint="eastAsia"/>
              </w:rPr>
              <w:t xml:space="preserve">63기 국제부 </w:t>
            </w:r>
            <w:r w:rsidR="002163B8">
              <w:rPr>
                <w:rFonts w:hint="eastAsia"/>
              </w:rPr>
              <w:t>정</w:t>
            </w:r>
            <w:r w:rsidRPr="00BA3290">
              <w:rPr>
                <w:rFonts w:hint="eastAsia"/>
              </w:rPr>
              <w:t>기자 제형민</w:t>
            </w:r>
          </w:p>
        </w:tc>
      </w:tr>
      <w:tr w:rsidR="00BC4A02" w:rsidRPr="00BA3290" w14:paraId="77B1A095" w14:textId="77777777" w:rsidTr="00B63A09">
        <w:trPr>
          <w:trHeight w:val="549"/>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157A9C80" w14:textId="77777777" w:rsidR="00BC4A02" w:rsidRPr="00BA3290" w:rsidRDefault="00BC4A02" w:rsidP="00B63A09">
            <w:r w:rsidRPr="00BA3290">
              <w:rPr>
                <w:rFonts w:hint="eastAsia"/>
                <w:b/>
              </w:rPr>
              <w:t>Section</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14:paraId="1BD28E81" w14:textId="1B7EE9E8" w:rsidR="00BC4A02" w:rsidRPr="00BA3290" w:rsidRDefault="00BC4A02" w:rsidP="00B63A09">
            <w:r>
              <w:rPr>
                <w:rFonts w:hint="eastAsia"/>
              </w:rPr>
              <w:t>Feature</w:t>
            </w:r>
          </w:p>
        </w:tc>
      </w:tr>
      <w:tr w:rsidR="00BC4A02" w:rsidRPr="00BA3290" w14:paraId="68FFB175" w14:textId="77777777" w:rsidTr="00B63A09">
        <w:trPr>
          <w:trHeight w:val="554"/>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746A7D65" w14:textId="77777777" w:rsidR="00BC4A02" w:rsidRPr="00BA3290" w:rsidRDefault="00BC4A02" w:rsidP="00B63A09">
            <w:r w:rsidRPr="00BA3290">
              <w:rPr>
                <w:rFonts w:hint="eastAsia"/>
                <w:b/>
              </w:rPr>
              <w:t>Title</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14:paraId="345982E7" w14:textId="2E5E263E" w:rsidR="00BC4A02" w:rsidRPr="00BA3290" w:rsidRDefault="00BC4A02" w:rsidP="00B63A09">
            <w:r w:rsidRPr="00BC4A02">
              <w:t xml:space="preserve">올리브영, </w:t>
            </w:r>
            <w:r>
              <w:rPr>
                <w:rFonts w:hint="eastAsia"/>
              </w:rPr>
              <w:t>북미</w:t>
            </w:r>
            <w:r w:rsidRPr="00BC4A02">
              <w:t xml:space="preserve"> 시장에서 K-뷰티 플랫폼을 선도하다</w:t>
            </w:r>
          </w:p>
        </w:tc>
      </w:tr>
      <w:tr w:rsidR="00BC4A02" w:rsidRPr="00BA3290" w14:paraId="33C00394" w14:textId="77777777" w:rsidTr="00B63A09">
        <w:trPr>
          <w:trHeight w:val="523"/>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3447B1AB" w14:textId="77777777" w:rsidR="00BC4A02" w:rsidRPr="00BA3290" w:rsidRDefault="00BC4A02" w:rsidP="00B63A09">
            <w:r w:rsidRPr="00BA3290">
              <w:rPr>
                <w:rFonts w:hint="eastAsia"/>
                <w:b/>
              </w:rPr>
              <w:t>Purpose</w:t>
            </w:r>
          </w:p>
        </w:tc>
        <w:tc>
          <w:tcPr>
            <w:tcW w:w="7821" w:type="dxa"/>
            <w:tcBorders>
              <w:top w:val="single" w:sz="4" w:space="0" w:color="0A0000"/>
              <w:left w:val="single" w:sz="4" w:space="0" w:color="0A0000"/>
              <w:bottom w:val="single" w:sz="4" w:space="0" w:color="0A0000"/>
              <w:right w:val="single" w:sz="4" w:space="0" w:color="0A0000"/>
            </w:tcBorders>
            <w:shd w:val="clear" w:color="auto" w:fill="FFFFFF"/>
            <w:hideMark/>
          </w:tcPr>
          <w:p w14:paraId="3D77B0A2" w14:textId="26573C5D" w:rsidR="00BC4A02" w:rsidRPr="00BA3290" w:rsidRDefault="006B0190" w:rsidP="00B63A09">
            <w:r w:rsidRPr="006B0190">
              <w:t>올리브영의 북미 시장 진출은 단순한 해외 매장 개설을 넘어, 한국 뷰티 산업이 글로벌 플랫폼 경쟁에 본격적으로 뛰어든 사건이다. 본 기획은 K-팝과 K-드라마로 확산된 한류가 K-뷰티로 이어지는 흐름을 분석하고, 올리브영이 미국 소비자들에게 어떤 차별화된 가치를 제공하는지 탐구한다. 나아가 세포라·울타 뷰티 등 글로벌 강자들과의 경쟁 속에서 올리브영이 직면한 구조적 도전을 균형 있게 조명하며, 한국 뷰티 플랫폼 모델이 세계 시장에서 지속 가능한 성장 동력을 확보할 수 있는지 전망한다.</w:t>
            </w:r>
          </w:p>
        </w:tc>
      </w:tr>
      <w:tr w:rsidR="00BC4A02" w:rsidRPr="00BA3290" w14:paraId="2DF123E1" w14:textId="77777777" w:rsidTr="00B63A09">
        <w:trPr>
          <w:trHeight w:val="6410"/>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14:paraId="68561E9A" w14:textId="77777777" w:rsidR="00BC4A02" w:rsidRPr="00BA3290" w:rsidRDefault="00BC4A02" w:rsidP="00B63A09">
            <w:r w:rsidRPr="00BA3290">
              <w:rPr>
                <w:rFonts w:hint="eastAsia"/>
                <w:b/>
              </w:rPr>
              <w:t>Outline</w:t>
            </w:r>
          </w:p>
        </w:tc>
        <w:tc>
          <w:tcPr>
            <w:tcW w:w="7821" w:type="dxa"/>
            <w:tcBorders>
              <w:top w:val="single" w:sz="4" w:space="0" w:color="0A0000"/>
              <w:left w:val="single" w:sz="4" w:space="0" w:color="0A0000"/>
              <w:bottom w:val="single" w:sz="4" w:space="0" w:color="0A0000"/>
              <w:right w:val="single" w:sz="4" w:space="0" w:color="0A0000"/>
            </w:tcBorders>
            <w:shd w:val="clear" w:color="auto" w:fill="FFFFFF"/>
          </w:tcPr>
          <w:p w14:paraId="4AE0F1FB" w14:textId="77777777" w:rsidR="00BC4A02" w:rsidRDefault="00BC4A02" w:rsidP="00B63A09">
            <w:r>
              <w:rPr>
                <w:rFonts w:hint="eastAsia"/>
              </w:rPr>
              <w:t>(1문단) 서론</w:t>
            </w:r>
          </w:p>
          <w:p w14:paraId="08EFE616" w14:textId="4B01969C" w:rsidR="00C65303" w:rsidRDefault="000346A7" w:rsidP="00B63A09">
            <w:r w:rsidRPr="000346A7">
              <w:t>K-팝과 K-드라마가 세계 무대에서 한국 문화의 위상을 높여온 가운데, 이제는 K-뷰티가 그 흐름을 이어받아 글로벌 소비자들의 라이프스타일 속으로 깊숙이 자리잡고 있다. 국내 대표 헬스&amp;뷰티(H&amp;B) 스토어인 올리브영은 최근 미국 캘리포니아 패서디나와 LA 웨스트필드 센추리시티에 연달아 매장을 열며 북미 시장 진출을 공식화했다. 개점 첫날 수백 명의 현지 소비자가 몰려든 ‘오픈런’ 행렬은 단순한 화장품 수출을 넘어, 한국식 리테일 플랫폼 모델이 세계 최대 뷰티 격전지에 새로운 패러다임을 제시했음을 보여주는 상징적 장면이었다</w:t>
            </w:r>
            <w:r>
              <w:rPr>
                <w:rFonts w:hint="eastAsia"/>
              </w:rPr>
              <w:t>[1]</w:t>
            </w:r>
            <w:r w:rsidRPr="000346A7">
              <w:t>.</w:t>
            </w:r>
          </w:p>
          <w:p w14:paraId="2585ECA1" w14:textId="62550320" w:rsidR="00BC4A02" w:rsidRDefault="00BC4A02" w:rsidP="00B63A09">
            <w:r>
              <w:rPr>
                <w:rFonts w:hint="eastAsia"/>
              </w:rPr>
              <w:t xml:space="preserve">(2문단) </w:t>
            </w:r>
            <w:r w:rsidR="00C65303" w:rsidRPr="00C65303">
              <w:t>올리브영의 국내 성공 모델</w:t>
            </w:r>
          </w:p>
          <w:p w14:paraId="099BF5A9" w14:textId="40405B33" w:rsidR="00C65303" w:rsidRDefault="000346A7" w:rsidP="00B63A09">
            <w:r w:rsidRPr="000346A7">
              <w:t>올리브영의 국내 성공은 단순한 제품 판매를 넘어, 수많은 인디 브랜드를 발굴해 소비자에게 제안하는 ‘큐레이션 리테일’ 전략에서 비롯됐다. 트렌디한 상품 구성과 빠른 신제품 업데이트, 합리적인 가격 정책은 MZ세대의 니즈를 정확히 반영했다. 또한 온·오프라인을 유기적으로 연결하는 ‘옴니채널(Omnichannel)’ 인프라를 구축해 소비자 경험을 확장하며 시장 내 압도적 우위를 확보했다. 이러한 내수 성공 모델은 북미 시장에서도 글로벌 강자들과 경쟁할 수 있는 견고한 기반이 된다.</w:t>
            </w:r>
          </w:p>
          <w:p w14:paraId="5BEA1E80" w14:textId="1E23A528" w:rsidR="00BC4A02" w:rsidRDefault="00BC4A02" w:rsidP="00B63A09">
            <w:r>
              <w:rPr>
                <w:rFonts w:hint="eastAsia"/>
              </w:rPr>
              <w:t xml:space="preserve">(3문단) </w:t>
            </w:r>
            <w:r w:rsidR="00C65303" w:rsidRPr="00C65303">
              <w:t>북미 시장 현황: 캘리포니아 매장 개설, 현지 소비자 반응</w:t>
            </w:r>
          </w:p>
          <w:p w14:paraId="15E956B0" w14:textId="69F04CAD" w:rsidR="00C65303" w:rsidRPr="000346A7" w:rsidRDefault="000346A7" w:rsidP="00B63A09">
            <w:r w:rsidRPr="000346A7">
              <w:lastRenderedPageBreak/>
              <w:t>북미 뷰티 시장은 세포라</w:t>
            </w:r>
            <w:r>
              <w:rPr>
                <w:rFonts w:hint="eastAsia"/>
              </w:rPr>
              <w:t>(Sephora)</w:t>
            </w:r>
            <w:r w:rsidRPr="000346A7">
              <w:t>와 울타 뷰티</w:t>
            </w:r>
            <w:r>
              <w:rPr>
                <w:rFonts w:hint="eastAsia"/>
              </w:rPr>
              <w:t>(Ulta Beauty)</w:t>
            </w:r>
            <w:r w:rsidRPr="000346A7">
              <w:t xml:space="preserve">가 촘촘한 매장 네트워크와 방대한 브랜드 라인업으로 소비자 충성도를 선점한 치열한 격전지다. 그러나 올리브영은 다인종 피부색을 반영한 폭넓은 색조 라인업, 매장 내 체험형 공간, AI 기반 맞춤형 ‘스킨 스캔’ 컨설팅 등 한국식 뷰티 인프라를 앞세워 차별화를 시도하고 있다. </w:t>
            </w:r>
            <w:r w:rsidR="002E169D">
              <w:rPr>
                <w:rFonts w:hint="eastAsia"/>
              </w:rPr>
              <w:t xml:space="preserve">이외에도, </w:t>
            </w:r>
            <w:r w:rsidR="002E169D" w:rsidRPr="002E169D">
              <w:t>올리브영은 미국 시장</w:t>
            </w:r>
            <w:r w:rsidR="002E169D">
              <w:rPr>
                <w:rFonts w:hint="eastAsia"/>
              </w:rPr>
              <w:t xml:space="preserve">에서 우위를 차지하기 위해 </w:t>
            </w:r>
            <w:r w:rsidR="002E169D" w:rsidRPr="002E169D">
              <w:t>미국 전용 온·오프라인 통합 멤버십 프로그램인 'O.Y 멤버스'를 통해 다양한 혜택과 서비스를 제공하고, 체험형 이벤트 등을 확대해 고객 충성도를 높</w:t>
            </w:r>
            <w:r w:rsidR="002E169D">
              <w:rPr>
                <w:rFonts w:hint="eastAsia"/>
              </w:rPr>
              <w:t xml:space="preserve">이는 기획을 추진하고 있다[2]. </w:t>
            </w:r>
          </w:p>
          <w:p w14:paraId="1EE9CBE8" w14:textId="49E5C0A3" w:rsidR="00BC4A02" w:rsidRDefault="00BC4A02" w:rsidP="00B63A09">
            <w:r>
              <w:rPr>
                <w:rFonts w:hint="eastAsia"/>
              </w:rPr>
              <w:t xml:space="preserve">(4문단) </w:t>
            </w:r>
            <w:r w:rsidR="00C65303" w:rsidRPr="00C65303">
              <w:t>K-뷰티와 한국 문화의 연계</w:t>
            </w:r>
            <w:r w:rsidR="008C78C9">
              <w:rPr>
                <w:rFonts w:hint="eastAsia"/>
              </w:rPr>
              <w:t xml:space="preserve">성 </w:t>
            </w:r>
          </w:p>
          <w:p w14:paraId="6A68436F" w14:textId="124F6A38" w:rsidR="00C65303" w:rsidRDefault="000346A7" w:rsidP="00B63A09">
            <w:r w:rsidRPr="000346A7">
              <w:t>K-뷰티의 북미 확산은 단순히 화장품 산업의 성장에 그치지 않고, K-팝과 K-드라마가 구축한 문화적 자산과 긴밀히 연결되어 있다. 글로벌 팬덤은 단순히 음악과 드라마를 소비하는 데서 멈추지 않고, 등장 인물의 뷰티 스타일과 아티스트의 화장품 사용까지 적극적으로 모방하며 생활 속으로 흡수한다. 예컨대 BTS와 블랙핑크의 메이크업 협업 제품은 단기간에 완판을 기록하며, 드라마 속 ‘글래스 스킨(Glass Skin)’ 루틴은 틱톡과 인스타그램 숏폼 콘텐츠를 통해 북미 Z세대의 일상적 뷰티 챌린지로 자리잡았다. 올리브영은 이러한 문화적 파급력을 오프라인 매장에 이식해, 단순한 제품 판매가 아닌 ‘한류 라이프스타일 패키지’를 제공함으로써 한국 뷰티를 문화적 경험과 정체성 아이콘으로 내면화시키고 있다</w:t>
            </w:r>
            <w:r w:rsidR="008C78C9">
              <w:rPr>
                <w:rFonts w:hint="eastAsia"/>
              </w:rPr>
              <w:t>[3]</w:t>
            </w:r>
            <w:r w:rsidRPr="000346A7">
              <w:t>.</w:t>
            </w:r>
          </w:p>
          <w:p w14:paraId="200F10C1" w14:textId="6CDEC855" w:rsidR="00BC4A02" w:rsidRDefault="00BC4A02" w:rsidP="00B63A09">
            <w:r>
              <w:rPr>
                <w:rFonts w:hint="eastAsia"/>
              </w:rPr>
              <w:t xml:space="preserve">(5문단) </w:t>
            </w:r>
            <w:r w:rsidR="00C65303" w:rsidRPr="00C65303">
              <w:t>글로벌 뷰티 산업 속 한국 브랜드의 위상</w:t>
            </w:r>
          </w:p>
          <w:p w14:paraId="5922B14E" w14:textId="39FAFDD6" w:rsidR="00C65303" w:rsidRDefault="000346A7" w:rsidP="00B63A09">
            <w:r w:rsidRPr="000346A7">
              <w:t>글로벌 뷰티 시장은 오랫동안 프랑스, 미국, 일본 등 전통 강자들이 주도해왔다. 그러나 최근 한국 브랜드는 혁신적인 제품력, 합리적인 가격, 빠른 트렌드 반영 능력으로 세계 시장에서 주목받고 있다. 올리브영의 북미 진출은 단순히 대기업 유통사의 해외 확장이 아니라, 국내 인디 브랜드와 중소기업을 글로벌 무대에 소개하는 ‘플랫폼형 인큐베이터’로서의 의미를 지닌다. 매장 입점 브랜드의 상당수가</w:t>
            </w:r>
            <w:r w:rsidR="008C78C9">
              <w:rPr>
                <w:rFonts w:hint="eastAsia"/>
              </w:rPr>
              <w:t xml:space="preserve"> </w:t>
            </w:r>
            <w:r w:rsidRPr="000346A7">
              <w:t>신생 인디 브랜드</w:t>
            </w:r>
            <w:r w:rsidR="008C78C9">
              <w:rPr>
                <w:rFonts w:hint="eastAsia"/>
              </w:rPr>
              <w:t>(E.g. 라운드랩, 토리든)</w:t>
            </w:r>
            <w:r w:rsidRPr="000346A7">
              <w:t>로 구성되어 있으며, 이는 자본과 네트워크가 부족한 기업들이 글로벌 시장에서 소비자와 직접 만날 수 있는 기회를 제공한다</w:t>
            </w:r>
            <w:r w:rsidR="008C78C9">
              <w:rPr>
                <w:rFonts w:hint="eastAsia"/>
              </w:rPr>
              <w:t>[4]</w:t>
            </w:r>
            <w:r w:rsidRPr="000346A7">
              <w:t xml:space="preserve">. </w:t>
            </w:r>
          </w:p>
          <w:p w14:paraId="65F21250" w14:textId="3CEFDDF4" w:rsidR="00BC4A02" w:rsidRDefault="00BC4A02" w:rsidP="00B63A09">
            <w:r>
              <w:rPr>
                <w:rFonts w:hint="eastAsia"/>
              </w:rPr>
              <w:t>(6문단) 결론</w:t>
            </w:r>
          </w:p>
          <w:p w14:paraId="55EE3196" w14:textId="14A727B2" w:rsidR="00BC4A02" w:rsidRPr="000B6023" w:rsidRDefault="006B0190" w:rsidP="00B63A09">
            <w:r w:rsidRPr="006B0190">
              <w:t xml:space="preserve">올리브영의 북미 시장 진출은 한국 뷰티 산업이 글로벌 플랫폼 경쟁에 본격적으로 뛰어들었음을 알리는 상징적 사건이다. K-팝과 K-드라마로 다져진 문화적 기반 위에, 올리브영은 큐레이션 전략과 옴니채널 인프라를 앞세워 북미 소비자들에게 새로운 뷰티 경험을 제시하고 있다. 그러나 세포라·울타 </w:t>
            </w:r>
            <w:r w:rsidRPr="006B0190">
              <w:lastRenderedPageBreak/>
              <w:t>뷰티와의 치열한 임대 경쟁, 미국 현지 소비자의 눈높이에 맞춘 재고·물류 현지화, 그리고 K-뷰티 트렌드가 일시적 유행에 그치지 않도록 브랜드 서사를 지속적으로 쌓아야 하는 과제가 올리브영 앞에 놓여 있다. 결국 이번 진출의 진정한 의미는 매장 개설 자체가 아니라, 한국 뷰티가 글로벌 시장에서 '반짝 트렌드'를 넘어 하나의 지속 가능한 산업 생태계로 자리잡을 수 있는지를 검증하는 첫 번째 시험대라는 데 있다.</w:t>
            </w:r>
          </w:p>
        </w:tc>
      </w:tr>
      <w:tr w:rsidR="00BC4A02" w:rsidRPr="00BA3290" w14:paraId="551652A3" w14:textId="77777777" w:rsidTr="00B63A09">
        <w:trPr>
          <w:trHeight w:val="631"/>
        </w:trPr>
        <w:tc>
          <w:tcPr>
            <w:tcW w:w="1195" w:type="dxa"/>
            <w:vMerge w:val="restart"/>
            <w:tcBorders>
              <w:top w:val="single" w:sz="4" w:space="0" w:color="0A0000"/>
              <w:left w:val="single" w:sz="4" w:space="0" w:color="0A0000"/>
              <w:bottom w:val="single" w:sz="4" w:space="0" w:color="0A0000"/>
              <w:right w:val="single" w:sz="4" w:space="0" w:color="0A0000"/>
            </w:tcBorders>
            <w:shd w:val="clear" w:color="auto" w:fill="FFFFFF"/>
            <w:hideMark/>
          </w:tcPr>
          <w:p w14:paraId="16FA4728" w14:textId="77777777" w:rsidR="00BC4A02" w:rsidRPr="00BA3290" w:rsidRDefault="00BC4A02" w:rsidP="00B63A09">
            <w:r w:rsidRPr="00BA3290">
              <w:rPr>
                <w:rFonts w:hint="eastAsia"/>
                <w:b/>
              </w:rPr>
              <w:lastRenderedPageBreak/>
              <w:t xml:space="preserve">Data </w:t>
            </w:r>
          </w:p>
          <w:p w14:paraId="1A8889E6" w14:textId="77777777" w:rsidR="00BC4A02" w:rsidRPr="00BA3290" w:rsidRDefault="00BC4A02" w:rsidP="00B63A09">
            <w:r w:rsidRPr="00BA3290">
              <w:rPr>
                <w:rFonts w:hint="eastAsia"/>
                <w:b/>
              </w:rPr>
              <w:t>Source</w:t>
            </w:r>
          </w:p>
        </w:tc>
        <w:tc>
          <w:tcPr>
            <w:tcW w:w="7821" w:type="dxa"/>
            <w:tcBorders>
              <w:top w:val="single" w:sz="4" w:space="0" w:color="0A0000"/>
              <w:left w:val="single" w:sz="4" w:space="0" w:color="0A0000"/>
              <w:bottom w:val="single" w:sz="4" w:space="0" w:color="0A0000"/>
              <w:right w:val="single" w:sz="4" w:space="0" w:color="0A0000"/>
            </w:tcBorders>
            <w:shd w:val="clear" w:color="auto" w:fill="FFFFFF"/>
          </w:tcPr>
          <w:p w14:paraId="031EF129" w14:textId="170FCA95" w:rsidR="00BC4A02" w:rsidRPr="00C65816" w:rsidRDefault="000346A7" w:rsidP="00B63A09">
            <w:r>
              <w:rPr>
                <w:rFonts w:hint="eastAsia"/>
              </w:rPr>
              <w:t xml:space="preserve">[1] </w:t>
            </w:r>
            <w:hyperlink r:id="rId4" w:history="1">
              <w:r w:rsidR="00C65816" w:rsidRPr="00133482">
                <w:rPr>
                  <w:rStyle w:val="aa"/>
                </w:rPr>
                <w:t>https://www.youtube.com/live/SQI0awFrCAE?si=4QlUReLuuMBFe1lT</w:t>
              </w:r>
            </w:hyperlink>
            <w:r w:rsidR="00C65816">
              <w:rPr>
                <w:rFonts w:hint="eastAsia"/>
              </w:rPr>
              <w:t xml:space="preserve"> </w:t>
            </w:r>
          </w:p>
        </w:tc>
      </w:tr>
      <w:tr w:rsidR="00BC4A02" w:rsidRPr="00BA3290" w14:paraId="4B089410" w14:textId="77777777" w:rsidTr="00B63A09">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546D1F84" w14:textId="77777777" w:rsidR="00BC4A02" w:rsidRPr="00BA3290" w:rsidRDefault="00BC4A02" w:rsidP="00B63A09"/>
        </w:tc>
        <w:tc>
          <w:tcPr>
            <w:tcW w:w="7821" w:type="dxa"/>
            <w:tcBorders>
              <w:top w:val="single" w:sz="4" w:space="0" w:color="0A0000"/>
              <w:left w:val="single" w:sz="4" w:space="0" w:color="0A0000"/>
              <w:bottom w:val="single" w:sz="4" w:space="0" w:color="0A0000"/>
              <w:right w:val="single" w:sz="4" w:space="0" w:color="0A0000"/>
            </w:tcBorders>
            <w:shd w:val="clear" w:color="auto" w:fill="FFFFFF"/>
          </w:tcPr>
          <w:p w14:paraId="795EF5CC" w14:textId="78AC032D" w:rsidR="00BC4A02" w:rsidRPr="00C65816" w:rsidRDefault="002E169D" w:rsidP="00B63A09">
            <w:r>
              <w:rPr>
                <w:rFonts w:hint="eastAsia"/>
              </w:rPr>
              <w:t xml:space="preserve">[2] </w:t>
            </w:r>
            <w:hyperlink r:id="rId5" w:history="1">
              <w:r w:rsidR="00C65816" w:rsidRPr="00133482">
                <w:rPr>
                  <w:rStyle w:val="aa"/>
                </w:rPr>
                <w:t>https://www.newspost.kr/news/articleView.html?idxno=223557</w:t>
              </w:r>
            </w:hyperlink>
            <w:r w:rsidR="00C65816">
              <w:rPr>
                <w:rFonts w:hint="eastAsia"/>
              </w:rPr>
              <w:t xml:space="preserve"> </w:t>
            </w:r>
          </w:p>
        </w:tc>
      </w:tr>
      <w:tr w:rsidR="00BC4A02" w:rsidRPr="00BA3290" w14:paraId="3AA02815" w14:textId="77777777" w:rsidTr="00B63A09">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2324F485" w14:textId="77777777" w:rsidR="00BC4A02" w:rsidRPr="00BA3290" w:rsidRDefault="00BC4A02" w:rsidP="00B63A09"/>
        </w:tc>
        <w:tc>
          <w:tcPr>
            <w:tcW w:w="7821" w:type="dxa"/>
            <w:tcBorders>
              <w:top w:val="single" w:sz="4" w:space="0" w:color="0A0000"/>
              <w:left w:val="single" w:sz="4" w:space="0" w:color="0A0000"/>
              <w:bottom w:val="single" w:sz="4" w:space="0" w:color="0A0000"/>
              <w:right w:val="single" w:sz="4" w:space="0" w:color="0A0000"/>
            </w:tcBorders>
            <w:shd w:val="clear" w:color="auto" w:fill="FFFFFF"/>
          </w:tcPr>
          <w:p w14:paraId="5BC54976" w14:textId="3795C48C" w:rsidR="00BC4A02" w:rsidRPr="00C65816" w:rsidRDefault="008C78C9" w:rsidP="00B63A09">
            <w:r>
              <w:rPr>
                <w:rFonts w:hint="eastAsia"/>
              </w:rPr>
              <w:t xml:space="preserve">[3] </w:t>
            </w:r>
            <w:hyperlink r:id="rId6" w:history="1">
              <w:r w:rsidR="00C65816" w:rsidRPr="00133482">
                <w:rPr>
                  <w:rStyle w:val="aa"/>
                </w:rPr>
                <w:t>https://www.cnbc.com/2025/11/27/k-beauty-tiktok-makeup.html</w:t>
              </w:r>
            </w:hyperlink>
            <w:r w:rsidR="00C65816">
              <w:rPr>
                <w:rFonts w:hint="eastAsia"/>
              </w:rPr>
              <w:t xml:space="preserve"> </w:t>
            </w:r>
          </w:p>
        </w:tc>
      </w:tr>
      <w:tr w:rsidR="00BC4A02" w:rsidRPr="00BA3290" w14:paraId="57202F82" w14:textId="77777777" w:rsidTr="00B63A09">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2D2E7CE8" w14:textId="77777777" w:rsidR="00BC4A02" w:rsidRPr="00BA3290" w:rsidRDefault="00BC4A02" w:rsidP="00B63A09"/>
        </w:tc>
        <w:tc>
          <w:tcPr>
            <w:tcW w:w="7821" w:type="dxa"/>
            <w:tcBorders>
              <w:top w:val="single" w:sz="4" w:space="0" w:color="0A0000"/>
              <w:left w:val="single" w:sz="4" w:space="0" w:color="0A0000"/>
              <w:bottom w:val="single" w:sz="4" w:space="0" w:color="0A0000"/>
              <w:right w:val="single" w:sz="4" w:space="0" w:color="0A0000"/>
            </w:tcBorders>
            <w:shd w:val="clear" w:color="auto" w:fill="FFFFFF"/>
          </w:tcPr>
          <w:p w14:paraId="6B7A8A80" w14:textId="0B94CFF2" w:rsidR="00BC4A02" w:rsidRPr="00C65816" w:rsidRDefault="008C78C9" w:rsidP="00B63A09">
            <w:r>
              <w:rPr>
                <w:rFonts w:hint="eastAsia"/>
              </w:rPr>
              <w:t xml:space="preserve">[4] </w:t>
            </w:r>
            <w:hyperlink r:id="rId7" w:history="1">
              <w:r w:rsidR="00C65816" w:rsidRPr="00133482">
                <w:rPr>
                  <w:rStyle w:val="aa"/>
                </w:rPr>
                <w:t>https://newsroom.cj.net/olive-young-expands-global-k-beauty-platform-with-sephora-partnership</w:t>
              </w:r>
            </w:hyperlink>
            <w:r w:rsidR="00C65816">
              <w:rPr>
                <w:rFonts w:hint="eastAsia"/>
              </w:rPr>
              <w:t xml:space="preserve"> </w:t>
            </w:r>
          </w:p>
        </w:tc>
      </w:tr>
      <w:tr w:rsidR="00BC4A02" w:rsidRPr="00BA3290" w14:paraId="0828A54B" w14:textId="77777777" w:rsidTr="00B63A09">
        <w:trPr>
          <w:trHeight w:val="631"/>
        </w:trPr>
        <w:tc>
          <w:tcPr>
            <w:tcW w:w="1195" w:type="dxa"/>
            <w:vMerge/>
            <w:tcBorders>
              <w:top w:val="single" w:sz="4" w:space="0" w:color="0A0000"/>
              <w:left w:val="single" w:sz="4" w:space="0" w:color="0A0000"/>
              <w:bottom w:val="single" w:sz="4" w:space="0" w:color="0A0000"/>
              <w:right w:val="single" w:sz="4" w:space="0" w:color="0A0000"/>
            </w:tcBorders>
            <w:shd w:val="clear" w:color="auto" w:fill="FFFFFF"/>
            <w:vAlign w:val="center"/>
            <w:hideMark/>
          </w:tcPr>
          <w:p w14:paraId="08CB745C" w14:textId="77777777" w:rsidR="00BC4A02" w:rsidRPr="00BA3290" w:rsidRDefault="00BC4A02" w:rsidP="00B63A09"/>
        </w:tc>
        <w:tc>
          <w:tcPr>
            <w:tcW w:w="7821" w:type="dxa"/>
            <w:tcBorders>
              <w:top w:val="single" w:sz="4" w:space="0" w:color="0A0000"/>
              <w:left w:val="single" w:sz="4" w:space="0" w:color="0A0000"/>
              <w:bottom w:val="single" w:sz="4" w:space="0" w:color="0A0000"/>
              <w:right w:val="single" w:sz="4" w:space="0" w:color="0A0000"/>
            </w:tcBorders>
            <w:shd w:val="clear" w:color="auto" w:fill="FFFFFF"/>
          </w:tcPr>
          <w:p w14:paraId="003B90A4" w14:textId="77777777" w:rsidR="00BC4A02" w:rsidRPr="00BA3290" w:rsidRDefault="00BC4A02" w:rsidP="00B63A09"/>
        </w:tc>
      </w:tr>
    </w:tbl>
    <w:p w14:paraId="7DE75CBC" w14:textId="77777777" w:rsidR="00287C8F" w:rsidRPr="00BC4A02" w:rsidRDefault="00287C8F"/>
    <w:sectPr w:rsidR="00287C8F" w:rsidRPr="00BC4A0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02"/>
    <w:rsid w:val="000346A7"/>
    <w:rsid w:val="000F0ACD"/>
    <w:rsid w:val="002163B8"/>
    <w:rsid w:val="00252F80"/>
    <w:rsid w:val="00287C8F"/>
    <w:rsid w:val="002C2F26"/>
    <w:rsid w:val="002E169D"/>
    <w:rsid w:val="003F4A14"/>
    <w:rsid w:val="00424FBC"/>
    <w:rsid w:val="005E15F7"/>
    <w:rsid w:val="006B0190"/>
    <w:rsid w:val="008C78C9"/>
    <w:rsid w:val="00A81F39"/>
    <w:rsid w:val="00B86879"/>
    <w:rsid w:val="00BC4A02"/>
    <w:rsid w:val="00C65303"/>
    <w:rsid w:val="00C658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EABA"/>
  <w15:chartTrackingRefBased/>
  <w15:docId w15:val="{84DB92F6-2D13-4C9E-B262-709B8CCB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A02"/>
    <w:pPr>
      <w:widowControl w:val="0"/>
      <w:wordWrap w:val="0"/>
      <w:autoSpaceDE w:val="0"/>
      <w:autoSpaceDN w:val="0"/>
    </w:pPr>
  </w:style>
  <w:style w:type="paragraph" w:styleId="1">
    <w:name w:val="heading 1"/>
    <w:basedOn w:val="a"/>
    <w:next w:val="a"/>
    <w:link w:val="1Char"/>
    <w:uiPriority w:val="9"/>
    <w:qFormat/>
    <w:rsid w:val="00BC4A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BC4A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BC4A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BC4A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BC4A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BC4A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BC4A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BC4A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BC4A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C4A02"/>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BC4A02"/>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BC4A02"/>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BC4A02"/>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BC4A02"/>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BC4A02"/>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BC4A02"/>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BC4A02"/>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BC4A02"/>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BC4A02"/>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BC4A0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4A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BC4A02"/>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C4A02"/>
    <w:pPr>
      <w:spacing w:before="160"/>
      <w:jc w:val="center"/>
    </w:pPr>
    <w:rPr>
      <w:i/>
      <w:iCs/>
      <w:color w:val="404040" w:themeColor="text1" w:themeTint="BF"/>
    </w:rPr>
  </w:style>
  <w:style w:type="character" w:customStyle="1" w:styleId="Char1">
    <w:name w:val="인용 Char"/>
    <w:basedOn w:val="a0"/>
    <w:link w:val="a5"/>
    <w:uiPriority w:val="29"/>
    <w:rsid w:val="00BC4A02"/>
    <w:rPr>
      <w:i/>
      <w:iCs/>
      <w:color w:val="404040" w:themeColor="text1" w:themeTint="BF"/>
    </w:rPr>
  </w:style>
  <w:style w:type="paragraph" w:styleId="a6">
    <w:name w:val="List Paragraph"/>
    <w:basedOn w:val="a"/>
    <w:uiPriority w:val="34"/>
    <w:qFormat/>
    <w:rsid w:val="00BC4A02"/>
    <w:pPr>
      <w:ind w:left="720"/>
      <w:contextualSpacing/>
    </w:pPr>
  </w:style>
  <w:style w:type="character" w:styleId="a7">
    <w:name w:val="Intense Emphasis"/>
    <w:basedOn w:val="a0"/>
    <w:uiPriority w:val="21"/>
    <w:qFormat/>
    <w:rsid w:val="00BC4A02"/>
    <w:rPr>
      <w:i/>
      <w:iCs/>
      <w:color w:val="0F4761" w:themeColor="accent1" w:themeShade="BF"/>
    </w:rPr>
  </w:style>
  <w:style w:type="paragraph" w:styleId="a8">
    <w:name w:val="Intense Quote"/>
    <w:basedOn w:val="a"/>
    <w:next w:val="a"/>
    <w:link w:val="Char2"/>
    <w:uiPriority w:val="30"/>
    <w:qFormat/>
    <w:rsid w:val="00BC4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BC4A02"/>
    <w:rPr>
      <w:i/>
      <w:iCs/>
      <w:color w:val="0F4761" w:themeColor="accent1" w:themeShade="BF"/>
    </w:rPr>
  </w:style>
  <w:style w:type="character" w:styleId="a9">
    <w:name w:val="Intense Reference"/>
    <w:basedOn w:val="a0"/>
    <w:uiPriority w:val="32"/>
    <w:qFormat/>
    <w:rsid w:val="00BC4A02"/>
    <w:rPr>
      <w:b/>
      <w:bCs/>
      <w:smallCaps/>
      <w:color w:val="0F4761" w:themeColor="accent1" w:themeShade="BF"/>
      <w:spacing w:val="5"/>
    </w:rPr>
  </w:style>
  <w:style w:type="character" w:styleId="aa">
    <w:name w:val="Hyperlink"/>
    <w:basedOn w:val="a0"/>
    <w:uiPriority w:val="99"/>
    <w:unhideWhenUsed/>
    <w:rsid w:val="00C65816"/>
    <w:rPr>
      <w:color w:val="467886" w:themeColor="hyperlink"/>
      <w:u w:val="single"/>
    </w:rPr>
  </w:style>
  <w:style w:type="character" w:styleId="ab">
    <w:name w:val="Unresolved Mention"/>
    <w:basedOn w:val="a0"/>
    <w:uiPriority w:val="99"/>
    <w:semiHidden/>
    <w:unhideWhenUsed/>
    <w:rsid w:val="00C65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wsroom.cj.net/olive-young-expands-global-k-beauty-platform-with-sephora-partnersh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bc.com/2025/11/27/k-beauty-tiktok-makeup.html" TargetMode="External"/><Relationship Id="rId5" Type="http://schemas.openxmlformats.org/officeDocument/2006/relationships/hyperlink" Target="https://www.newspost.kr/news/articleView.html?idxno=223557" TargetMode="External"/><Relationship Id="rId4" Type="http://schemas.openxmlformats.org/officeDocument/2006/relationships/hyperlink" Target="https://www.youtube.com/live/SQI0awFrCAE?si=4QlUReLuuMBFe1lT" TargetMode="Externa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477</Words>
  <Characters>2720</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제형민</dc:creator>
  <cp:keywords/>
  <dc:description/>
  <cp:lastModifiedBy>제형민</cp:lastModifiedBy>
  <cp:revision>7</cp:revision>
  <dcterms:created xsi:type="dcterms:W3CDTF">2026-06-17T04:05:00Z</dcterms:created>
  <dcterms:modified xsi:type="dcterms:W3CDTF">2026-06-19T08:43:00Z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3aea739e-ed75-4270-af7b-f495c8105888</vt:lpwstr>
  </property>
</Properties>
</file>