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9015" w:type="dxa"/>
        <w:tblInd w:w="102" w:type="dxa"/>
        <w:tblBorders>
          <w:top w:val="single" w:sz="4" w:space="0" w:color="0A0000"/>
          <w:left w:val="single" w:sz="4" w:space="0" w:color="0A0000"/>
          <w:bottom w:val="single" w:sz="4" w:space="0" w:color="0A0000"/>
          <w:right w:val="single" w:sz="4" w:space="0" w:color="0A0000"/>
        </w:tblBorders>
        <w:shd w:val="clear" w:color="auto" w:fill="FFFFFF"/>
        <w:tblLayout w:type="fixed"/>
        <w:tblCellMar>
          <w:top w:w="28" w:type="dxa"/>
          <w:left w:w="102" w:type="dxa"/>
          <w:bottom w:w="28" w:type="dxa"/>
          <w:right w:w="102" w:type="dxa"/>
        </w:tblCellMar>
        <w:tblLook w:val="04A0" w:firstRow="1" w:lastRow="0" w:firstColumn="1" w:lastColumn="0" w:noHBand="0" w:noVBand="1"/>
      </w:tblPr>
      <w:tblGrid>
        <w:gridCol w:w="1195"/>
        <w:gridCol w:w="7820"/>
      </w:tblGrid>
      <w:tr w:rsidR="00F24574" w:rsidRPr="00B13BD6" w14:paraId="19B65868" w14:textId="77777777" w:rsidTr="00797C54">
        <w:trPr>
          <w:trHeight w:val="987"/>
        </w:trPr>
        <w:tc>
          <w:tcPr>
            <w:tcW w:w="1195" w:type="dxa"/>
            <w:tcBorders>
              <w:top w:val="single" w:sz="4" w:space="0" w:color="0A0000"/>
              <w:left w:val="single" w:sz="4" w:space="0" w:color="0A0000"/>
              <w:bottom w:val="single" w:sz="4" w:space="0" w:color="0A0000"/>
              <w:right w:val="single" w:sz="4" w:space="0" w:color="0A0000"/>
            </w:tcBorders>
            <w:shd w:val="clear" w:color="auto" w:fill="FFFFFF"/>
            <w:hideMark/>
          </w:tcPr>
          <w:p w14:paraId="16C2D49F" w14:textId="77777777" w:rsidR="00F24574" w:rsidRPr="00B13BD6" w:rsidRDefault="00F24574" w:rsidP="00797C54">
            <w:r w:rsidRPr="00B13BD6">
              <w:rPr>
                <w:rFonts w:hint="eastAsia"/>
                <w:b/>
              </w:rPr>
              <w:t>Issue/</w:t>
            </w:r>
          </w:p>
          <w:p w14:paraId="4B63A16A" w14:textId="77777777" w:rsidR="00F24574" w:rsidRPr="00B13BD6" w:rsidRDefault="00F24574" w:rsidP="00797C54">
            <w:r w:rsidRPr="00B13BD6">
              <w:rPr>
                <w:rFonts w:hint="eastAsia"/>
                <w:b/>
              </w:rPr>
              <w:t>Date</w:t>
            </w:r>
          </w:p>
        </w:tc>
        <w:tc>
          <w:tcPr>
            <w:tcW w:w="7820" w:type="dxa"/>
            <w:tcBorders>
              <w:top w:val="single" w:sz="4" w:space="0" w:color="0A0000"/>
              <w:left w:val="single" w:sz="4" w:space="0" w:color="0A0000"/>
              <w:bottom w:val="single" w:sz="4" w:space="0" w:color="0A0000"/>
              <w:right w:val="single" w:sz="4" w:space="0" w:color="0A0000"/>
            </w:tcBorders>
            <w:shd w:val="clear" w:color="auto" w:fill="FFFFFF"/>
            <w:hideMark/>
          </w:tcPr>
          <w:p w14:paraId="48344E8D" w14:textId="2FD63742" w:rsidR="00F24574" w:rsidRPr="00B13BD6" w:rsidRDefault="002D4085" w:rsidP="00797C54">
            <w:r>
              <w:rPr>
                <w:rFonts w:hint="eastAsia"/>
              </w:rPr>
              <w:t xml:space="preserve">254호 / </w:t>
            </w:r>
            <w:r w:rsidR="00190B79">
              <w:rPr>
                <w:rFonts w:hint="eastAsia"/>
              </w:rPr>
              <w:t>September</w:t>
            </w:r>
            <w:r w:rsidR="00F24574" w:rsidRPr="00B13BD6">
              <w:rPr>
                <w:rFonts w:hint="eastAsia"/>
              </w:rPr>
              <w:t xml:space="preserve"> 2026</w:t>
            </w:r>
          </w:p>
        </w:tc>
      </w:tr>
      <w:tr w:rsidR="00F24574" w:rsidRPr="00B13BD6" w14:paraId="197804C9" w14:textId="77777777" w:rsidTr="00797C54">
        <w:trPr>
          <w:trHeight w:val="549"/>
        </w:trPr>
        <w:tc>
          <w:tcPr>
            <w:tcW w:w="1195" w:type="dxa"/>
            <w:tcBorders>
              <w:top w:val="single" w:sz="4" w:space="0" w:color="0A0000"/>
              <w:left w:val="single" w:sz="4" w:space="0" w:color="0A0000"/>
              <w:bottom w:val="single" w:sz="4" w:space="0" w:color="0A0000"/>
              <w:right w:val="single" w:sz="4" w:space="0" w:color="0A0000"/>
            </w:tcBorders>
            <w:shd w:val="clear" w:color="auto" w:fill="FFFFFF"/>
            <w:hideMark/>
          </w:tcPr>
          <w:p w14:paraId="036A57D0" w14:textId="77777777" w:rsidR="00F24574" w:rsidRPr="00B13BD6" w:rsidRDefault="00F24574" w:rsidP="00797C54">
            <w:r w:rsidRPr="00B13BD6">
              <w:rPr>
                <w:rFonts w:hint="eastAsia"/>
                <w:b/>
              </w:rPr>
              <w:t>Reporter</w:t>
            </w:r>
          </w:p>
        </w:tc>
        <w:tc>
          <w:tcPr>
            <w:tcW w:w="7820" w:type="dxa"/>
            <w:tcBorders>
              <w:top w:val="single" w:sz="4" w:space="0" w:color="0A0000"/>
              <w:left w:val="single" w:sz="4" w:space="0" w:color="0A0000"/>
              <w:bottom w:val="single" w:sz="4" w:space="0" w:color="0A0000"/>
              <w:right w:val="single" w:sz="4" w:space="0" w:color="0A0000"/>
            </w:tcBorders>
            <w:shd w:val="clear" w:color="auto" w:fill="FFFFFF"/>
            <w:hideMark/>
          </w:tcPr>
          <w:p w14:paraId="21B78BB9" w14:textId="50C762F0" w:rsidR="00F24574" w:rsidRPr="00B13BD6" w:rsidRDefault="00F24574" w:rsidP="00797C54">
            <w:r w:rsidRPr="00B13BD6">
              <w:rPr>
                <w:rFonts w:hint="eastAsia"/>
              </w:rPr>
              <w:t xml:space="preserve">63기 국제부 </w:t>
            </w:r>
            <w:r w:rsidR="000A6347">
              <w:rPr>
                <w:rFonts w:hint="eastAsia"/>
              </w:rPr>
              <w:t>정</w:t>
            </w:r>
            <w:r w:rsidRPr="00B13BD6">
              <w:rPr>
                <w:rFonts w:hint="eastAsia"/>
              </w:rPr>
              <w:t>기자 제형민</w:t>
            </w:r>
          </w:p>
        </w:tc>
      </w:tr>
      <w:tr w:rsidR="00F24574" w:rsidRPr="00B13BD6" w14:paraId="4BBF81F2" w14:textId="77777777" w:rsidTr="00797C54">
        <w:trPr>
          <w:trHeight w:val="549"/>
        </w:trPr>
        <w:tc>
          <w:tcPr>
            <w:tcW w:w="1195" w:type="dxa"/>
            <w:tcBorders>
              <w:top w:val="single" w:sz="4" w:space="0" w:color="0A0000"/>
              <w:left w:val="single" w:sz="4" w:space="0" w:color="0A0000"/>
              <w:bottom w:val="single" w:sz="4" w:space="0" w:color="0A0000"/>
              <w:right w:val="single" w:sz="4" w:space="0" w:color="0A0000"/>
            </w:tcBorders>
            <w:shd w:val="clear" w:color="auto" w:fill="FFFFFF"/>
            <w:hideMark/>
          </w:tcPr>
          <w:p w14:paraId="2C5C5EEC" w14:textId="77777777" w:rsidR="00F24574" w:rsidRPr="00B13BD6" w:rsidRDefault="00F24574" w:rsidP="00797C54">
            <w:r w:rsidRPr="00B13BD6">
              <w:rPr>
                <w:rFonts w:hint="eastAsia"/>
                <w:b/>
              </w:rPr>
              <w:t>Section</w:t>
            </w:r>
          </w:p>
        </w:tc>
        <w:tc>
          <w:tcPr>
            <w:tcW w:w="7820" w:type="dxa"/>
            <w:tcBorders>
              <w:top w:val="single" w:sz="4" w:space="0" w:color="0A0000"/>
              <w:left w:val="single" w:sz="4" w:space="0" w:color="0A0000"/>
              <w:bottom w:val="single" w:sz="4" w:space="0" w:color="0A0000"/>
              <w:right w:val="single" w:sz="4" w:space="0" w:color="0A0000"/>
            </w:tcBorders>
            <w:shd w:val="clear" w:color="auto" w:fill="FFFFFF"/>
            <w:hideMark/>
          </w:tcPr>
          <w:p w14:paraId="6EB25DA5" w14:textId="77777777" w:rsidR="00F24574" w:rsidRPr="00B13BD6" w:rsidRDefault="00F24574" w:rsidP="00797C54">
            <w:r w:rsidRPr="00B13BD6">
              <w:rPr>
                <w:rFonts w:hint="eastAsia"/>
              </w:rPr>
              <w:t>International</w:t>
            </w:r>
          </w:p>
        </w:tc>
      </w:tr>
      <w:tr w:rsidR="00F24574" w:rsidRPr="00B13BD6" w14:paraId="7C6019F7" w14:textId="77777777" w:rsidTr="00797C54">
        <w:trPr>
          <w:trHeight w:val="554"/>
        </w:trPr>
        <w:tc>
          <w:tcPr>
            <w:tcW w:w="1195" w:type="dxa"/>
            <w:tcBorders>
              <w:top w:val="single" w:sz="4" w:space="0" w:color="0A0000"/>
              <w:left w:val="single" w:sz="4" w:space="0" w:color="0A0000"/>
              <w:bottom w:val="single" w:sz="4" w:space="0" w:color="0A0000"/>
              <w:right w:val="single" w:sz="4" w:space="0" w:color="0A0000"/>
            </w:tcBorders>
            <w:shd w:val="clear" w:color="auto" w:fill="FFFFFF"/>
            <w:hideMark/>
          </w:tcPr>
          <w:p w14:paraId="0CE8F643" w14:textId="77777777" w:rsidR="00F24574" w:rsidRPr="00B13BD6" w:rsidRDefault="00F24574" w:rsidP="00797C54">
            <w:r w:rsidRPr="00B13BD6">
              <w:rPr>
                <w:rFonts w:hint="eastAsia"/>
                <w:b/>
              </w:rPr>
              <w:t>Title</w:t>
            </w:r>
          </w:p>
        </w:tc>
        <w:tc>
          <w:tcPr>
            <w:tcW w:w="7820" w:type="dxa"/>
            <w:tcBorders>
              <w:top w:val="single" w:sz="4" w:space="0" w:color="0A0000"/>
              <w:left w:val="single" w:sz="4" w:space="0" w:color="0A0000"/>
              <w:bottom w:val="single" w:sz="4" w:space="0" w:color="0A0000"/>
              <w:right w:val="single" w:sz="4" w:space="0" w:color="0A0000"/>
            </w:tcBorders>
            <w:shd w:val="clear" w:color="auto" w:fill="FFFFFF"/>
            <w:hideMark/>
          </w:tcPr>
          <w:p w14:paraId="603C178B" w14:textId="2FE26C72" w:rsidR="00F24574" w:rsidRPr="00B13BD6" w:rsidRDefault="0009385F" w:rsidP="00797C54">
            <w:r>
              <w:rPr>
                <w:rFonts w:hint="eastAsia"/>
              </w:rPr>
              <w:t xml:space="preserve">저비용 항공사(LCC), </w:t>
            </w:r>
            <w:r w:rsidR="005808EA">
              <w:rPr>
                <w:rFonts w:hint="eastAsia"/>
              </w:rPr>
              <w:t>독인가 약인가</w:t>
            </w:r>
          </w:p>
        </w:tc>
      </w:tr>
      <w:tr w:rsidR="00F24574" w:rsidRPr="00B13BD6" w14:paraId="6168274B" w14:textId="77777777" w:rsidTr="00797C54">
        <w:trPr>
          <w:trHeight w:val="523"/>
        </w:trPr>
        <w:tc>
          <w:tcPr>
            <w:tcW w:w="1195" w:type="dxa"/>
            <w:tcBorders>
              <w:top w:val="single" w:sz="4" w:space="0" w:color="0A0000"/>
              <w:left w:val="single" w:sz="4" w:space="0" w:color="0A0000"/>
              <w:bottom w:val="single" w:sz="4" w:space="0" w:color="0A0000"/>
              <w:right w:val="single" w:sz="4" w:space="0" w:color="0A0000"/>
            </w:tcBorders>
            <w:shd w:val="clear" w:color="auto" w:fill="FFFFFF"/>
            <w:hideMark/>
          </w:tcPr>
          <w:p w14:paraId="0DD11D35" w14:textId="77777777" w:rsidR="00F24574" w:rsidRPr="00B13BD6" w:rsidRDefault="00F24574" w:rsidP="00797C54">
            <w:r w:rsidRPr="00B13BD6">
              <w:rPr>
                <w:rFonts w:hint="eastAsia"/>
                <w:b/>
              </w:rPr>
              <w:t>Purpose</w:t>
            </w:r>
          </w:p>
        </w:tc>
        <w:tc>
          <w:tcPr>
            <w:tcW w:w="7820" w:type="dxa"/>
            <w:tcBorders>
              <w:top w:val="single" w:sz="4" w:space="0" w:color="0A0000"/>
              <w:left w:val="single" w:sz="4" w:space="0" w:color="0A0000"/>
              <w:bottom w:val="single" w:sz="4" w:space="0" w:color="0A0000"/>
              <w:right w:val="single" w:sz="4" w:space="0" w:color="0A0000"/>
            </w:tcBorders>
            <w:shd w:val="clear" w:color="auto" w:fill="FFFFFF"/>
            <w:hideMark/>
          </w:tcPr>
          <w:p w14:paraId="2A5A3320" w14:textId="337BBEAE" w:rsidR="00F24574" w:rsidRPr="00B13BD6" w:rsidRDefault="005808EA" w:rsidP="00797C54">
            <w:r>
              <w:rPr>
                <w:rFonts w:hint="eastAsia"/>
              </w:rPr>
              <w:t xml:space="preserve">초저가 서비스를 내세우는 </w:t>
            </w:r>
            <w:r w:rsidRPr="005808EA">
              <w:t>저가 항공사(LCC)의 설립 배경과 비즈니스 모델을 분석하고, 이것이 글로벌 소비자들에게 항공 여행의 대중화를 이끈 합리적인 '약'인지 혹은 과도한 수수료와 서비스 저하라는 '독'인지 조명한다.</w:t>
            </w:r>
          </w:p>
        </w:tc>
      </w:tr>
      <w:tr w:rsidR="00F24574" w:rsidRPr="00B13BD6" w14:paraId="6DEF0A4F" w14:textId="77777777" w:rsidTr="00797C54">
        <w:trPr>
          <w:trHeight w:val="6410"/>
        </w:trPr>
        <w:tc>
          <w:tcPr>
            <w:tcW w:w="1195" w:type="dxa"/>
            <w:tcBorders>
              <w:top w:val="single" w:sz="4" w:space="0" w:color="0A0000"/>
              <w:left w:val="single" w:sz="4" w:space="0" w:color="0A0000"/>
              <w:bottom w:val="single" w:sz="4" w:space="0" w:color="0A0000"/>
              <w:right w:val="single" w:sz="4" w:space="0" w:color="0A0000"/>
            </w:tcBorders>
            <w:shd w:val="clear" w:color="auto" w:fill="FFFFFF"/>
            <w:hideMark/>
          </w:tcPr>
          <w:p w14:paraId="73B84BD3" w14:textId="77777777" w:rsidR="00F24574" w:rsidRPr="00B13BD6" w:rsidRDefault="00F24574" w:rsidP="00797C54">
            <w:r w:rsidRPr="00B13BD6">
              <w:rPr>
                <w:rFonts w:hint="eastAsia"/>
                <w:b/>
              </w:rPr>
              <w:t>Outline</w:t>
            </w:r>
          </w:p>
        </w:tc>
        <w:tc>
          <w:tcPr>
            <w:tcW w:w="7820" w:type="dxa"/>
            <w:tcBorders>
              <w:top w:val="single" w:sz="4" w:space="0" w:color="0A0000"/>
              <w:left w:val="single" w:sz="4" w:space="0" w:color="0A0000"/>
              <w:bottom w:val="single" w:sz="4" w:space="0" w:color="0A0000"/>
              <w:right w:val="single" w:sz="4" w:space="0" w:color="0A0000"/>
            </w:tcBorders>
            <w:shd w:val="clear" w:color="auto" w:fill="FFFFFF"/>
          </w:tcPr>
          <w:p w14:paraId="0041C6DB" w14:textId="76FC6BA4" w:rsidR="00F24574" w:rsidRDefault="00F24574" w:rsidP="00797C54">
            <w:r>
              <w:rPr>
                <w:rFonts w:hint="eastAsia"/>
              </w:rPr>
              <w:t>(1문단</w:t>
            </w:r>
            <w:r w:rsidR="005808EA">
              <w:rPr>
                <w:rFonts w:hint="eastAsia"/>
              </w:rPr>
              <w:t>: 서론</w:t>
            </w:r>
            <w:r>
              <w:rPr>
                <w:rFonts w:hint="eastAsia"/>
              </w:rPr>
              <w:t>)</w:t>
            </w:r>
          </w:p>
          <w:p w14:paraId="0E4099B0" w14:textId="4DB3DD58" w:rsidR="00212F7B" w:rsidRDefault="00212F7B" w:rsidP="00797C54">
            <w:r>
              <w:t>저비용 항공사(LCC)는</w:t>
            </w:r>
            <w:r w:rsidRPr="00212F7B">
              <w:t xml:space="preserve"> 1970년대 미국 항공 자유화와 유럽 항공시장 개방을 계기로 본격적으로 등장했다. 전통 항공사들이 제공하던 기내식, 좌석 지정, 수하물 서비스 등을 과감히 유료화하고, 단일 기종 운영과 빠른 항공기 회전율을 통해 비용을 최소화했다. 이러한 구조 덕분에 LCC는 기존 항공사보다 훨씬 저렴한 운임을 제시할 수 있었고, 소비자들은 “필요한 서비스만 선택한다”는 새로운 여행 방식을 받아들였다.</w:t>
            </w:r>
          </w:p>
          <w:p w14:paraId="0E22EDC3" w14:textId="6C52FCF1" w:rsidR="00212F7B" w:rsidRDefault="00212F7B" w:rsidP="00797C54">
            <w:r>
              <w:rPr>
                <w:rFonts w:hint="eastAsia"/>
              </w:rPr>
              <w:t>(2문단: 초저비용 항공사 모델(ULCC)의 등장과 추락)</w:t>
            </w:r>
          </w:p>
          <w:p w14:paraId="394A7064" w14:textId="22038289" w:rsidR="00F24574" w:rsidRDefault="005808EA" w:rsidP="00797C54">
            <w:r>
              <w:rPr>
                <w:rFonts w:hint="eastAsia"/>
              </w:rPr>
              <w:t xml:space="preserve">1983년 미국에서 설립된 스피릿 항공은 미국 항공사 최초로 초저비용 항공사(ULCC)라는 모델을 내세우며 파격적인 공세에 들어갔다. </w:t>
            </w:r>
            <w:r w:rsidR="002A6D99">
              <w:t>‘</w:t>
            </w:r>
            <w:r w:rsidR="00212F7B">
              <w:t>Less Money, More Go’라는</w:t>
            </w:r>
            <w:r w:rsidR="002A6D99">
              <w:rPr>
                <w:rFonts w:hint="eastAsia"/>
              </w:rPr>
              <w:t xml:space="preserve"> 기업의 슬로건은 고객들에게 있어서 저렴하게 비행기 표를 구할 수 있다는 점에서 큰 메리트로 다가왔다.</w:t>
            </w:r>
            <w:r w:rsidR="00212F7B">
              <w:rPr>
                <w:rFonts w:hint="eastAsia"/>
              </w:rPr>
              <w:t xml:space="preserve"> </w:t>
            </w:r>
            <w:r w:rsidR="00212F7B" w:rsidRPr="00212F7B">
              <w:t>이 모델을 적극적으로 활용해 초저가 항공권으로 시장 점유율을 확보했지만, 서비스 품질 논란과 숨은 비용 문제</w:t>
            </w:r>
            <w:r w:rsidR="00212F7B">
              <w:rPr>
                <w:rFonts w:hint="eastAsia"/>
              </w:rPr>
              <w:t xml:space="preserve">로 </w:t>
            </w:r>
            <w:r w:rsidR="00212F7B" w:rsidRPr="00212F7B">
              <w:t>고객 불만이 끊이지 않았</w:t>
            </w:r>
            <w:r w:rsidR="00212F7B">
              <w:rPr>
                <w:rFonts w:hint="eastAsia"/>
              </w:rPr>
              <w:t>고, 설상가상으로 코로나1</w:t>
            </w:r>
            <w:r w:rsidR="00853EB3">
              <w:rPr>
                <w:rFonts w:hint="eastAsia"/>
              </w:rPr>
              <w:t>9와 유가 급등으로 인한 직격타</w:t>
            </w:r>
            <w:r w:rsidR="00212F7B" w:rsidRPr="00212F7B">
              <w:t>로</w:t>
            </w:r>
            <w:r w:rsidR="00212F7B">
              <w:rPr>
                <w:rFonts w:hint="eastAsia"/>
              </w:rPr>
              <w:t xml:space="preserve"> 회사 존립이 위태로운 상황이었다. </w:t>
            </w:r>
          </w:p>
          <w:p w14:paraId="48229327" w14:textId="0CADF6E4" w:rsidR="00212F7B" w:rsidRDefault="00212F7B" w:rsidP="00797C54">
            <w:r>
              <w:rPr>
                <w:rFonts w:hint="eastAsia"/>
              </w:rPr>
              <w:t xml:space="preserve">결국 스피릿 항공은 트럼프 행정부와의 회생절차 관련 협상이 결렬되면서 2026년 5월부터 전면 운항 중단 및 폐업 절차에 들어갔다. 그러나 폐업 수순 과정에서 </w:t>
            </w:r>
            <w:r w:rsidRPr="005808EA">
              <w:t>스피릿</w:t>
            </w:r>
            <w:r>
              <w:rPr>
                <w:rFonts w:hint="eastAsia"/>
              </w:rPr>
              <w:t xml:space="preserve"> 측은 운항 종료 </w:t>
            </w:r>
            <w:r w:rsidRPr="005808EA">
              <w:t>당일부터 모든 항공편을 일제히 종료시키는가 하면 고객 상담 센터도 동시에 운영을 종료시켜 항공권을 예약한 탑승객들 사이에 혼란이 일고 있다</w:t>
            </w:r>
            <w:r w:rsidR="00853EB3">
              <w:rPr>
                <w:rFonts w:hint="eastAsia"/>
              </w:rPr>
              <w:t>[1]</w:t>
            </w:r>
            <w:r w:rsidRPr="005808EA">
              <w:t>.</w:t>
            </w:r>
            <w:r>
              <w:rPr>
                <w:rFonts w:hint="eastAsia"/>
              </w:rPr>
              <w:t xml:space="preserve"> </w:t>
            </w:r>
          </w:p>
          <w:p w14:paraId="5CA45A25" w14:textId="71DE4E1E" w:rsidR="00F24574" w:rsidRDefault="00F24574" w:rsidP="00797C54">
            <w:r>
              <w:rPr>
                <w:rFonts w:hint="eastAsia"/>
              </w:rPr>
              <w:t>(</w:t>
            </w:r>
            <w:r w:rsidR="00212F7B">
              <w:rPr>
                <w:rFonts w:hint="eastAsia"/>
              </w:rPr>
              <w:t>3</w:t>
            </w:r>
            <w:r>
              <w:rPr>
                <w:rFonts w:hint="eastAsia"/>
              </w:rPr>
              <w:t>문단)</w:t>
            </w:r>
          </w:p>
          <w:p w14:paraId="6615AD42" w14:textId="53729AEA" w:rsidR="00F24574" w:rsidRDefault="00A1355B" w:rsidP="00797C54">
            <w:r w:rsidRPr="00A1355B">
              <w:lastRenderedPageBreak/>
              <w:t>스피릿 항공은 초저가 운임을 내세웠지만, 실제로는 각종 옵션 수수료를 통해 소비자에게 과도한 부담을 안겼다. 기내 수하물 반입, 좌석 지정, 체크인 서비스까지 별도의 요금을 부과하면서 승객이 지불하는 최종 금액은 대형 항공사(FSC)와 큰 차이가 없게 되었다. 이러한 구조적 문제는 고객 불만을 폭발적으로 증가시켰고, 미국 내 소비자 만족도 조사</w:t>
            </w:r>
            <w:r>
              <w:rPr>
                <w:rFonts w:hint="eastAsia"/>
              </w:rPr>
              <w:t>(ACSI)</w:t>
            </w:r>
            <w:r w:rsidRPr="00A1355B">
              <w:t xml:space="preserve">에서 스피릿 항공은 </w:t>
            </w:r>
            <w:r>
              <w:rPr>
                <w:rFonts w:hint="eastAsia"/>
              </w:rPr>
              <w:t>100점 만점에 66점을 받아, 경쟁사 프론티어 항공보다도 낮은 점수를 기록하며 최악의 항공사라는 멸칭이 붙게 되었다[2]</w:t>
            </w:r>
            <w:r w:rsidRPr="00A1355B">
              <w:t>. 결국 저렴한 항공권이라는 LCC 본연의 장점은 무수한 숨은 비용에 의해 초저가 모델이 소비자에게 심각한 경제적 ‘독’으로 작용했음을 보여준다.</w:t>
            </w:r>
          </w:p>
          <w:p w14:paraId="68A49850" w14:textId="77777777" w:rsidR="00F24574" w:rsidRDefault="00F24574" w:rsidP="00797C54">
            <w:r>
              <w:rPr>
                <w:rFonts w:hint="eastAsia"/>
              </w:rPr>
              <w:t>(4문단)</w:t>
            </w:r>
          </w:p>
          <w:p w14:paraId="3AD689C9" w14:textId="2DDB7A5C" w:rsidR="00F24574" w:rsidRDefault="00845822" w:rsidP="00797C54">
            <w:r>
              <w:rPr>
                <w:rFonts w:hint="eastAsia"/>
              </w:rPr>
              <w:t xml:space="preserve">질 낮은 서비스에도 불구하고, 타 항공사 대비 저렴한 가격으로 인해 </w:t>
            </w:r>
            <w:r w:rsidR="008F36B3">
              <w:rPr>
                <w:rFonts w:hint="eastAsia"/>
              </w:rPr>
              <w:t>저비용 항공사들은 전</w:t>
            </w:r>
            <w:r w:rsidR="008F36B3">
              <w:t xml:space="preserve"> 세계적으로</w:t>
            </w:r>
            <w:r w:rsidR="008F36B3">
              <w:rPr>
                <w:rFonts w:hint="eastAsia"/>
              </w:rPr>
              <w:t xml:space="preserve"> </w:t>
            </w:r>
            <w:r>
              <w:rPr>
                <w:rFonts w:hint="eastAsia"/>
              </w:rPr>
              <w:t xml:space="preserve">인기를 끌고 있다. </w:t>
            </w:r>
            <w:r w:rsidRPr="00845822">
              <w:t xml:space="preserve">유럽의 대표적 LCC인 </w:t>
            </w:r>
            <w:r>
              <w:rPr>
                <w:rFonts w:hint="eastAsia"/>
              </w:rPr>
              <w:t>라이언에어(Ryanair)와 동유럽 시장의 대표주자 위즈항공(Wizz Air)은</w:t>
            </w:r>
            <w:r w:rsidRPr="00845822">
              <w:t xml:space="preserve"> 극단적으로 낮은 운임과 광범위한 노선망을 앞세워 유럽 항공시장을 장악했다. 그러나 수하물, 좌석 지정, 심지어 공항 체크인까지 별도 요금을 부과하는 공격적 비용 절감 정책으로 인해 “저렴하지만 불편한 항공사”라는 이미지를 굳혔다</w:t>
            </w:r>
            <w:r w:rsidR="00C15DF7">
              <w:rPr>
                <w:rFonts w:hint="eastAsia"/>
              </w:rPr>
              <w:t>[3]</w:t>
            </w:r>
            <w:r w:rsidRPr="00845822">
              <w:t xml:space="preserve">. 그럼에도 불구하고 막대한 수익성과 높은 점유율을 유지하며 </w:t>
            </w:r>
            <w:r>
              <w:rPr>
                <w:rFonts w:hint="eastAsia"/>
              </w:rPr>
              <w:t xml:space="preserve">여전히 </w:t>
            </w:r>
            <w:r w:rsidRPr="00845822">
              <w:t xml:space="preserve">LCC 모델의 성공 가능성을 보여주었다. </w:t>
            </w:r>
          </w:p>
          <w:p w14:paraId="57884A9F" w14:textId="29DA9275" w:rsidR="00F24574" w:rsidRDefault="00F24574" w:rsidP="00797C54">
            <w:r>
              <w:rPr>
                <w:rFonts w:hint="eastAsia"/>
              </w:rPr>
              <w:t>(5문단)</w:t>
            </w:r>
          </w:p>
          <w:p w14:paraId="1D576D43" w14:textId="221CD638" w:rsidR="00853EB3" w:rsidRDefault="00B95027" w:rsidP="00797C54">
            <w:r>
              <w:rPr>
                <w:rFonts w:hint="eastAsia"/>
              </w:rPr>
              <w:t>LCC</w:t>
            </w:r>
            <w:r w:rsidRPr="00B95027">
              <w:t xml:space="preserve"> 항공사들이 보여준 수수료 전략과 서비스 저하는 결국 초저가 비즈니스 모델 자체가 거시적 재정 위기</w:t>
            </w:r>
            <w:r>
              <w:t>에</w:t>
            </w:r>
            <w:r>
              <w:rPr>
                <w:rFonts w:hint="eastAsia"/>
              </w:rPr>
              <w:t xml:space="preserve"> 직면했음을 보여준다</w:t>
            </w:r>
            <w:r w:rsidRPr="00B95027">
              <w:t xml:space="preserve">. 실제로 미국의 스피릿 항공은 유가 상승과 노동 비용 증가라는 인플레이션 악재 속에서 </w:t>
            </w:r>
            <w:r>
              <w:rPr>
                <w:rFonts w:hint="eastAsia"/>
              </w:rPr>
              <w:t>제트블루(</w:t>
            </w:r>
            <w:r w:rsidRPr="00B95027">
              <w:t>JetBlue</w:t>
            </w:r>
            <w:r>
              <w:rPr>
                <w:rFonts w:hint="eastAsia"/>
              </w:rPr>
              <w:t>)</w:t>
            </w:r>
            <w:r w:rsidRPr="00B95027">
              <w:t>와의 합병이 무산되었고, 결국 연방 파산법 제11조(Chapter 11)에 따른 파산 보호 신청에 이르렀다. 여기에 전통 대형 항공사(FSC)들이 가격 경쟁력을 갖춘 저가형 이코노미 좌석을 출시하며 역공에 나서자, LCC 업계는 고유의 가격 이점을 빠르게 상실하고 시장에서 고립되기 시작했다. 인프라 운영 비용의 폭증은 더 이상 과거의 박리다매형 운영 방식만으로는 저가 항공 생태계를 유지할 수 없다는 구조적 한계를 드러내며, LCC의 지속 가능성에 심각한 의문을 제기하고 있다. 이는 글로벌 항공 시장이 피할 수 없는 대대적 재편 국면에 접어들었음을 보여주는 신호다.</w:t>
            </w:r>
          </w:p>
          <w:p w14:paraId="22A395BF" w14:textId="77777777" w:rsidR="00F24574" w:rsidRDefault="00F24574" w:rsidP="00797C54">
            <w:r>
              <w:rPr>
                <w:rFonts w:hint="eastAsia"/>
              </w:rPr>
              <w:t>(6문단)</w:t>
            </w:r>
          </w:p>
          <w:p w14:paraId="6F6F23D3" w14:textId="1B89628C" w:rsidR="00B95027" w:rsidRPr="00B95027" w:rsidRDefault="00B95027" w:rsidP="00B95027">
            <w:r>
              <w:t>저비용 항공사(LCC)의</w:t>
            </w:r>
            <w:r w:rsidRPr="00B95027">
              <w:t xml:space="preserve"> 부상은 단순히 값싼 항공권을 제공하는 차원을 넘어, 항공산업의 구조적 변화를 상징한다. </w:t>
            </w:r>
            <w:r>
              <w:rPr>
                <w:rFonts w:hint="eastAsia"/>
              </w:rPr>
              <w:t>스피릿 항공</w:t>
            </w:r>
            <w:r w:rsidRPr="00B95027">
              <w:t xml:space="preserve">의 파산 사례는 초저가 </w:t>
            </w:r>
            <w:r>
              <w:rPr>
                <w:rFonts w:hint="eastAsia"/>
              </w:rPr>
              <w:lastRenderedPageBreak/>
              <w:t xml:space="preserve">항공 </w:t>
            </w:r>
            <w:r w:rsidRPr="00B95027">
              <w:t>모델이 소비자</w:t>
            </w:r>
            <w:r>
              <w:rPr>
                <w:rFonts w:hint="eastAsia"/>
              </w:rPr>
              <w:t>들에게</w:t>
            </w:r>
            <w:r w:rsidRPr="00B95027">
              <w:t xml:space="preserve"> 혜택을 주는 동시에 숨은 비용과 서비스 저하로 치명적인 ‘독’이 될 수 있음을 </w:t>
            </w:r>
            <w:r>
              <w:rPr>
                <w:rFonts w:hint="eastAsia"/>
              </w:rPr>
              <w:t>여실히 보여준</w:t>
            </w:r>
            <w:r w:rsidRPr="00B95027">
              <w:t xml:space="preserve">다. 결국 LCC는 소비자에게는 접근성을 넓히는 ‘약’이자, 불안정성과 불만을 초래하는 ‘독’으로 작용하는 양면성을 지닌다. </w:t>
            </w:r>
            <w:r>
              <w:rPr>
                <w:rFonts w:hint="eastAsia"/>
              </w:rPr>
              <w:t xml:space="preserve">결국 이러한 저비용 항공사의 이중적인 모습은 변화하는 항공 산업의 흐름을 읽고 현명하게 대처하는 소비자들의 선택에 달려 있다. </w:t>
            </w:r>
          </w:p>
          <w:p w14:paraId="41B8E9D3" w14:textId="77777777" w:rsidR="00F24574" w:rsidRPr="00B95027" w:rsidRDefault="00F24574" w:rsidP="00797C54"/>
        </w:tc>
      </w:tr>
      <w:tr w:rsidR="00F24574" w:rsidRPr="00B13BD6" w14:paraId="0FDE89E3" w14:textId="77777777" w:rsidTr="00797C54">
        <w:trPr>
          <w:trHeight w:val="631"/>
        </w:trPr>
        <w:tc>
          <w:tcPr>
            <w:tcW w:w="1195" w:type="dxa"/>
            <w:vMerge w:val="restart"/>
            <w:tcBorders>
              <w:top w:val="single" w:sz="4" w:space="0" w:color="0A0000"/>
              <w:left w:val="single" w:sz="4" w:space="0" w:color="0A0000"/>
              <w:bottom w:val="single" w:sz="4" w:space="0" w:color="0A0000"/>
              <w:right w:val="single" w:sz="4" w:space="0" w:color="0A0000"/>
            </w:tcBorders>
            <w:shd w:val="clear" w:color="auto" w:fill="FFFFFF"/>
            <w:hideMark/>
          </w:tcPr>
          <w:p w14:paraId="066B5D8E" w14:textId="77777777" w:rsidR="00F24574" w:rsidRPr="00B13BD6" w:rsidRDefault="00F24574" w:rsidP="00797C54">
            <w:r w:rsidRPr="00B13BD6">
              <w:rPr>
                <w:rFonts w:hint="eastAsia"/>
                <w:b/>
              </w:rPr>
              <w:lastRenderedPageBreak/>
              <w:t xml:space="preserve">Data </w:t>
            </w:r>
          </w:p>
          <w:p w14:paraId="5FF0D6F1" w14:textId="77777777" w:rsidR="00F24574" w:rsidRPr="00B13BD6" w:rsidRDefault="00F24574" w:rsidP="00797C54">
            <w:r w:rsidRPr="00B13BD6">
              <w:rPr>
                <w:rFonts w:hint="eastAsia"/>
                <w:b/>
              </w:rPr>
              <w:t>Source</w:t>
            </w:r>
          </w:p>
        </w:tc>
        <w:tc>
          <w:tcPr>
            <w:tcW w:w="7820" w:type="dxa"/>
            <w:tcBorders>
              <w:top w:val="single" w:sz="4" w:space="0" w:color="0A0000"/>
              <w:left w:val="single" w:sz="4" w:space="0" w:color="0A0000"/>
              <w:bottom w:val="single" w:sz="4" w:space="0" w:color="0A0000"/>
              <w:right w:val="single" w:sz="4" w:space="0" w:color="0A0000"/>
            </w:tcBorders>
            <w:shd w:val="clear" w:color="auto" w:fill="FFFFFF"/>
          </w:tcPr>
          <w:p w14:paraId="3572CAE5" w14:textId="781338F8" w:rsidR="00F24574" w:rsidRPr="00B13BD6" w:rsidRDefault="00853EB3" w:rsidP="00797C54">
            <w:r>
              <w:rPr>
                <w:rFonts w:hint="eastAsia"/>
              </w:rPr>
              <w:t xml:space="preserve">[1] </w:t>
            </w:r>
            <w:r w:rsidRPr="00853EB3">
              <w:t>https://www.koreadaily.com/article/20260503194256292</w:t>
            </w:r>
          </w:p>
        </w:tc>
      </w:tr>
      <w:tr w:rsidR="00F24574" w:rsidRPr="00B13BD6" w14:paraId="16C7143E" w14:textId="77777777" w:rsidTr="00797C54">
        <w:trPr>
          <w:trHeight w:val="631"/>
        </w:trPr>
        <w:tc>
          <w:tcPr>
            <w:tcW w:w="1195" w:type="dxa"/>
            <w:vMerge/>
            <w:tcBorders>
              <w:top w:val="single" w:sz="4" w:space="0" w:color="0A0000"/>
              <w:left w:val="single" w:sz="4" w:space="0" w:color="0A0000"/>
              <w:bottom w:val="single" w:sz="4" w:space="0" w:color="0A0000"/>
              <w:right w:val="single" w:sz="4" w:space="0" w:color="0A0000"/>
            </w:tcBorders>
            <w:shd w:val="clear" w:color="auto" w:fill="FFFFFF"/>
            <w:vAlign w:val="center"/>
            <w:hideMark/>
          </w:tcPr>
          <w:p w14:paraId="675C8302" w14:textId="77777777" w:rsidR="00F24574" w:rsidRPr="00B13BD6" w:rsidRDefault="00F24574" w:rsidP="00797C54"/>
        </w:tc>
        <w:tc>
          <w:tcPr>
            <w:tcW w:w="7820" w:type="dxa"/>
            <w:tcBorders>
              <w:top w:val="single" w:sz="4" w:space="0" w:color="0A0000"/>
              <w:left w:val="single" w:sz="4" w:space="0" w:color="0A0000"/>
              <w:bottom w:val="single" w:sz="4" w:space="0" w:color="0A0000"/>
              <w:right w:val="single" w:sz="4" w:space="0" w:color="0A0000"/>
            </w:tcBorders>
            <w:shd w:val="clear" w:color="auto" w:fill="FFFFFF"/>
          </w:tcPr>
          <w:p w14:paraId="631AD0BF" w14:textId="4218627D" w:rsidR="00F24574" w:rsidRPr="00B13BD6" w:rsidRDefault="00A1355B" w:rsidP="00797C54">
            <w:r>
              <w:rPr>
                <w:rFonts w:hint="eastAsia"/>
              </w:rPr>
              <w:t xml:space="preserve">[2] </w:t>
            </w:r>
            <w:r w:rsidRPr="00A1355B">
              <w:t>https://theacsi.com/news-and-resources/blog/2026/05/06/spirit-airlines-shutdown-and-the-value-of-customer-satisfaction-to-strategic-resilience/</w:t>
            </w:r>
          </w:p>
        </w:tc>
      </w:tr>
      <w:tr w:rsidR="00F24574" w:rsidRPr="00B13BD6" w14:paraId="7EE5C789" w14:textId="77777777" w:rsidTr="00797C54">
        <w:trPr>
          <w:trHeight w:val="631"/>
        </w:trPr>
        <w:tc>
          <w:tcPr>
            <w:tcW w:w="1195" w:type="dxa"/>
            <w:vMerge/>
            <w:tcBorders>
              <w:top w:val="single" w:sz="4" w:space="0" w:color="0A0000"/>
              <w:left w:val="single" w:sz="4" w:space="0" w:color="0A0000"/>
              <w:bottom w:val="single" w:sz="4" w:space="0" w:color="0A0000"/>
              <w:right w:val="single" w:sz="4" w:space="0" w:color="0A0000"/>
            </w:tcBorders>
            <w:shd w:val="clear" w:color="auto" w:fill="FFFFFF"/>
            <w:vAlign w:val="center"/>
            <w:hideMark/>
          </w:tcPr>
          <w:p w14:paraId="6E6054BB" w14:textId="77777777" w:rsidR="00F24574" w:rsidRPr="00B13BD6" w:rsidRDefault="00F24574" w:rsidP="00797C54"/>
        </w:tc>
        <w:tc>
          <w:tcPr>
            <w:tcW w:w="7820" w:type="dxa"/>
            <w:tcBorders>
              <w:top w:val="single" w:sz="4" w:space="0" w:color="0A0000"/>
              <w:left w:val="single" w:sz="4" w:space="0" w:color="0A0000"/>
              <w:bottom w:val="single" w:sz="4" w:space="0" w:color="0A0000"/>
              <w:right w:val="single" w:sz="4" w:space="0" w:color="0A0000"/>
            </w:tcBorders>
            <w:shd w:val="clear" w:color="auto" w:fill="FFFFFF"/>
          </w:tcPr>
          <w:p w14:paraId="009F6B58" w14:textId="4FEA44DA" w:rsidR="00F24574" w:rsidRPr="00B13BD6" w:rsidRDefault="00C15DF7" w:rsidP="00797C54">
            <w:r>
              <w:rPr>
                <w:rFonts w:hint="eastAsia"/>
              </w:rPr>
              <w:t>[3]</w:t>
            </w:r>
            <w:r w:rsidRPr="00C15DF7">
              <w:t>https://www.chosun.com/economy/weeklybiz/2025/12/04/FCVUC6WKEVHHNDGO5GTLRAGKBI/</w:t>
            </w:r>
          </w:p>
        </w:tc>
      </w:tr>
      <w:tr w:rsidR="00F24574" w:rsidRPr="00B13BD6" w14:paraId="4E8911B3" w14:textId="77777777" w:rsidTr="00797C54">
        <w:trPr>
          <w:trHeight w:val="631"/>
        </w:trPr>
        <w:tc>
          <w:tcPr>
            <w:tcW w:w="1195" w:type="dxa"/>
            <w:vMerge/>
            <w:tcBorders>
              <w:top w:val="single" w:sz="4" w:space="0" w:color="0A0000"/>
              <w:left w:val="single" w:sz="4" w:space="0" w:color="0A0000"/>
              <w:bottom w:val="single" w:sz="4" w:space="0" w:color="0A0000"/>
              <w:right w:val="single" w:sz="4" w:space="0" w:color="0A0000"/>
            </w:tcBorders>
            <w:shd w:val="clear" w:color="auto" w:fill="FFFFFF"/>
            <w:vAlign w:val="center"/>
            <w:hideMark/>
          </w:tcPr>
          <w:p w14:paraId="5024D84B" w14:textId="77777777" w:rsidR="00F24574" w:rsidRPr="00B13BD6" w:rsidRDefault="00F24574" w:rsidP="00797C54"/>
        </w:tc>
        <w:tc>
          <w:tcPr>
            <w:tcW w:w="7820" w:type="dxa"/>
            <w:tcBorders>
              <w:top w:val="single" w:sz="4" w:space="0" w:color="0A0000"/>
              <w:left w:val="single" w:sz="4" w:space="0" w:color="0A0000"/>
              <w:bottom w:val="single" w:sz="4" w:space="0" w:color="0A0000"/>
              <w:right w:val="single" w:sz="4" w:space="0" w:color="0A0000"/>
            </w:tcBorders>
            <w:shd w:val="clear" w:color="auto" w:fill="FFFFFF"/>
          </w:tcPr>
          <w:p w14:paraId="308A8E7D" w14:textId="01A0B832" w:rsidR="00F24574" w:rsidRPr="00C15DF7" w:rsidRDefault="00F24574" w:rsidP="00797C54"/>
        </w:tc>
      </w:tr>
      <w:tr w:rsidR="00F24574" w:rsidRPr="00B13BD6" w14:paraId="49BE3EB5" w14:textId="77777777" w:rsidTr="00797C54">
        <w:trPr>
          <w:trHeight w:val="631"/>
        </w:trPr>
        <w:tc>
          <w:tcPr>
            <w:tcW w:w="1195" w:type="dxa"/>
            <w:vMerge/>
            <w:tcBorders>
              <w:top w:val="single" w:sz="4" w:space="0" w:color="0A0000"/>
              <w:left w:val="single" w:sz="4" w:space="0" w:color="0A0000"/>
              <w:bottom w:val="single" w:sz="4" w:space="0" w:color="0A0000"/>
              <w:right w:val="single" w:sz="4" w:space="0" w:color="0A0000"/>
            </w:tcBorders>
            <w:shd w:val="clear" w:color="auto" w:fill="FFFFFF"/>
            <w:vAlign w:val="center"/>
            <w:hideMark/>
          </w:tcPr>
          <w:p w14:paraId="7B78D405" w14:textId="77777777" w:rsidR="00F24574" w:rsidRPr="00B13BD6" w:rsidRDefault="00F24574" w:rsidP="00797C54"/>
        </w:tc>
        <w:tc>
          <w:tcPr>
            <w:tcW w:w="7820" w:type="dxa"/>
            <w:tcBorders>
              <w:top w:val="single" w:sz="4" w:space="0" w:color="0A0000"/>
              <w:left w:val="single" w:sz="4" w:space="0" w:color="0A0000"/>
              <w:bottom w:val="single" w:sz="4" w:space="0" w:color="0A0000"/>
              <w:right w:val="single" w:sz="4" w:space="0" w:color="0A0000"/>
            </w:tcBorders>
            <w:shd w:val="clear" w:color="auto" w:fill="FFFFFF"/>
          </w:tcPr>
          <w:p w14:paraId="656AB568" w14:textId="0DC7176E" w:rsidR="00F24574" w:rsidRPr="00B13BD6" w:rsidRDefault="00F24574" w:rsidP="00797C54"/>
        </w:tc>
      </w:tr>
    </w:tbl>
    <w:p w14:paraId="486D934A" w14:textId="77777777" w:rsidR="00287C8F" w:rsidRPr="00F24574" w:rsidRDefault="00287C8F"/>
    <w:sectPr w:rsidR="00287C8F" w:rsidRPr="00F24574">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574"/>
    <w:rsid w:val="0009385F"/>
    <w:rsid w:val="000A6347"/>
    <w:rsid w:val="00190B79"/>
    <w:rsid w:val="00197396"/>
    <w:rsid w:val="00212F7B"/>
    <w:rsid w:val="00287C8F"/>
    <w:rsid w:val="002A6D99"/>
    <w:rsid w:val="002C31E0"/>
    <w:rsid w:val="002D4085"/>
    <w:rsid w:val="00550692"/>
    <w:rsid w:val="005808EA"/>
    <w:rsid w:val="00845822"/>
    <w:rsid w:val="00853EB3"/>
    <w:rsid w:val="00895E9E"/>
    <w:rsid w:val="008F36B3"/>
    <w:rsid w:val="00A1355B"/>
    <w:rsid w:val="00A81F39"/>
    <w:rsid w:val="00B95027"/>
    <w:rsid w:val="00C15DF7"/>
    <w:rsid w:val="00F2457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8405"/>
  <w15:chartTrackingRefBased/>
  <w15:docId w15:val="{001A5D2E-C128-4F6E-9353-F9D09792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574"/>
    <w:pPr>
      <w:widowControl w:val="0"/>
      <w:wordWrap w:val="0"/>
      <w:autoSpaceDE w:val="0"/>
      <w:autoSpaceDN w:val="0"/>
    </w:pPr>
  </w:style>
  <w:style w:type="paragraph" w:styleId="1">
    <w:name w:val="heading 1"/>
    <w:basedOn w:val="a"/>
    <w:next w:val="a"/>
    <w:link w:val="1Char"/>
    <w:uiPriority w:val="9"/>
    <w:qFormat/>
    <w:rsid w:val="00F2457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F2457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F2457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F2457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F2457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F2457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F2457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F2457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F2457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F24574"/>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F24574"/>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F24574"/>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F24574"/>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F24574"/>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F24574"/>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F24574"/>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F24574"/>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F24574"/>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F24574"/>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F2457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245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F24574"/>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F24574"/>
    <w:pPr>
      <w:spacing w:before="160"/>
      <w:jc w:val="center"/>
    </w:pPr>
    <w:rPr>
      <w:i/>
      <w:iCs/>
      <w:color w:val="404040" w:themeColor="text1" w:themeTint="BF"/>
    </w:rPr>
  </w:style>
  <w:style w:type="character" w:customStyle="1" w:styleId="Char1">
    <w:name w:val="인용 Char"/>
    <w:basedOn w:val="a0"/>
    <w:link w:val="a5"/>
    <w:uiPriority w:val="29"/>
    <w:rsid w:val="00F24574"/>
    <w:rPr>
      <w:i/>
      <w:iCs/>
      <w:color w:val="404040" w:themeColor="text1" w:themeTint="BF"/>
    </w:rPr>
  </w:style>
  <w:style w:type="paragraph" w:styleId="a6">
    <w:name w:val="List Paragraph"/>
    <w:basedOn w:val="a"/>
    <w:uiPriority w:val="34"/>
    <w:qFormat/>
    <w:rsid w:val="00F24574"/>
    <w:pPr>
      <w:ind w:left="720"/>
      <w:contextualSpacing/>
    </w:pPr>
  </w:style>
  <w:style w:type="character" w:styleId="a7">
    <w:name w:val="Intense Emphasis"/>
    <w:basedOn w:val="a0"/>
    <w:uiPriority w:val="21"/>
    <w:qFormat/>
    <w:rsid w:val="00F24574"/>
    <w:rPr>
      <w:i/>
      <w:iCs/>
      <w:color w:val="0F4761" w:themeColor="accent1" w:themeShade="BF"/>
    </w:rPr>
  </w:style>
  <w:style w:type="paragraph" w:styleId="a8">
    <w:name w:val="Intense Quote"/>
    <w:basedOn w:val="a"/>
    <w:next w:val="a"/>
    <w:link w:val="Char2"/>
    <w:uiPriority w:val="30"/>
    <w:qFormat/>
    <w:rsid w:val="00F245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F24574"/>
    <w:rPr>
      <w:i/>
      <w:iCs/>
      <w:color w:val="0F4761" w:themeColor="accent1" w:themeShade="BF"/>
    </w:rPr>
  </w:style>
  <w:style w:type="character" w:styleId="a9">
    <w:name w:val="Intense Reference"/>
    <w:basedOn w:val="a0"/>
    <w:uiPriority w:val="32"/>
    <w:qFormat/>
    <w:rsid w:val="00F245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410</Words>
  <Characters>2343</Characters>
  <Application>Microsoft Office Word</Application>
  <DocSecurity>0</DocSecurity>
  <Lines>19</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제형민</dc:creator>
  <cp:keywords/>
  <dc:description/>
  <cp:lastModifiedBy>제형민</cp:lastModifiedBy>
  <cp:revision>6</cp:revision>
  <dcterms:created xsi:type="dcterms:W3CDTF">2026-06-18T07:14:00Z</dcterms:created>
  <dcterms:modified xsi:type="dcterms:W3CDTF">2026-06-19T08:42:00Z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faa2dbe0-146c-401c-a73e-126678e69b81</vt:lpwstr>
  </property>
</Properties>
</file>