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6115" w14:textId="2A0E7571" w:rsidR="0050638C" w:rsidRPr="003D5E3B" w:rsidRDefault="0050638C" w:rsidP="003D51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  <w:shd w:val="pct15" w:color="auto" w:fill="FFFFFF"/>
        </w:rPr>
      </w:pPr>
      <w:bookmarkStart w:id="0" w:name="_GoBack"/>
      <w:bookmarkEnd w:id="0"/>
      <w:r w:rsidRPr="00B6742B">
        <w:rPr>
          <w:rFonts w:asciiTheme="majorEastAsia" w:eastAsiaTheme="majorEastAsia" w:hAnsiTheme="majorEastAsia" w:hint="eastAsia"/>
          <w:b/>
          <w:bCs/>
          <w:sz w:val="22"/>
          <w:szCs w:val="22"/>
          <w:shd w:val="pct15" w:color="auto" w:fill="FFFFFF"/>
        </w:rPr>
        <w:t>팀프로젝트 회의</w:t>
      </w:r>
      <w:r w:rsidR="00EE70AA" w:rsidRPr="00B6742B">
        <w:rPr>
          <w:rFonts w:asciiTheme="majorEastAsia" w:eastAsiaTheme="majorEastAsia" w:hAnsiTheme="majorEastAsia" w:hint="eastAsia"/>
          <w:b/>
          <w:bCs/>
          <w:sz w:val="22"/>
          <w:szCs w:val="22"/>
          <w:shd w:val="pct15" w:color="auto" w:fill="FFFFFF"/>
        </w:rPr>
        <w:t>록</w:t>
      </w:r>
    </w:p>
    <w:p w14:paraId="322BA74E" w14:textId="4FBE2930" w:rsidR="0050638C" w:rsidRPr="003D5E3B" w:rsidRDefault="0050638C" w:rsidP="00E13E76">
      <w:pPr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0C2F6D32" w14:textId="788D03AF" w:rsidR="008A77EC" w:rsidRPr="003D5E3B" w:rsidRDefault="008A77EC" w:rsidP="00E13E76">
      <w:pPr>
        <w:spacing w:after="100" w:afterAutospacing="1"/>
        <w:jc w:val="both"/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</w:pPr>
      <w:r w:rsidRPr="003D5E3B">
        <w:rPr>
          <w:rFonts w:asciiTheme="majorEastAsia" w:eastAsiaTheme="majorEastAsia" w:hAnsiTheme="majorEastAsia" w:hint="eastAsia"/>
          <w:b/>
          <w:bCs/>
          <w:sz w:val="22"/>
          <w:szCs w:val="22"/>
        </w:rPr>
        <w:t>톡톡팀</w:t>
      </w:r>
      <w:r w:rsidRPr="003D5E3B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</w:rPr>
        <w:t xml:space="preserve"> (</w:t>
      </w:r>
      <w:r w:rsidR="00263CA0"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  <w:t xml:space="preserve">Team </w:t>
      </w:r>
      <w:r w:rsidR="00263CA0">
        <w:rPr>
          <w:rFonts w:eastAsiaTheme="majorEastAsia" w:cstheme="minorHAnsi"/>
          <w:b/>
          <w:bCs/>
          <w:color w:val="222222"/>
          <w:spacing w:val="-2"/>
          <w:sz w:val="22"/>
          <w:szCs w:val="22"/>
          <w:lang w:val="vi-VN"/>
        </w:rPr>
        <w:t>7</w:t>
      </w:r>
      <w:r w:rsidRPr="003D5E3B"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  <w:t xml:space="preserve">) : </w:t>
      </w:r>
      <w:r w:rsidR="00550965" w:rsidRPr="003D5E3B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</w:rPr>
        <w:t xml:space="preserve"> </w:t>
      </w:r>
      <w:r w:rsidR="00263CA0">
        <w:rPr>
          <w:rFonts w:asciiTheme="majorEastAsia" w:eastAsiaTheme="majorEastAsia" w:hAnsiTheme="majorEastAsia" w:cs="Times New Roman" w:hint="eastAsia"/>
          <w:color w:val="222222"/>
          <w:spacing w:val="-2"/>
          <w:sz w:val="22"/>
          <w:szCs w:val="22"/>
        </w:rPr>
        <w:t>응우옌밍투이,</w:t>
      </w:r>
      <w:r w:rsidR="00263CA0" w:rsidRPr="00263CA0">
        <w:rPr>
          <w:rFonts w:hint="eastAsia"/>
        </w:rPr>
        <w:t xml:space="preserve"> </w:t>
      </w:r>
      <w:r w:rsidR="00263CA0" w:rsidRPr="00263CA0">
        <w:rPr>
          <w:rFonts w:asciiTheme="majorEastAsia" w:eastAsiaTheme="majorEastAsia" w:hAnsiTheme="majorEastAsia" w:cs="Times New Roman" w:hint="eastAsia"/>
          <w:color w:val="222222"/>
          <w:spacing w:val="-2"/>
          <w:sz w:val="22"/>
          <w:szCs w:val="22"/>
        </w:rPr>
        <w:t>라잉티응웬휀, 짠티반티, 팜티옥지엠, 부티미후엔</w:t>
      </w:r>
    </w:p>
    <w:p w14:paraId="7D84D891" w14:textId="3EBA0550" w:rsidR="008A77EC" w:rsidRPr="00263CA0" w:rsidRDefault="008A77EC" w:rsidP="00E13E76">
      <w:pPr>
        <w:tabs>
          <w:tab w:val="left" w:pos="2333"/>
        </w:tabs>
        <w:spacing w:after="100" w:afterAutospacing="1"/>
        <w:jc w:val="both"/>
        <w:rPr>
          <w:rFonts w:eastAsiaTheme="majorEastAsia" w:cs="Times New Roman"/>
          <w:b/>
          <w:bCs/>
          <w:color w:val="222222"/>
          <w:spacing w:val="-2"/>
          <w:sz w:val="22"/>
          <w:szCs w:val="22"/>
          <w:lang w:val="vi-VN"/>
        </w:rPr>
      </w:pPr>
      <w:r w:rsidRPr="003D5E3B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  <w:lang w:val="vi-VN"/>
        </w:rPr>
        <w:t xml:space="preserve">팀리더 : </w:t>
      </w:r>
      <w:r w:rsidR="00263CA0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  <w:lang w:val="vi-VN"/>
        </w:rPr>
        <w:t>응우옌밍투이</w:t>
      </w:r>
    </w:p>
    <w:p w14:paraId="672898AB" w14:textId="183E2933" w:rsidR="00B6742B" w:rsidRPr="00263CA0" w:rsidRDefault="00ED063C" w:rsidP="00E13E76">
      <w:pPr>
        <w:tabs>
          <w:tab w:val="left" w:pos="2333"/>
        </w:tabs>
        <w:spacing w:after="100" w:afterAutospacing="1"/>
        <w:jc w:val="both"/>
        <w:rPr>
          <w:rFonts w:eastAsiaTheme="majorEastAsia" w:cs="Times New Roman"/>
          <w:color w:val="222222"/>
          <w:spacing w:val="-2"/>
          <w:sz w:val="22"/>
          <w:szCs w:val="22"/>
          <w:lang w:val="vi-VN"/>
        </w:rPr>
      </w:pPr>
      <w:r w:rsidRPr="003D5E3B">
        <w:rPr>
          <w:rFonts w:asciiTheme="majorEastAsia" w:eastAsiaTheme="majorEastAsia" w:hAnsiTheme="majorEastAsia" w:cs="Times New Roman" w:hint="eastAsia"/>
          <w:b/>
          <w:bCs/>
          <w:color w:val="222222"/>
          <w:spacing w:val="-2"/>
          <w:sz w:val="22"/>
          <w:szCs w:val="22"/>
          <w:lang w:val="vi-VN"/>
        </w:rPr>
        <w:t xml:space="preserve">발표 주제 : </w:t>
      </w:r>
      <w:r w:rsidR="00263CA0">
        <w:rPr>
          <w:rFonts w:asciiTheme="majorEastAsia" w:eastAsiaTheme="majorEastAsia" w:hAnsiTheme="majorEastAsia" w:cs="Times New Roman" w:hint="eastAsia"/>
          <w:color w:val="222222"/>
          <w:spacing w:val="-2"/>
          <w:sz w:val="22"/>
          <w:szCs w:val="22"/>
          <w:lang w:val="vi-VN"/>
        </w:rPr>
        <w:t>죽음과 사후 세계 종교적 관점</w:t>
      </w:r>
    </w:p>
    <w:p w14:paraId="3590841E" w14:textId="54AC0AD6" w:rsidR="00383202" w:rsidRPr="00383202" w:rsidRDefault="00383202" w:rsidP="00E13E76">
      <w:pPr>
        <w:tabs>
          <w:tab w:val="left" w:pos="2333"/>
        </w:tabs>
        <w:spacing w:after="100" w:afterAutospacing="1"/>
        <w:jc w:val="both"/>
        <w:rPr>
          <w:rFonts w:asciiTheme="majorEastAsia" w:eastAsiaTheme="majorEastAsia" w:hAnsiTheme="majorEastAsia" w:cs="Times New Roman"/>
          <w:b/>
          <w:bCs/>
          <w:color w:val="222222"/>
          <w:spacing w:val="-2"/>
          <w:sz w:val="22"/>
          <w:szCs w:val="22"/>
          <w:lang w:val="vi-VN"/>
        </w:rPr>
      </w:pPr>
      <w:r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>1. 1</w:t>
      </w:r>
      <w:r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차</w:t>
      </w:r>
      <w:r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회</w:t>
      </w:r>
      <w:r w:rsidRPr="00383202">
        <w:rPr>
          <w:rFonts w:asciiTheme="majorEastAsia" w:eastAsiaTheme="majorEastAsia" w:hAnsiTheme="majorEastAsia" w:cs="바탕"/>
          <w:b/>
          <w:bCs/>
          <w:sz w:val="22"/>
          <w:szCs w:val="22"/>
        </w:rPr>
        <w:t>의</w:t>
      </w:r>
    </w:p>
    <w:p w14:paraId="042936A3" w14:textId="227A0B8A" w:rsidR="00383202" w:rsidRPr="00383202" w:rsidRDefault="00383202" w:rsidP="00E13E7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일시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>: 2025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년</w:t>
      </w:r>
      <w:r w:rsidR="00263CA0">
        <w:rPr>
          <w:rFonts w:asciiTheme="majorEastAsia" w:eastAsiaTheme="majorEastAsia" w:hAnsiTheme="majorEastAsia" w:cs="Times New Roman"/>
          <w:sz w:val="22"/>
          <w:szCs w:val="22"/>
        </w:rPr>
        <w:t xml:space="preserve"> 10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월</w:t>
      </w:r>
      <w:r w:rsidR="00263CA0">
        <w:rPr>
          <w:rFonts w:asciiTheme="majorEastAsia" w:eastAsiaTheme="majorEastAsia" w:hAnsiTheme="majorEastAsia" w:cs="Times New Roman"/>
          <w:sz w:val="22"/>
          <w:szCs w:val="22"/>
        </w:rPr>
        <w:t xml:space="preserve"> 10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일</w:t>
      </w:r>
      <w:r w:rsidR="00263CA0">
        <w:rPr>
          <w:rFonts w:asciiTheme="majorEastAsia" w:eastAsiaTheme="majorEastAsia" w:hAnsiTheme="majorEastAsia" w:cs="Times New Roman"/>
          <w:sz w:val="22"/>
          <w:szCs w:val="22"/>
        </w:rPr>
        <w:t xml:space="preserve"> (22:00~23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>:00)</w:t>
      </w:r>
    </w:p>
    <w:p w14:paraId="3C21C67C" w14:textId="1D2AC42C" w:rsidR="00383202" w:rsidRPr="00383202" w:rsidRDefault="00383202" w:rsidP="00E13E7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참석자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3818EE">
        <w:rPr>
          <w:rFonts w:asciiTheme="majorEastAsia" w:eastAsiaTheme="majorEastAsia" w:hAnsiTheme="majorEastAsia" w:cs="Times New Roman" w:hint="eastAsia"/>
          <w:color w:val="222222"/>
          <w:spacing w:val="-2"/>
          <w:sz w:val="22"/>
          <w:szCs w:val="22"/>
        </w:rPr>
        <w:t>응우옌밍투이,</w:t>
      </w:r>
      <w:r w:rsidR="003818EE" w:rsidRPr="00263CA0">
        <w:rPr>
          <w:rFonts w:hint="eastAsia"/>
        </w:rPr>
        <w:t xml:space="preserve"> </w:t>
      </w:r>
      <w:r w:rsidR="003818EE" w:rsidRPr="00263CA0">
        <w:rPr>
          <w:rFonts w:asciiTheme="majorEastAsia" w:eastAsiaTheme="majorEastAsia" w:hAnsiTheme="majorEastAsia" w:cs="Times New Roman" w:hint="eastAsia"/>
          <w:color w:val="222222"/>
          <w:spacing w:val="-2"/>
          <w:sz w:val="22"/>
          <w:szCs w:val="22"/>
        </w:rPr>
        <w:t>라잉티응웬휀, 짠티반티, 팜티옥지엠, 부티미후엔</w:t>
      </w:r>
    </w:p>
    <w:p w14:paraId="7DC5F779" w14:textId="6433AE59" w:rsidR="00383202" w:rsidRPr="003818EE" w:rsidRDefault="00383202" w:rsidP="00E13E7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방식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온라</w:t>
      </w:r>
      <w:r w:rsidRPr="00383202">
        <w:rPr>
          <w:rFonts w:asciiTheme="majorEastAsia" w:eastAsiaTheme="majorEastAsia" w:hAnsiTheme="majorEastAsia" w:cs="바탕"/>
          <w:sz w:val="22"/>
          <w:szCs w:val="22"/>
        </w:rPr>
        <w:t>인</w:t>
      </w:r>
    </w:p>
    <w:p w14:paraId="43949286" w14:textId="2CD6D37F" w:rsidR="00383202" w:rsidRPr="00383202" w:rsidRDefault="00383202" w:rsidP="00E13E7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내용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발표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주제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재결정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및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자료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조사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역할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분</w:t>
      </w:r>
      <w:r w:rsidRPr="00383202">
        <w:rPr>
          <w:rFonts w:asciiTheme="majorEastAsia" w:eastAsiaTheme="majorEastAsia" w:hAnsiTheme="majorEastAsia" w:cs="바탕"/>
          <w:sz w:val="22"/>
          <w:szCs w:val="22"/>
        </w:rPr>
        <w:t>담</w:t>
      </w:r>
    </w:p>
    <w:p w14:paraId="35C5F2E6" w14:textId="23BF38A9" w:rsidR="00383202" w:rsidRDefault="006113AE" w:rsidP="00E13E76">
      <w:p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  <w:r w:rsidRPr="003D5E3B">
        <w:rPr>
          <w:rFonts w:asciiTheme="majorEastAsia" w:eastAsiaTheme="majorEastAsia" w:hAnsiTheme="majorEastAsia" w:cs="Apple Color Emoji" w:hint="eastAsia"/>
          <w:b/>
          <w:bCs/>
          <w:sz w:val="22"/>
          <w:szCs w:val="22"/>
        </w:rPr>
        <w:t xml:space="preserve">2.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자료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1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차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제출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마감일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>:</w:t>
      </w:r>
      <w:r w:rsidR="003818EE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10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월</w:t>
      </w:r>
      <w:r w:rsidR="003818EE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15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일</w:t>
      </w:r>
    </w:p>
    <w:p w14:paraId="2DE3D971" w14:textId="4A52DCD4" w:rsidR="003818EE" w:rsidRPr="003818EE" w:rsidRDefault="003818EE" w:rsidP="00E13E76">
      <w:p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bCs/>
          <w:sz w:val="22"/>
          <w:szCs w:val="22"/>
        </w:rPr>
      </w:pPr>
      <w:r w:rsidRPr="003818EE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>낮은 제출</w:t>
      </w:r>
      <w:r w:rsidRPr="003818EE">
        <w:rPr>
          <w:rFonts w:asciiTheme="majorEastAsia" w:eastAsiaTheme="majorEastAsia" w:hAnsiTheme="majorEastAsia" w:cs="Times New Roman"/>
          <w:bCs/>
          <w:sz w:val="22"/>
          <w:szCs w:val="22"/>
        </w:rPr>
        <w:t>:</w:t>
      </w:r>
      <w:r>
        <w:rPr>
          <w:rFonts w:asciiTheme="majorEastAsia" w:eastAsiaTheme="majorEastAsia" w:hAnsiTheme="majorEastAsia" w:cs="Times New Roman"/>
          <w:bCs/>
          <w:sz w:val="22"/>
          <w:szCs w:val="22"/>
        </w:rPr>
        <w:t xml:space="preserve"> </w:t>
      </w:r>
      <w:r w:rsidRPr="00263CA0">
        <w:rPr>
          <w:rFonts w:asciiTheme="majorEastAsia" w:eastAsiaTheme="majorEastAsia" w:hAnsiTheme="majorEastAsia" w:cs="Times New Roman" w:hint="eastAsia"/>
          <w:color w:val="222222"/>
          <w:spacing w:val="-2"/>
          <w:sz w:val="22"/>
          <w:szCs w:val="22"/>
        </w:rPr>
        <w:t>라잉티응웬휀</w:t>
      </w:r>
    </w:p>
    <w:p w14:paraId="27767EFE" w14:textId="0C3C03E6" w:rsidR="00383202" w:rsidRPr="00383202" w:rsidRDefault="006113AE" w:rsidP="00E13E76">
      <w:p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D5E3B">
        <w:rPr>
          <w:rFonts w:asciiTheme="majorEastAsia" w:eastAsiaTheme="majorEastAsia" w:hAnsiTheme="majorEastAsia" w:cs="Apple Color Emoji" w:hint="eastAsia"/>
          <w:b/>
          <w:bCs/>
          <w:sz w:val="22"/>
          <w:szCs w:val="22"/>
        </w:rPr>
        <w:t xml:space="preserve">3.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조장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수정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일정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>: 10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월</w:t>
      </w:r>
      <w:r w:rsidR="003818EE">
        <w:rPr>
          <w:rFonts w:asciiTheme="majorEastAsia" w:eastAsiaTheme="majorEastAsia" w:hAnsiTheme="majorEastAsia" w:cs="Times New Roman"/>
          <w:sz w:val="22"/>
          <w:szCs w:val="22"/>
        </w:rPr>
        <w:t xml:space="preserve"> 17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일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–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조장이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전체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발표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내용과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발표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대본을</w:t>
      </w:r>
      <w:r w:rsidR="00383202"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sz w:val="22"/>
          <w:szCs w:val="22"/>
        </w:rPr>
        <w:t>완성</w:t>
      </w:r>
      <w:r w:rsidR="00383202" w:rsidRPr="00383202">
        <w:rPr>
          <w:rFonts w:asciiTheme="majorEastAsia" w:eastAsiaTheme="majorEastAsia" w:hAnsiTheme="majorEastAsia" w:cs="바탕"/>
          <w:sz w:val="22"/>
          <w:szCs w:val="22"/>
        </w:rPr>
        <w:t>함</w:t>
      </w:r>
    </w:p>
    <w:p w14:paraId="07F29DAF" w14:textId="3E369947" w:rsidR="00383202" w:rsidRPr="00383202" w:rsidRDefault="006113AE" w:rsidP="00E13E76">
      <w:pPr>
        <w:spacing w:before="100" w:beforeAutospacing="1" w:after="100" w:afterAutospacing="1"/>
        <w:jc w:val="both"/>
        <w:outlineLvl w:val="2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  <w:r w:rsidRPr="003D5E3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>4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>. 2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차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회</w:t>
      </w:r>
      <w:r w:rsidR="00383202" w:rsidRPr="00383202">
        <w:rPr>
          <w:rFonts w:asciiTheme="majorEastAsia" w:eastAsiaTheme="majorEastAsia" w:hAnsiTheme="majorEastAsia" w:cs="바탕"/>
          <w:b/>
          <w:bCs/>
          <w:sz w:val="22"/>
          <w:szCs w:val="22"/>
        </w:rPr>
        <w:t>의</w:t>
      </w:r>
    </w:p>
    <w:p w14:paraId="0197FA06" w14:textId="663517C4" w:rsidR="00383202" w:rsidRPr="00383202" w:rsidRDefault="00383202" w:rsidP="00E13E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일시</w:t>
      </w:r>
      <w:r w:rsidR="003818EE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826338">
        <w:rPr>
          <w:rFonts w:asciiTheme="majorEastAsia" w:eastAsiaTheme="majorEastAsia" w:hAnsiTheme="majorEastAsia" w:cs="Times New Roman"/>
          <w:sz w:val="22"/>
          <w:szCs w:val="22"/>
        </w:rPr>
        <w:t xml:space="preserve">2025 </w:t>
      </w:r>
      <w:r w:rsidR="00826338">
        <w:rPr>
          <w:rFonts w:asciiTheme="majorEastAsia" w:eastAsiaTheme="majorEastAsia" w:hAnsiTheme="majorEastAsia" w:cs="Times New Roman" w:hint="eastAsia"/>
          <w:sz w:val="22"/>
          <w:szCs w:val="22"/>
        </w:rPr>
        <w:t>년</w:t>
      </w:r>
      <w:r w:rsidR="00826338">
        <w:rPr>
          <w:rFonts w:asciiTheme="majorEastAsia" w:eastAsiaTheme="majorEastAsia" w:hAnsiTheme="majorEastAsia" w:cs="Times New Roman"/>
          <w:sz w:val="22"/>
          <w:szCs w:val="22"/>
        </w:rPr>
        <w:t>10</w:t>
      </w:r>
      <w:r w:rsidR="00826338">
        <w:rPr>
          <w:rFonts w:asciiTheme="majorEastAsia" w:eastAsiaTheme="majorEastAsia" w:hAnsiTheme="majorEastAsia" w:cs="Times New Roman" w:hint="eastAsia"/>
          <w:sz w:val="22"/>
          <w:szCs w:val="22"/>
        </w:rPr>
        <w:t>월1</w:t>
      </w:r>
      <w:r w:rsidR="00826338">
        <w:rPr>
          <w:rFonts w:asciiTheme="majorEastAsia" w:eastAsiaTheme="majorEastAsia" w:hAnsiTheme="majorEastAsia" w:cs="Times New Roman"/>
          <w:sz w:val="22"/>
          <w:szCs w:val="22"/>
        </w:rPr>
        <w:t xml:space="preserve">7 </w:t>
      </w:r>
      <w:r w:rsidR="00826338">
        <w:rPr>
          <w:rFonts w:asciiTheme="majorEastAsia" w:eastAsiaTheme="majorEastAsia" w:hAnsiTheme="majorEastAsia" w:cs="Times New Roman" w:hint="eastAsia"/>
          <w:sz w:val="22"/>
          <w:szCs w:val="22"/>
        </w:rPr>
        <w:t>일</w:t>
      </w:r>
    </w:p>
    <w:p w14:paraId="3E5F7B8A" w14:textId="648BE864" w:rsidR="00383202" w:rsidRPr="00383202" w:rsidRDefault="00383202" w:rsidP="00E13E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참석자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826338" w:rsidRPr="00826338">
        <w:rPr>
          <w:rFonts w:asciiTheme="majorEastAsia" w:eastAsiaTheme="majorEastAsia" w:hAnsiTheme="majorEastAsia" w:cs="Times New Roman" w:hint="eastAsia"/>
          <w:sz w:val="22"/>
          <w:szCs w:val="22"/>
        </w:rPr>
        <w:t>응우옌밍투이, 라잉티응웬휀, 짠티반티, 팜티옥지엠, 부티미후엔</w:t>
      </w:r>
    </w:p>
    <w:p w14:paraId="70134249" w14:textId="799CF55C" w:rsidR="00383202" w:rsidRPr="00383202" w:rsidRDefault="00383202" w:rsidP="00E13E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방식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826338">
        <w:rPr>
          <w:rFonts w:asciiTheme="majorEastAsia" w:eastAsiaTheme="majorEastAsia" w:hAnsiTheme="majorEastAsia" w:cs="Times New Roman" w:hint="eastAsia"/>
          <w:sz w:val="22"/>
          <w:szCs w:val="22"/>
        </w:rPr>
        <w:t>수업 끝나후에</w:t>
      </w:r>
    </w:p>
    <w:p w14:paraId="2DE2D811" w14:textId="77777777" w:rsidR="00383202" w:rsidRPr="00383202" w:rsidRDefault="00383202" w:rsidP="00E13E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회의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내용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발표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내용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보완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,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발표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대본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구성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,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역할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분담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및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PPT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제작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진</w:t>
      </w:r>
      <w:r w:rsidRPr="00383202">
        <w:rPr>
          <w:rFonts w:asciiTheme="majorEastAsia" w:eastAsiaTheme="majorEastAsia" w:hAnsiTheme="majorEastAsia" w:cs="바탕"/>
          <w:sz w:val="22"/>
          <w:szCs w:val="22"/>
        </w:rPr>
        <w:t>행</w:t>
      </w:r>
    </w:p>
    <w:p w14:paraId="7287CD14" w14:textId="1DDDB34A" w:rsidR="00383202" w:rsidRPr="00383202" w:rsidRDefault="00383202" w:rsidP="00E13E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발표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담당자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826338" w:rsidRPr="00826338">
        <w:rPr>
          <w:rFonts w:asciiTheme="majorEastAsia" w:eastAsiaTheme="majorEastAsia" w:hAnsiTheme="majorEastAsia" w:cs="Times New Roman" w:hint="eastAsia"/>
          <w:sz w:val="22"/>
          <w:szCs w:val="22"/>
        </w:rPr>
        <w:t>응우옌밍투이, 라잉티응웬휀, 짠티반티, 팜티옥지엠, 부티미후엔</w:t>
      </w:r>
    </w:p>
    <w:p w14:paraId="7C34E3DA" w14:textId="6E350FE0" w:rsidR="00383202" w:rsidRPr="00383202" w:rsidRDefault="00383202" w:rsidP="00E13E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PPT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제작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담당자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826338">
        <w:rPr>
          <w:rFonts w:asciiTheme="majorEastAsia" w:eastAsiaTheme="majorEastAsia" w:hAnsiTheme="majorEastAsia" w:cs="Times New Roman" w:hint="eastAsia"/>
          <w:sz w:val="22"/>
          <w:szCs w:val="22"/>
        </w:rPr>
        <w:t>응우옌밍투이</w:t>
      </w:r>
    </w:p>
    <w:p w14:paraId="14160A93" w14:textId="50E7D24E" w:rsidR="00383202" w:rsidRPr="00383202" w:rsidRDefault="006113AE" w:rsidP="00E13E76">
      <w:pPr>
        <w:spacing w:before="100" w:beforeAutospacing="1" w:after="100" w:afterAutospacing="1"/>
        <w:jc w:val="both"/>
        <w:outlineLvl w:val="2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  <w:r w:rsidRPr="003D5E3B">
        <w:rPr>
          <w:rFonts w:asciiTheme="majorEastAsia" w:eastAsiaTheme="majorEastAsia" w:hAnsiTheme="majorEastAsia" w:cs="Times New Roman" w:hint="eastAsia"/>
          <w:b/>
          <w:bCs/>
          <w:sz w:val="22"/>
          <w:szCs w:val="22"/>
        </w:rPr>
        <w:t xml:space="preserve">5. 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PPT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제작</w:t>
      </w:r>
      <w:r w:rsidR="00383202" w:rsidRPr="00383202">
        <w:rPr>
          <w:rFonts w:asciiTheme="majorEastAsia" w:eastAsiaTheme="majorEastAsia" w:hAnsiTheme="majorEastAsia" w:cs="Times New Roman"/>
          <w:b/>
          <w:bCs/>
          <w:sz w:val="22"/>
          <w:szCs w:val="22"/>
        </w:rPr>
        <w:t xml:space="preserve"> </w:t>
      </w:r>
      <w:r w:rsidR="00383202" w:rsidRPr="00383202">
        <w:rPr>
          <w:rFonts w:asciiTheme="majorEastAsia" w:eastAsiaTheme="majorEastAsia" w:hAnsiTheme="majorEastAsia" w:cs="바탕" w:hint="eastAsia"/>
          <w:b/>
          <w:bCs/>
          <w:sz w:val="22"/>
          <w:szCs w:val="22"/>
        </w:rPr>
        <w:t>진</w:t>
      </w:r>
      <w:r w:rsidR="00383202" w:rsidRPr="00383202">
        <w:rPr>
          <w:rFonts w:asciiTheme="majorEastAsia" w:eastAsiaTheme="majorEastAsia" w:hAnsiTheme="majorEastAsia" w:cs="바탕"/>
          <w:b/>
          <w:bCs/>
          <w:sz w:val="22"/>
          <w:szCs w:val="22"/>
        </w:rPr>
        <w:t>행</w:t>
      </w:r>
    </w:p>
    <w:p w14:paraId="2CA05DEE" w14:textId="79ED6888" w:rsidR="00383202" w:rsidRPr="00383202" w:rsidRDefault="00383202" w:rsidP="00E13E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담당자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: </w:t>
      </w:r>
      <w:r w:rsidR="003818EE">
        <w:rPr>
          <w:rFonts w:asciiTheme="majorEastAsia" w:eastAsiaTheme="majorEastAsia" w:hAnsiTheme="majorEastAsia" w:cs="바탕" w:hint="eastAsia"/>
          <w:sz w:val="22"/>
          <w:szCs w:val="22"/>
        </w:rPr>
        <w:t>응우옌밍투이</w:t>
      </w:r>
    </w:p>
    <w:p w14:paraId="0B6A3A69" w14:textId="6FEE80A0" w:rsidR="00826338" w:rsidRPr="00826338" w:rsidRDefault="00383202" w:rsidP="00E13E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완료일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>: 2025</w:t>
      </w:r>
      <w:r w:rsidRPr="00383202">
        <w:rPr>
          <w:rFonts w:asciiTheme="majorEastAsia" w:eastAsiaTheme="majorEastAsia" w:hAnsiTheme="majorEastAsia" w:cs="바탕" w:hint="eastAsia"/>
          <w:sz w:val="22"/>
          <w:szCs w:val="22"/>
        </w:rPr>
        <w:t>년</w:t>
      </w:r>
      <w:r w:rsidRPr="00383202">
        <w:rPr>
          <w:rFonts w:asciiTheme="majorEastAsia" w:eastAsiaTheme="majorEastAsia" w:hAnsiTheme="majorEastAsia" w:cs="Times New Roman"/>
          <w:sz w:val="22"/>
          <w:szCs w:val="22"/>
        </w:rPr>
        <w:t xml:space="preserve"> </w:t>
      </w:r>
      <w:r w:rsidR="00826338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10월 </w:t>
      </w:r>
      <w:r w:rsidR="00826338">
        <w:rPr>
          <w:rFonts w:asciiTheme="majorEastAsia" w:eastAsiaTheme="majorEastAsia" w:hAnsiTheme="majorEastAsia" w:cs="Times New Roman"/>
          <w:sz w:val="22"/>
          <w:szCs w:val="22"/>
        </w:rPr>
        <w:t>20</w:t>
      </w:r>
      <w:r w:rsidRPr="00383202">
        <w:rPr>
          <w:rFonts w:asciiTheme="majorEastAsia" w:eastAsiaTheme="majorEastAsia" w:hAnsiTheme="majorEastAsia" w:cs="바탕"/>
          <w:sz w:val="22"/>
          <w:szCs w:val="22"/>
        </w:rPr>
        <w:t>일</w:t>
      </w:r>
    </w:p>
    <w:p w14:paraId="2D23DCEB" w14:textId="30C9D946" w:rsidR="00383202" w:rsidRPr="00826338" w:rsidRDefault="00383202" w:rsidP="00E13E76">
      <w:pPr>
        <w:spacing w:before="100" w:beforeAutospacing="1" w:after="100" w:afterAutospacing="1"/>
        <w:jc w:val="both"/>
        <w:rPr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67737A3F" w14:textId="1BFED74B" w:rsidR="0049506A" w:rsidRPr="00383202" w:rsidRDefault="0049506A" w:rsidP="00E13E76">
      <w:pPr>
        <w:pStyle w:val="ListParagraph"/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/>
          <w:bCs/>
          <w:color w:val="222222"/>
          <w:spacing w:val="-2"/>
          <w:sz w:val="21"/>
          <w:szCs w:val="21"/>
        </w:rPr>
      </w:pPr>
    </w:p>
    <w:p w14:paraId="68EC2663" w14:textId="4689934F" w:rsidR="00E13E76" w:rsidRPr="003D5151" w:rsidRDefault="00E13E76" w:rsidP="00E13E76">
      <w:pPr>
        <w:tabs>
          <w:tab w:val="left" w:pos="2333"/>
        </w:tabs>
        <w:spacing w:after="100" w:afterAutospacing="1"/>
        <w:jc w:val="center"/>
        <w:rPr>
          <w:rFonts w:ascii="맑은 고딕" w:eastAsia="맑은 고딕" w:hAnsi="맑은 고딕" w:cs="Times New Roman"/>
          <w:b/>
          <w:bCs/>
          <w:color w:val="222222"/>
          <w:spacing w:val="-2"/>
          <w:sz w:val="22"/>
          <w:szCs w:val="22"/>
        </w:rPr>
      </w:pPr>
      <w:r w:rsidRPr="003D5151">
        <w:rPr>
          <w:rFonts w:ascii="맑은 고딕" w:eastAsia="맑은 고딕" w:hAnsi="맑은 고딕" w:cs="Times New Roman"/>
          <w:b/>
          <w:bCs/>
          <w:color w:val="222222"/>
          <w:spacing w:val="-2"/>
          <w:sz w:val="22"/>
          <w:szCs w:val="22"/>
        </w:rPr>
        <w:t>발표문 요약</w:t>
      </w:r>
    </w:p>
    <w:p w14:paraId="674358C7" w14:textId="6F989C3E" w:rsidR="00E13E76" w:rsidRPr="00B9516B" w:rsidRDefault="00E13E76" w:rsidP="00E13E76">
      <w:pPr>
        <w:pStyle w:val="ListParagraph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주제 소개: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 (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지옌)</w:t>
      </w:r>
    </w:p>
    <w:p w14:paraId="79A538D7" w14:textId="30A2F163" w:rsidR="00E13E76" w:rsidRPr="00B9516B" w:rsidRDefault="00E13E76" w:rsidP="008B078F">
      <w:pPr>
        <w:pStyle w:val="ListParagraph"/>
        <w:numPr>
          <w:ilvl w:val="0"/>
          <w:numId w:val="20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이번 발표의 주제는 “죽음과 사후 세계에 대한 종교적 관점”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이다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.</w:t>
      </w:r>
    </w:p>
    <w:p w14:paraId="33698822" w14:textId="2C2DB107" w:rsidR="00E13E76" w:rsidRPr="00B9516B" w:rsidRDefault="00E13E76" w:rsidP="008B078F">
      <w:pPr>
        <w:pStyle w:val="ListParagraph"/>
        <w:numPr>
          <w:ilvl w:val="0"/>
          <w:numId w:val="20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죽음은 인류가 피할 수 없는 보편적인 문제이며, 여러 종교가 이를 다양한 방식으로 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설명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한다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.</w:t>
      </w:r>
    </w:p>
    <w:p w14:paraId="135A90A7" w14:textId="486D3838" w:rsidR="003D5151" w:rsidRPr="00B9516B" w:rsidRDefault="003D5151" w:rsidP="008B078F">
      <w:pPr>
        <w:pStyle w:val="ListParagraph"/>
        <w:numPr>
          <w:ilvl w:val="0"/>
          <w:numId w:val="20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죽음의 정의: 생명체의 모든 생물학적 기능이 멈추는 상태로, 생명의 끝을 의미. </w:t>
      </w:r>
    </w:p>
    <w:p w14:paraId="56022FBB" w14:textId="560C968A" w:rsidR="003D5151" w:rsidRPr="00B9516B" w:rsidRDefault="003D5151" w:rsidP="008B078F">
      <w:pPr>
        <w:pStyle w:val="ListParagraph"/>
        <w:numPr>
          <w:ilvl w:val="0"/>
          <w:numId w:val="20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사후 세계의 정의: 사람이 죽은 후에도 영혼이 존재하며, 육체를 벗어난 정신적인 형태로 계속된다고 믿는 세계</w:t>
      </w: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이다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.</w:t>
      </w:r>
    </w:p>
    <w:p w14:paraId="7694683C" w14:textId="762007FE" w:rsidR="00E13E76" w:rsidRPr="00B9516B" w:rsidRDefault="00E13E76" w:rsidP="00E13E76">
      <w:pPr>
        <w:pStyle w:val="ListParagraph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종교적 관점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( 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후옌)</w:t>
      </w:r>
    </w:p>
    <w:p w14:paraId="1B4050D9" w14:textId="1FB9127C" w:rsidR="00E13E76" w:rsidRPr="00B9516B" w:rsidRDefault="00E13E76" w:rsidP="008B078F">
      <w:pPr>
        <w:pStyle w:val="ListParagraph"/>
        <w:numPr>
          <w:ilvl w:val="0"/>
          <w:numId w:val="19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불교: 죽음은 끝이 아니라 윤회의 과정이며, 궁극적인 목표는 열반(해탈)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이다</w:t>
      </w:r>
    </w:p>
    <w:p w14:paraId="408A5A33" w14:textId="60FD7D8C" w:rsidR="00E13E76" w:rsidRPr="00B9516B" w:rsidRDefault="00E13E76" w:rsidP="008B078F">
      <w:pPr>
        <w:pStyle w:val="ListParagraph"/>
        <w:numPr>
          <w:ilvl w:val="0"/>
          <w:numId w:val="19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기독교: 죽음 후 하나님의 심판이 있으며, 선한 사람은 천국으로 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간다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.</w:t>
      </w:r>
    </w:p>
    <w:p w14:paraId="74338DBB" w14:textId="77C6603D" w:rsidR="00E13E76" w:rsidRPr="00B9516B" w:rsidRDefault="00E13E76" w:rsidP="008B078F">
      <w:pPr>
        <w:pStyle w:val="ListParagraph"/>
        <w:numPr>
          <w:ilvl w:val="0"/>
          <w:numId w:val="19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힌두교: 영혼은 업(karma)에 따라 다시 태어나며, 모크샤(해탈)를 목표로 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한다.</w:t>
      </w:r>
    </w:p>
    <w:p w14:paraId="0C310D55" w14:textId="1066F215" w:rsidR="00E13E76" w:rsidRPr="00B9516B" w:rsidRDefault="00E13E76" w:rsidP="008B078F">
      <w:pPr>
        <w:pStyle w:val="ListParagraph"/>
        <w:numPr>
          <w:ilvl w:val="0"/>
          <w:numId w:val="19"/>
        </w:numPr>
        <w:tabs>
          <w:tab w:val="left" w:pos="2333"/>
        </w:tabs>
        <w:spacing w:after="100" w:afterAutospacing="1"/>
        <w:ind w:leftChars="0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이슬람교: 죽음 후 심판의 날에 알라의 판단을 받고 천국이나 지옥으로 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간다.</w:t>
      </w:r>
    </w:p>
    <w:p w14:paraId="2B36F107" w14:textId="77777777" w:rsidR="008B078F" w:rsidRPr="00B9516B" w:rsidRDefault="00E13E76" w:rsidP="008B078F">
      <w:pPr>
        <w:pStyle w:val="ListParagraph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과학적 관점: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( 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반티</w:t>
      </w:r>
      <w:r w:rsidR="00E97C94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) </w:t>
      </w:r>
    </w:p>
    <w:p w14:paraId="34140D83" w14:textId="334D0C32" w:rsidR="008B078F" w:rsidRPr="00B9516B" w:rsidRDefault="00E97C94" w:rsidP="008B078F">
      <w:pPr>
        <w:pStyle w:val="ListParagraph"/>
        <w:numPr>
          <w:ilvl w:val="0"/>
          <w:numId w:val="21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 xml:space="preserve">과학적으로 죽음은 초자연적인 현상이 아니라 생물학적 과정으로 </w:t>
      </w:r>
      <w:r w:rsidR="008B078F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이해된다</w:t>
      </w: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.</w:t>
      </w:r>
    </w:p>
    <w:p w14:paraId="4AA670A6" w14:textId="12B2A4AA" w:rsidR="008B078F" w:rsidRPr="00B9516B" w:rsidRDefault="00E97C94" w:rsidP="008B078F">
      <w:pPr>
        <w:pStyle w:val="ListParagraph"/>
        <w:numPr>
          <w:ilvl w:val="0"/>
          <w:numId w:val="21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 xml:space="preserve">심장이 멈추고 뇌 활동이 중단되면 생명 기능이 완전히 </w:t>
      </w:r>
      <w:r w:rsidR="008B078F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정지된다</w:t>
      </w: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.</w:t>
      </w:r>
    </w:p>
    <w:p w14:paraId="3C444835" w14:textId="7C188B45" w:rsidR="008B078F" w:rsidRPr="00B9516B" w:rsidRDefault="00E97C94" w:rsidP="008B078F">
      <w:pPr>
        <w:pStyle w:val="ListParagraph"/>
        <w:numPr>
          <w:ilvl w:val="0"/>
          <w:numId w:val="21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 xml:space="preserve">임사체험은 초자연적인 것이 아니라 뇌의 생리적 반응으로 </w:t>
      </w:r>
      <w:r w:rsidR="008B078F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설명된다</w:t>
      </w: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.</w:t>
      </w:r>
    </w:p>
    <w:p w14:paraId="2E458EC6" w14:textId="73D9AC7F" w:rsidR="00E13E76" w:rsidRPr="00B9516B" w:rsidRDefault="00E97C94" w:rsidP="008B078F">
      <w:pPr>
        <w:pStyle w:val="ListParagraph"/>
        <w:numPr>
          <w:ilvl w:val="0"/>
          <w:numId w:val="21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 xml:space="preserve">심리학적으로는 죽음을 받아들이는 과정이 남은 사람들에게 삶의 의미를 되돌아보게 </w:t>
      </w:r>
      <w:r w:rsidR="008B078F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한다.</w:t>
      </w:r>
    </w:p>
    <w:p w14:paraId="63B3C8F8" w14:textId="3852C0EE" w:rsidR="00E13E76" w:rsidRPr="00B9516B" w:rsidRDefault="00E13E76" w:rsidP="003D5151">
      <w:pPr>
        <w:pStyle w:val="ListParagraph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문화적·사회적 관점:</w:t>
      </w:r>
      <w:r w:rsidR="00E97C94" w:rsidRPr="00B9516B">
        <w:rPr>
          <w:rFonts w:asciiTheme="majorEastAsia" w:eastAsiaTheme="majorEastAsia" w:hAnsiTheme="majorEastAsia" w:cs="Times New Roman"/>
          <w:sz w:val="22"/>
          <w:szCs w:val="22"/>
        </w:rPr>
        <w:t xml:space="preserve"> (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웬휀</w:t>
      </w:r>
      <w:r w:rsidR="00E97C94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)</w:t>
      </w:r>
    </w:p>
    <w:p w14:paraId="64DC5F24" w14:textId="40A29DF4" w:rsidR="00E13E76" w:rsidRPr="00B9516B" w:rsidRDefault="00E13E76" w:rsidP="00E13E76">
      <w:pPr>
        <w:pStyle w:val="ListParagraph"/>
        <w:tabs>
          <w:tab w:val="left" w:pos="2333"/>
        </w:tabs>
        <w:spacing w:after="100" w:afterAutospacing="1"/>
        <w:ind w:leftChars="0" w:left="72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종교마다 장례 방식이 다르며, 현대에는 친환경 장례가 증가하는 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추세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이다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. 장례와 추모는 단순한 종교 의식이 아니라 공동체의 연대와 치유의 의미를 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가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진다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.</w:t>
      </w:r>
    </w:p>
    <w:p w14:paraId="421E0EA5" w14:textId="77777777" w:rsidR="00B9516B" w:rsidRPr="00B9516B" w:rsidRDefault="00B9516B" w:rsidP="00B9516B">
      <w:pPr>
        <w:pStyle w:val="ListParagraph"/>
        <w:numPr>
          <w:ilvl w:val="0"/>
          <w:numId w:val="22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불교에서는 죽음을 ‘무상(無常)’으로 보며, 사람이 죽으면 49일 동안 명복을 비는 의식을 한다. </w:t>
      </w:r>
    </w:p>
    <w:p w14:paraId="058104C2" w14:textId="77777777" w:rsidR="00B9516B" w:rsidRPr="00B9516B" w:rsidRDefault="00B9516B" w:rsidP="00B9516B">
      <w:pPr>
        <w:pStyle w:val="ListParagraph"/>
        <w:numPr>
          <w:ilvl w:val="0"/>
          <w:numId w:val="22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기독교에서는 인간이 부활을 기다린다고 믿으며, 장례 예배와 추모 기도를 통해 고인을 위로한다.</w:t>
      </w:r>
    </w:p>
    <w:p w14:paraId="39927DBF" w14:textId="28697D59" w:rsidR="00B9516B" w:rsidRPr="00B9516B" w:rsidRDefault="00B9516B" w:rsidP="00B9516B">
      <w:pPr>
        <w:pStyle w:val="ListParagraph"/>
        <w:numPr>
          <w:ilvl w:val="0"/>
          <w:numId w:val="22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lastRenderedPageBreak/>
        <w:t>힌두교에서는 영혼이 육체를 떠나 새 생으로 이동한다고 보며, 주로 화장을 한다. 이슬람교에서는 사람이 죽으면 24시간 이내에 시신을 씻기고 기도 후 매장을 한</w:t>
      </w:r>
      <w:r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다.</w:t>
      </w:r>
    </w:p>
    <w:p w14:paraId="28D6655C" w14:textId="58857C1C" w:rsidR="00E13E76" w:rsidRPr="00B9516B" w:rsidRDefault="00E13E76" w:rsidP="00E13E76">
      <w:pPr>
        <w:pStyle w:val="ListParagraph"/>
        <w:numPr>
          <w:ilvl w:val="0"/>
          <w:numId w:val="9"/>
        </w:numPr>
        <w:tabs>
          <w:tab w:val="left" w:pos="2333"/>
        </w:tabs>
        <w:spacing w:after="100" w:afterAutospacing="1"/>
        <w:ind w:leftChars="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결론: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 (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투이)</w:t>
      </w:r>
    </w:p>
    <w:p w14:paraId="3659D268" w14:textId="0098513C" w:rsidR="00E13E76" w:rsidRPr="00B9516B" w:rsidRDefault="00E13E76" w:rsidP="00E13E76">
      <w:pPr>
        <w:pStyle w:val="ListParagraph"/>
        <w:tabs>
          <w:tab w:val="left" w:pos="2333"/>
        </w:tabs>
        <w:spacing w:after="100" w:afterAutospacing="1"/>
        <w:ind w:leftChars="0" w:left="720"/>
        <w:jc w:val="both"/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</w:pP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죽음은 단순한 끝이 아니라 새로운 시작이며, 죽음을 이해한다는 것은 삶을 더 깊이 있게 바라보는 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것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이다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. 우리는 죽음을 두려워하기보다 의미 있고 충실한 삶을 살아가는 지혜를 배워야 </w:t>
      </w:r>
      <w:r w:rsidR="003D5151" w:rsidRPr="00B9516B">
        <w:rPr>
          <w:rFonts w:ascii="맑은 고딕" w:eastAsia="맑은 고딕" w:hAnsi="맑은 고딕" w:cs="Times New Roman" w:hint="eastAsia"/>
          <w:bCs/>
          <w:color w:val="222222"/>
          <w:spacing w:val="-2"/>
          <w:sz w:val="22"/>
          <w:szCs w:val="22"/>
        </w:rPr>
        <w:t>한다.</w:t>
      </w:r>
      <w:r w:rsidR="003D5151"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 xml:space="preserve"> </w:t>
      </w:r>
      <w:r w:rsidRPr="00B9516B">
        <w:rPr>
          <w:rFonts w:ascii="맑은 고딕" w:eastAsia="맑은 고딕" w:hAnsi="맑은 고딕" w:cs="Times New Roman"/>
          <w:bCs/>
          <w:color w:val="222222"/>
          <w:spacing w:val="-2"/>
          <w:sz w:val="22"/>
          <w:szCs w:val="22"/>
        </w:rPr>
        <w:t>.</w:t>
      </w:r>
    </w:p>
    <w:p w14:paraId="10A28F9A" w14:textId="77777777" w:rsidR="00EE70AA" w:rsidRPr="00B9516B" w:rsidRDefault="00EE70AA" w:rsidP="00E13E76">
      <w:pPr>
        <w:tabs>
          <w:tab w:val="left" w:pos="2333"/>
        </w:tabs>
        <w:spacing w:after="100" w:afterAutospacing="1"/>
        <w:jc w:val="both"/>
        <w:rPr>
          <w:rFonts w:ascii="맑은 고딕" w:eastAsia="맑은 고딕" w:hAnsi="맑은 고딕" w:cs="Times New Roman"/>
          <w:b/>
          <w:bCs/>
          <w:color w:val="222222"/>
          <w:spacing w:val="-2"/>
          <w:sz w:val="22"/>
          <w:szCs w:val="22"/>
          <w:lang w:val="vi-VN"/>
        </w:rPr>
      </w:pPr>
    </w:p>
    <w:p w14:paraId="3605A1E0" w14:textId="77777777" w:rsidR="008A77EC" w:rsidRPr="00B9516B" w:rsidRDefault="008A77EC" w:rsidP="00E13E76">
      <w:pPr>
        <w:spacing w:after="100" w:afterAutospacing="1"/>
        <w:jc w:val="both"/>
        <w:rPr>
          <w:rFonts w:ascii="맑은 고딕" w:eastAsia="맑은 고딕" w:hAnsi="맑은 고딕" w:cs="Times New Roman"/>
          <w:color w:val="222222"/>
          <w:spacing w:val="-2"/>
          <w:sz w:val="22"/>
          <w:szCs w:val="22"/>
          <w:lang w:val="vi-VN"/>
        </w:rPr>
      </w:pPr>
    </w:p>
    <w:p w14:paraId="36D9FBC9" w14:textId="77777777" w:rsidR="00550965" w:rsidRPr="00B9516B" w:rsidRDefault="00550965" w:rsidP="00E13E7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550965" w:rsidRPr="00B95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3A1D" w14:textId="77777777" w:rsidR="001B12DA" w:rsidRDefault="001B12DA" w:rsidP="00C62125">
      <w:r>
        <w:separator/>
      </w:r>
    </w:p>
  </w:endnote>
  <w:endnote w:type="continuationSeparator" w:id="0">
    <w:p w14:paraId="5D3F7186" w14:textId="77777777" w:rsidR="001B12DA" w:rsidRDefault="001B12DA" w:rsidP="00C6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703B6" w14:textId="77777777" w:rsidR="001B12DA" w:rsidRDefault="001B12DA" w:rsidP="00C62125">
      <w:r>
        <w:separator/>
      </w:r>
    </w:p>
  </w:footnote>
  <w:footnote w:type="continuationSeparator" w:id="0">
    <w:p w14:paraId="067CF53A" w14:textId="77777777" w:rsidR="001B12DA" w:rsidRDefault="001B12DA" w:rsidP="00C6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0D2"/>
    <w:multiLevelType w:val="multilevel"/>
    <w:tmpl w:val="B17E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바탕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3A1E"/>
    <w:multiLevelType w:val="multilevel"/>
    <w:tmpl w:val="7B2E12D2"/>
    <w:styleLink w:val="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바탕" w:eastAsia="바탕" w:hAnsi="바탕" w:cs="바탕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045E"/>
    <w:multiLevelType w:val="hybridMultilevel"/>
    <w:tmpl w:val="79FE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090D"/>
    <w:multiLevelType w:val="hybridMultilevel"/>
    <w:tmpl w:val="4542504E"/>
    <w:lvl w:ilvl="0" w:tplc="3AA8C00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AF71B56"/>
    <w:multiLevelType w:val="multilevel"/>
    <w:tmpl w:val="B7E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F02F2"/>
    <w:multiLevelType w:val="multilevel"/>
    <w:tmpl w:val="7B2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바탕" w:eastAsia="바탕" w:hAnsi="바탕" w:cs="바탕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2771F"/>
    <w:multiLevelType w:val="hybridMultilevel"/>
    <w:tmpl w:val="7108D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B5D23"/>
    <w:multiLevelType w:val="hybridMultilevel"/>
    <w:tmpl w:val="92B0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379D"/>
    <w:multiLevelType w:val="hybridMultilevel"/>
    <w:tmpl w:val="733C38F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C9D3CB7"/>
    <w:multiLevelType w:val="hybridMultilevel"/>
    <w:tmpl w:val="DA4E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B3699"/>
    <w:multiLevelType w:val="hybridMultilevel"/>
    <w:tmpl w:val="88F6D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C01C9C"/>
    <w:multiLevelType w:val="hybridMultilevel"/>
    <w:tmpl w:val="340C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8122E">
      <w:numFmt w:val="bullet"/>
      <w:lvlText w:val="•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308BE"/>
    <w:multiLevelType w:val="multilevel"/>
    <w:tmpl w:val="336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D7553"/>
    <w:multiLevelType w:val="hybridMultilevel"/>
    <w:tmpl w:val="7554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159A3"/>
    <w:multiLevelType w:val="hybridMultilevel"/>
    <w:tmpl w:val="F186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73"/>
    <w:multiLevelType w:val="hybridMultilevel"/>
    <w:tmpl w:val="3C0C0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5F21DF"/>
    <w:multiLevelType w:val="hybridMultilevel"/>
    <w:tmpl w:val="5BF2C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FF7D6C"/>
    <w:multiLevelType w:val="hybridMultilevel"/>
    <w:tmpl w:val="CC4AC6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D27737A"/>
    <w:multiLevelType w:val="hybridMultilevel"/>
    <w:tmpl w:val="D012D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133B23"/>
    <w:multiLevelType w:val="multilevel"/>
    <w:tmpl w:val="D37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13AA9"/>
    <w:multiLevelType w:val="multilevel"/>
    <w:tmpl w:val="4112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4472B"/>
    <w:multiLevelType w:val="hybridMultilevel"/>
    <w:tmpl w:val="FE162E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19"/>
  </w:num>
  <w:num w:numId="7">
    <w:abstractNumId w:val="1"/>
  </w:num>
  <w:num w:numId="8">
    <w:abstractNumId w:val="20"/>
  </w:num>
  <w:num w:numId="9">
    <w:abstractNumId w:val="11"/>
  </w:num>
  <w:num w:numId="10">
    <w:abstractNumId w:val="17"/>
  </w:num>
  <w:num w:numId="11">
    <w:abstractNumId w:val="13"/>
  </w:num>
  <w:num w:numId="12">
    <w:abstractNumId w:val="15"/>
  </w:num>
  <w:num w:numId="13">
    <w:abstractNumId w:val="10"/>
  </w:num>
  <w:num w:numId="14">
    <w:abstractNumId w:val="6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4"/>
  </w:num>
  <w:num w:numId="20">
    <w:abstractNumId w:val="7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8C"/>
    <w:rsid w:val="00052F02"/>
    <w:rsid w:val="000718AA"/>
    <w:rsid w:val="00082806"/>
    <w:rsid w:val="000D4CEE"/>
    <w:rsid w:val="000E60B7"/>
    <w:rsid w:val="000E76FA"/>
    <w:rsid w:val="00184F3C"/>
    <w:rsid w:val="001B12DA"/>
    <w:rsid w:val="00260F66"/>
    <w:rsid w:val="002622BE"/>
    <w:rsid w:val="00263CA0"/>
    <w:rsid w:val="0029642E"/>
    <w:rsid w:val="002C071E"/>
    <w:rsid w:val="002E4DAA"/>
    <w:rsid w:val="00346C6D"/>
    <w:rsid w:val="00354BE5"/>
    <w:rsid w:val="003669FA"/>
    <w:rsid w:val="003818EE"/>
    <w:rsid w:val="00382B08"/>
    <w:rsid w:val="00383202"/>
    <w:rsid w:val="003963C6"/>
    <w:rsid w:val="003D5151"/>
    <w:rsid w:val="003D5E3B"/>
    <w:rsid w:val="004355DD"/>
    <w:rsid w:val="00482FE0"/>
    <w:rsid w:val="0049506A"/>
    <w:rsid w:val="004E45D5"/>
    <w:rsid w:val="0050638C"/>
    <w:rsid w:val="005154E4"/>
    <w:rsid w:val="00517A6D"/>
    <w:rsid w:val="00530307"/>
    <w:rsid w:val="00550965"/>
    <w:rsid w:val="00567FB0"/>
    <w:rsid w:val="006113AE"/>
    <w:rsid w:val="00650A6E"/>
    <w:rsid w:val="00663565"/>
    <w:rsid w:val="006715D4"/>
    <w:rsid w:val="0069786F"/>
    <w:rsid w:val="006D58EE"/>
    <w:rsid w:val="006E34A4"/>
    <w:rsid w:val="00710C1B"/>
    <w:rsid w:val="00734234"/>
    <w:rsid w:val="007717A2"/>
    <w:rsid w:val="00826338"/>
    <w:rsid w:val="00862E33"/>
    <w:rsid w:val="00871292"/>
    <w:rsid w:val="008A77EC"/>
    <w:rsid w:val="008B078F"/>
    <w:rsid w:val="008E2E1B"/>
    <w:rsid w:val="008F2EE8"/>
    <w:rsid w:val="00954A3A"/>
    <w:rsid w:val="00976F63"/>
    <w:rsid w:val="009D7D51"/>
    <w:rsid w:val="00A050CB"/>
    <w:rsid w:val="00A44358"/>
    <w:rsid w:val="00B6742B"/>
    <w:rsid w:val="00B717EA"/>
    <w:rsid w:val="00B9516B"/>
    <w:rsid w:val="00BA65E2"/>
    <w:rsid w:val="00BC0D38"/>
    <w:rsid w:val="00BD444E"/>
    <w:rsid w:val="00BD451B"/>
    <w:rsid w:val="00C42094"/>
    <w:rsid w:val="00C62125"/>
    <w:rsid w:val="00C74160"/>
    <w:rsid w:val="00CB53D5"/>
    <w:rsid w:val="00CE69A6"/>
    <w:rsid w:val="00D00DF3"/>
    <w:rsid w:val="00D22210"/>
    <w:rsid w:val="00DE4347"/>
    <w:rsid w:val="00DF488F"/>
    <w:rsid w:val="00E05F64"/>
    <w:rsid w:val="00E13E76"/>
    <w:rsid w:val="00E944F5"/>
    <w:rsid w:val="00E97C94"/>
    <w:rsid w:val="00EB492C"/>
    <w:rsid w:val="00ED063C"/>
    <w:rsid w:val="00EE70AA"/>
    <w:rsid w:val="00F22356"/>
    <w:rsid w:val="00F77DE2"/>
    <w:rsid w:val="00FB2010"/>
    <w:rsid w:val="00FD24BB"/>
    <w:rsid w:val="00FD2D07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A9E0"/>
  <w15:chartTrackingRefBased/>
  <w15:docId w15:val="{2EC21358-1A00-A542-93D1-288B874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32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125"/>
  </w:style>
  <w:style w:type="paragraph" w:styleId="Footer">
    <w:name w:val="footer"/>
    <w:basedOn w:val="Normal"/>
    <w:link w:val="FooterChar"/>
    <w:uiPriority w:val="99"/>
    <w:unhideWhenUsed/>
    <w:rsid w:val="00DE4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125"/>
  </w:style>
  <w:style w:type="paragraph" w:styleId="NormalWeb">
    <w:name w:val="Normal (Web)"/>
    <w:basedOn w:val="Normal"/>
    <w:uiPriority w:val="99"/>
    <w:semiHidden/>
    <w:unhideWhenUsed/>
    <w:rsid w:val="00B717EA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49506A"/>
    <w:pPr>
      <w:ind w:leftChars="400" w:left="800"/>
    </w:pPr>
  </w:style>
  <w:style w:type="character" w:customStyle="1" w:styleId="Heading3Char">
    <w:name w:val="Heading 3 Char"/>
    <w:basedOn w:val="DefaultParagraphFont"/>
    <w:link w:val="Heading3"/>
    <w:uiPriority w:val="9"/>
    <w:rsid w:val="0038320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1">
    <w:name w:val="p1"/>
    <w:basedOn w:val="Normal"/>
    <w:rsid w:val="003832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383202"/>
  </w:style>
  <w:style w:type="character" w:customStyle="1" w:styleId="apple-converted-space">
    <w:name w:val="apple-converted-space"/>
    <w:basedOn w:val="DefaultParagraphFont"/>
    <w:rsid w:val="00383202"/>
  </w:style>
  <w:style w:type="character" w:customStyle="1" w:styleId="s2">
    <w:name w:val="s2"/>
    <w:basedOn w:val="DefaultParagraphFont"/>
    <w:rsid w:val="00383202"/>
  </w:style>
  <w:style w:type="paragraph" w:customStyle="1" w:styleId="p2">
    <w:name w:val="p2"/>
    <w:basedOn w:val="Normal"/>
    <w:rsid w:val="003832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3832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383202"/>
  </w:style>
  <w:style w:type="numbering" w:customStyle="1" w:styleId="1">
    <w:name w:val="현재 목록1"/>
    <w:uiPriority w:val="99"/>
    <w:rsid w:val="0069786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6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97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4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3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06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8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0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71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562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38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15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333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5917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947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0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352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700C-727B-4BEA-8CE8-44785F56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응웬프엉타오</dc:creator>
  <cp:keywords/>
  <dc:description/>
  <cp:lastModifiedBy>Minh Thuy</cp:lastModifiedBy>
  <cp:revision>2</cp:revision>
  <dcterms:created xsi:type="dcterms:W3CDTF">2025-10-23T03:00:00Z</dcterms:created>
  <dcterms:modified xsi:type="dcterms:W3CDTF">2025-10-23T03:00:00Z</dcterms:modified>
</cp:coreProperties>
</file>