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D867" w14:textId="77777777" w:rsidR="004665A0" w:rsidRPr="00BB68B6" w:rsidRDefault="00BA69B3" w:rsidP="001C2BAD">
      <w:pPr>
        <w:bidi/>
        <w:spacing w:line="360" w:lineRule="auto"/>
        <w:jc w:val="center"/>
        <w:rPr>
          <w:b/>
          <w:bCs/>
          <w:sz w:val="28"/>
          <w:szCs w:val="28"/>
          <w:rtl/>
          <w:lang w:bidi="ar-EG"/>
        </w:rPr>
      </w:pPr>
      <w:r>
        <w:rPr>
          <w:rFonts w:hint="cs"/>
          <w:b/>
          <w:bCs/>
          <w:sz w:val="32"/>
          <w:szCs w:val="32"/>
          <w:rtl/>
          <w:lang w:bidi="ar-EG"/>
        </w:rPr>
        <w:t>نظام الشركات</w:t>
      </w:r>
    </w:p>
    <w:p w14:paraId="637BA408" w14:textId="77777777" w:rsidR="00EF400E" w:rsidRDefault="00EF400E" w:rsidP="001C2BAD">
      <w:pPr>
        <w:bidi/>
        <w:spacing w:line="360" w:lineRule="auto"/>
        <w:jc w:val="center"/>
        <w:rPr>
          <w:b/>
          <w:bCs/>
          <w:sz w:val="24"/>
          <w:szCs w:val="24"/>
          <w:rtl/>
          <w:lang w:bidi="ar-EG"/>
        </w:rPr>
      </w:pPr>
    </w:p>
    <w:p w14:paraId="1950C517" w14:textId="77777777" w:rsidR="005F4152" w:rsidRDefault="001C2BAD" w:rsidP="005F4152">
      <w:pPr>
        <w:bidi/>
        <w:spacing w:line="360" w:lineRule="auto"/>
        <w:jc w:val="center"/>
        <w:rPr>
          <w:b/>
          <w:bCs/>
          <w:sz w:val="24"/>
          <w:szCs w:val="24"/>
          <w:rtl/>
          <w:lang w:bidi="ar-EG"/>
        </w:rPr>
      </w:pPr>
      <w:r>
        <w:rPr>
          <w:rFonts w:hint="cs"/>
          <w:b/>
          <w:bCs/>
          <w:sz w:val="24"/>
          <w:szCs w:val="24"/>
          <w:rtl/>
          <w:lang w:bidi="ar-EG"/>
        </w:rPr>
        <w:t>الباب الخامس</w:t>
      </w:r>
    </w:p>
    <w:p w14:paraId="4AA5B256" w14:textId="77777777" w:rsidR="00B4350D" w:rsidRDefault="001C2BAD" w:rsidP="005F4152">
      <w:pPr>
        <w:bidi/>
        <w:spacing w:line="360" w:lineRule="auto"/>
        <w:jc w:val="center"/>
        <w:rPr>
          <w:b/>
          <w:bCs/>
          <w:sz w:val="24"/>
          <w:szCs w:val="24"/>
          <w:rtl/>
          <w:lang w:bidi="ar-EG"/>
        </w:rPr>
      </w:pPr>
      <w:r>
        <w:rPr>
          <w:rFonts w:hint="cs"/>
          <w:b/>
          <w:bCs/>
          <w:sz w:val="24"/>
          <w:szCs w:val="24"/>
          <w:rtl/>
          <w:lang w:bidi="ar-EG"/>
        </w:rPr>
        <w:t>شركة المساهمة</w:t>
      </w:r>
    </w:p>
    <w:p w14:paraId="51B762CF" w14:textId="77777777" w:rsidR="005F4152" w:rsidRPr="005F4152" w:rsidRDefault="005F4152" w:rsidP="005F4152">
      <w:pPr>
        <w:bidi/>
        <w:spacing w:line="360" w:lineRule="auto"/>
        <w:jc w:val="center"/>
        <w:rPr>
          <w:b/>
          <w:bCs/>
          <w:sz w:val="24"/>
          <w:szCs w:val="24"/>
          <w:rtl/>
          <w:lang w:bidi="ar-EG"/>
        </w:rPr>
      </w:pPr>
    </w:p>
    <w:p w14:paraId="035689AD" w14:textId="77777777" w:rsidR="005F4152" w:rsidRDefault="001C2BAD" w:rsidP="005F4152">
      <w:pPr>
        <w:bidi/>
        <w:spacing w:line="360" w:lineRule="auto"/>
        <w:jc w:val="center"/>
        <w:rPr>
          <w:b/>
          <w:bCs/>
          <w:sz w:val="24"/>
          <w:szCs w:val="24"/>
          <w:rtl/>
          <w:lang w:bidi="ar-EG"/>
        </w:rPr>
      </w:pPr>
      <w:r w:rsidRPr="001C2BAD">
        <w:rPr>
          <w:rFonts w:hint="cs"/>
          <w:b/>
          <w:bCs/>
          <w:sz w:val="24"/>
          <w:szCs w:val="24"/>
          <w:rtl/>
          <w:lang w:bidi="ar-EG"/>
        </w:rPr>
        <w:t>الفصل الثاني</w:t>
      </w:r>
    </w:p>
    <w:p w14:paraId="6D9BCB73" w14:textId="16801AA9" w:rsidR="00694453" w:rsidRPr="004D6ACF" w:rsidRDefault="001C2BAD" w:rsidP="00C2035E">
      <w:pPr>
        <w:bidi/>
        <w:spacing w:line="360" w:lineRule="auto"/>
        <w:jc w:val="center"/>
        <w:rPr>
          <w:b/>
          <w:bCs/>
          <w:sz w:val="24"/>
          <w:szCs w:val="24"/>
          <w:lang w:bidi="ar-EG"/>
        </w:rPr>
      </w:pPr>
      <w:r w:rsidRPr="001C2BAD">
        <w:rPr>
          <w:rFonts w:hint="cs"/>
          <w:b/>
          <w:bCs/>
          <w:sz w:val="24"/>
          <w:szCs w:val="24"/>
          <w:rtl/>
          <w:lang w:bidi="ar-EG"/>
        </w:rPr>
        <w:t xml:space="preserve"> </w:t>
      </w:r>
      <w:r w:rsidR="005173C7">
        <w:rPr>
          <w:rFonts w:hint="cs"/>
          <w:b/>
          <w:bCs/>
          <w:sz w:val="24"/>
          <w:szCs w:val="24"/>
          <w:rtl/>
          <w:lang w:bidi="ar-EG"/>
        </w:rPr>
        <w:t>جمعيات المساهمين</w:t>
      </w:r>
    </w:p>
    <w:p w14:paraId="0CD8F5D0" w14:textId="77777777" w:rsidR="002F7078" w:rsidRPr="002E3B3C" w:rsidRDefault="00852F05" w:rsidP="005173C7">
      <w:pPr>
        <w:bidi/>
        <w:spacing w:line="360" w:lineRule="auto"/>
        <w:jc w:val="center"/>
        <w:rPr>
          <w:b/>
          <w:bCs/>
          <w:sz w:val="24"/>
          <w:szCs w:val="24"/>
          <w:rtl/>
          <w:lang w:bidi="ar-EG"/>
        </w:rPr>
      </w:pPr>
      <w:r w:rsidRPr="002E3B3C">
        <w:rPr>
          <w:rFonts w:hint="cs"/>
          <w:b/>
          <w:bCs/>
          <w:sz w:val="24"/>
          <w:szCs w:val="24"/>
          <w:rtl/>
          <w:lang w:bidi="ar-EG"/>
        </w:rPr>
        <w:t>المادة(</w:t>
      </w:r>
      <w:r w:rsidR="005173C7">
        <w:rPr>
          <w:rFonts w:hint="cs"/>
          <w:b/>
          <w:bCs/>
          <w:sz w:val="24"/>
          <w:szCs w:val="24"/>
          <w:rtl/>
          <w:lang w:bidi="ar-EG"/>
        </w:rPr>
        <w:t>86</w:t>
      </w:r>
      <w:r w:rsidRPr="002E3B3C">
        <w:rPr>
          <w:rFonts w:hint="cs"/>
          <w:b/>
          <w:bCs/>
          <w:sz w:val="24"/>
          <w:szCs w:val="24"/>
          <w:rtl/>
          <w:lang w:bidi="ar-EG"/>
        </w:rPr>
        <w:t>)</w:t>
      </w:r>
    </w:p>
    <w:p w14:paraId="7A5AE9ED" w14:textId="77777777" w:rsidR="00EA207D" w:rsidRDefault="005173C7" w:rsidP="001C2BAD">
      <w:pPr>
        <w:bidi/>
        <w:spacing w:line="360" w:lineRule="auto"/>
        <w:rPr>
          <w:sz w:val="24"/>
          <w:szCs w:val="24"/>
          <w:rtl/>
          <w:lang w:bidi="ar-EG"/>
        </w:rPr>
      </w:pPr>
      <w:r>
        <w:rPr>
          <w:rFonts w:hint="cs"/>
          <w:sz w:val="24"/>
          <w:szCs w:val="24"/>
          <w:rtl/>
          <w:lang w:bidi="ar-EG"/>
        </w:rPr>
        <w:t>1- يرأس اجتماعات الجمعيات العامة للمساهمين رئيس مجلس الإدارة أو نائبه عند غيابة أو من ينتدبه مجلس الإدارة من بين أعضائه لذلك في حال غياب رئيس مجلس الإدارة ونائبه.</w:t>
      </w:r>
    </w:p>
    <w:p w14:paraId="0CCD203D" w14:textId="77777777" w:rsidR="005173C7" w:rsidRDefault="005173C7" w:rsidP="005173C7">
      <w:pPr>
        <w:bidi/>
        <w:spacing w:line="360" w:lineRule="auto"/>
        <w:rPr>
          <w:sz w:val="24"/>
          <w:szCs w:val="24"/>
          <w:rtl/>
          <w:lang w:bidi="ar-EG"/>
        </w:rPr>
      </w:pPr>
      <w:r>
        <w:rPr>
          <w:rFonts w:hint="cs"/>
          <w:sz w:val="24"/>
          <w:szCs w:val="24"/>
          <w:rtl/>
          <w:lang w:bidi="ar-EG"/>
        </w:rPr>
        <w:t xml:space="preserve">2- لكل مساهم حق حضور الجمعيات العامة للمساهمين ولو نص نظام الشركة </w:t>
      </w:r>
      <w:r w:rsidR="00662CDB">
        <w:rPr>
          <w:rFonts w:hint="cs"/>
          <w:sz w:val="24"/>
          <w:szCs w:val="24"/>
          <w:rtl/>
          <w:lang w:bidi="ar-EG"/>
        </w:rPr>
        <w:t xml:space="preserve">الأساس </w:t>
      </w:r>
      <w:r>
        <w:rPr>
          <w:rFonts w:hint="cs"/>
          <w:sz w:val="24"/>
          <w:szCs w:val="24"/>
          <w:rtl/>
          <w:lang w:bidi="ar-EG"/>
        </w:rPr>
        <w:t>على غير ذلك, وله في ذلك أن يوكل عنه شخص آخر من غير أعضاء مجلس الإدارة أو عاملي الشركة في حضور الجمعية العامة.</w:t>
      </w:r>
    </w:p>
    <w:p w14:paraId="020C6634" w14:textId="1006AAA9" w:rsidR="00410DB4" w:rsidRPr="00410DB4" w:rsidRDefault="005173C7" w:rsidP="00DB6E0B">
      <w:pPr>
        <w:bidi/>
        <w:spacing w:line="360" w:lineRule="auto"/>
        <w:rPr>
          <w:rFonts w:hint="eastAsia"/>
          <w:sz w:val="24"/>
          <w:szCs w:val="24"/>
          <w:lang w:bidi="ar-EG"/>
        </w:rPr>
      </w:pPr>
      <w:r>
        <w:rPr>
          <w:rFonts w:hint="cs"/>
          <w:sz w:val="24"/>
          <w:szCs w:val="24"/>
          <w:rtl/>
          <w:lang w:bidi="ar-EG"/>
        </w:rPr>
        <w:t>3- يجوز عقد اجتماعات الجمعيات العامة للمساهمين واشتراك المساهم في مداولاتها والتصويت على قراراتها بواسطة وسائل التقنية الحديثة, بحسب ال</w:t>
      </w:r>
      <w:r w:rsidR="00995982">
        <w:rPr>
          <w:rFonts w:hint="cs"/>
          <w:sz w:val="24"/>
          <w:szCs w:val="24"/>
          <w:rtl/>
          <w:lang w:bidi="ar-EG"/>
        </w:rPr>
        <w:t>ضوابط التي تضعها الجهة المختصة.</w:t>
      </w:r>
    </w:p>
    <w:p w14:paraId="52651D5A" w14:textId="77777777" w:rsidR="00B10876" w:rsidRPr="002E3B3C" w:rsidRDefault="00B10876" w:rsidP="00995982">
      <w:pPr>
        <w:bidi/>
        <w:spacing w:line="360" w:lineRule="auto"/>
        <w:jc w:val="center"/>
        <w:rPr>
          <w:b/>
          <w:bCs/>
          <w:sz w:val="24"/>
          <w:szCs w:val="24"/>
          <w:rtl/>
          <w:lang w:bidi="ar-EG"/>
        </w:rPr>
      </w:pPr>
      <w:r w:rsidRPr="002E3B3C">
        <w:rPr>
          <w:rFonts w:hint="cs"/>
          <w:b/>
          <w:bCs/>
          <w:sz w:val="24"/>
          <w:szCs w:val="24"/>
          <w:rtl/>
          <w:lang w:bidi="ar-EG"/>
        </w:rPr>
        <w:t>المادة(</w:t>
      </w:r>
      <w:r w:rsidR="00995982">
        <w:rPr>
          <w:rFonts w:hint="cs"/>
          <w:b/>
          <w:bCs/>
          <w:sz w:val="24"/>
          <w:szCs w:val="24"/>
          <w:rtl/>
          <w:lang w:bidi="ar-EG"/>
        </w:rPr>
        <w:t>88</w:t>
      </w:r>
      <w:r w:rsidRPr="002E3B3C">
        <w:rPr>
          <w:rFonts w:hint="cs"/>
          <w:b/>
          <w:bCs/>
          <w:sz w:val="24"/>
          <w:szCs w:val="24"/>
          <w:rtl/>
          <w:lang w:bidi="ar-EG"/>
        </w:rPr>
        <w:t>)</w:t>
      </w:r>
    </w:p>
    <w:p w14:paraId="0C23D652" w14:textId="77777777" w:rsidR="00944F3E" w:rsidRDefault="00995982" w:rsidP="000B3276">
      <w:pPr>
        <w:bidi/>
        <w:spacing w:line="360" w:lineRule="auto"/>
        <w:rPr>
          <w:sz w:val="24"/>
          <w:szCs w:val="24"/>
          <w:rtl/>
          <w:lang w:bidi="ar-EG"/>
        </w:rPr>
      </w:pPr>
      <w:r>
        <w:rPr>
          <w:rFonts w:hint="cs"/>
          <w:sz w:val="24"/>
          <w:szCs w:val="24"/>
          <w:rtl/>
          <w:lang w:bidi="ar-EG"/>
        </w:rPr>
        <w:t>1- تختص الجمعية العامة غير العادية بتعديل نظام الشركة الأساس إلا ما يتعلق بالأمور الآتية:</w:t>
      </w:r>
    </w:p>
    <w:p w14:paraId="55E1CC59" w14:textId="77777777" w:rsidR="00995982" w:rsidRDefault="00995982" w:rsidP="00995982">
      <w:pPr>
        <w:pStyle w:val="a3"/>
        <w:numPr>
          <w:ilvl w:val="0"/>
          <w:numId w:val="1"/>
        </w:numPr>
        <w:bidi/>
        <w:spacing w:line="360" w:lineRule="auto"/>
        <w:ind w:leftChars="0"/>
        <w:rPr>
          <w:sz w:val="24"/>
          <w:szCs w:val="24"/>
          <w:lang w:bidi="ar-EG"/>
        </w:rPr>
      </w:pPr>
      <w:r>
        <w:rPr>
          <w:rFonts w:hint="cs"/>
          <w:sz w:val="24"/>
          <w:szCs w:val="24"/>
          <w:rtl/>
          <w:lang w:bidi="ar-EG"/>
        </w:rPr>
        <w:t>حرمان المساهم أو تعديل أي من حقوقه الأساسية التي يستمدها بصفته شريكا</w:t>
      </w:r>
    </w:p>
    <w:p w14:paraId="526953E3" w14:textId="77777777" w:rsidR="00995982" w:rsidRDefault="00995982" w:rsidP="00995982">
      <w:pPr>
        <w:pStyle w:val="a3"/>
        <w:numPr>
          <w:ilvl w:val="0"/>
          <w:numId w:val="1"/>
        </w:numPr>
        <w:bidi/>
        <w:spacing w:line="360" w:lineRule="auto"/>
        <w:ind w:leftChars="0"/>
        <w:rPr>
          <w:sz w:val="24"/>
          <w:szCs w:val="24"/>
          <w:lang w:bidi="ar-EG"/>
        </w:rPr>
      </w:pPr>
      <w:r>
        <w:rPr>
          <w:rFonts w:hint="cs"/>
          <w:sz w:val="24"/>
          <w:szCs w:val="24"/>
          <w:rtl/>
          <w:lang w:bidi="ar-EG"/>
        </w:rPr>
        <w:t>التعديلات التي من شأنها زيادة الأعباء المالية للمساهمين ما لم يوافق على ذلك جميع المساهمين</w:t>
      </w:r>
    </w:p>
    <w:p w14:paraId="2DC41856" w14:textId="77777777" w:rsidR="00995982" w:rsidRDefault="00995982" w:rsidP="00995982">
      <w:pPr>
        <w:pStyle w:val="a3"/>
        <w:numPr>
          <w:ilvl w:val="0"/>
          <w:numId w:val="1"/>
        </w:numPr>
        <w:bidi/>
        <w:spacing w:line="360" w:lineRule="auto"/>
        <w:ind w:leftChars="0"/>
        <w:rPr>
          <w:sz w:val="24"/>
          <w:szCs w:val="24"/>
          <w:lang w:bidi="ar-EG"/>
        </w:rPr>
      </w:pPr>
      <w:r>
        <w:rPr>
          <w:rFonts w:hint="cs"/>
          <w:sz w:val="24"/>
          <w:szCs w:val="24"/>
          <w:rtl/>
          <w:lang w:bidi="ar-EG"/>
        </w:rPr>
        <w:t>نقل مركز الشركة الرئيس إلى خارج المملكة</w:t>
      </w:r>
    </w:p>
    <w:p w14:paraId="56E67228" w14:textId="77777777" w:rsidR="00995982" w:rsidRDefault="00995982" w:rsidP="00995982">
      <w:pPr>
        <w:pStyle w:val="a3"/>
        <w:numPr>
          <w:ilvl w:val="0"/>
          <w:numId w:val="1"/>
        </w:numPr>
        <w:bidi/>
        <w:spacing w:line="360" w:lineRule="auto"/>
        <w:ind w:leftChars="0"/>
        <w:rPr>
          <w:sz w:val="24"/>
          <w:szCs w:val="24"/>
          <w:lang w:bidi="ar-EG"/>
        </w:rPr>
      </w:pPr>
      <w:r>
        <w:rPr>
          <w:rFonts w:hint="cs"/>
          <w:sz w:val="24"/>
          <w:szCs w:val="24"/>
          <w:rtl/>
          <w:lang w:bidi="ar-EG"/>
        </w:rPr>
        <w:t>تغيير جنسية الشركة</w:t>
      </w:r>
    </w:p>
    <w:p w14:paraId="2C27D9A1" w14:textId="043104DE" w:rsidR="005F4152" w:rsidRDefault="00995982" w:rsidP="00C2035E">
      <w:pPr>
        <w:bidi/>
        <w:spacing w:line="360" w:lineRule="auto"/>
        <w:rPr>
          <w:sz w:val="24"/>
          <w:szCs w:val="24"/>
          <w:lang w:bidi="ar-EG"/>
        </w:rPr>
      </w:pPr>
      <w:r>
        <w:rPr>
          <w:rFonts w:hint="cs"/>
          <w:sz w:val="24"/>
          <w:szCs w:val="24"/>
          <w:rtl/>
          <w:lang w:bidi="ar-EG"/>
        </w:rPr>
        <w:t xml:space="preserve">2- للجمعية العامة غير العادية فضلا عن الاختصاصات المقررة لها أن تصدر قرارات في الأمور الداخلة أصلا في </w:t>
      </w:r>
      <w:r>
        <w:rPr>
          <w:rFonts w:hint="cs"/>
          <w:sz w:val="24"/>
          <w:szCs w:val="24"/>
          <w:rtl/>
          <w:lang w:bidi="ar-EG"/>
        </w:rPr>
        <w:lastRenderedPageBreak/>
        <w:t>اختصاصات الجمعية العامة العادية, وذلك بالشروط والأوضاع نفسها المقررة للجمعية العامة العادية.</w:t>
      </w:r>
    </w:p>
    <w:p w14:paraId="0FD4B51B" w14:textId="77777777" w:rsidR="00BA6CD3" w:rsidRPr="00193915" w:rsidRDefault="008833E5" w:rsidP="00193915">
      <w:pPr>
        <w:bidi/>
        <w:spacing w:line="360" w:lineRule="auto"/>
        <w:jc w:val="center"/>
        <w:rPr>
          <w:b/>
          <w:bCs/>
          <w:sz w:val="24"/>
          <w:szCs w:val="24"/>
          <w:rtl/>
          <w:lang w:bidi="ar-EG"/>
        </w:rPr>
      </w:pPr>
      <w:r w:rsidRPr="00193915">
        <w:rPr>
          <w:rFonts w:hint="cs"/>
          <w:b/>
          <w:bCs/>
          <w:sz w:val="24"/>
          <w:szCs w:val="24"/>
          <w:rtl/>
          <w:lang w:bidi="ar-EG"/>
        </w:rPr>
        <w:t>المادة (94)</w:t>
      </w:r>
    </w:p>
    <w:p w14:paraId="70639418" w14:textId="67946D05" w:rsidR="00B4350D" w:rsidRDefault="00193915" w:rsidP="00C2035E">
      <w:pPr>
        <w:bidi/>
        <w:spacing w:line="360" w:lineRule="auto"/>
        <w:rPr>
          <w:sz w:val="24"/>
          <w:szCs w:val="24"/>
          <w:lang w:bidi="ar-EG"/>
        </w:rPr>
      </w:pPr>
      <w:r>
        <w:rPr>
          <w:rFonts w:hint="cs"/>
          <w:sz w:val="24"/>
          <w:szCs w:val="24"/>
          <w:rtl/>
          <w:lang w:bidi="ar-EG"/>
        </w:rPr>
        <w:t>تصدر قرارات الجمعية العامة غير العادية بأغلبية ثلثي الأسهم الممثلة في الاجتماع, إلا إذا كان قرارا متعلقا بزيادة رأس المال أو تخفيضه أو بإطالة مدة الشركة أو بحلها قبل انقضاء المدة المحددة في نظامها الأساس أو باندماجها, فلا يكون صحيحا إلا إذا صدر بأغلبية ثلاثة أرباع الأسهم الممثلة في الاجتماع.</w:t>
      </w:r>
    </w:p>
    <w:p w14:paraId="37354159" w14:textId="77777777" w:rsidR="00C34482" w:rsidRPr="002E3B3C" w:rsidRDefault="00C34482" w:rsidP="00694453">
      <w:pPr>
        <w:bidi/>
        <w:spacing w:line="360" w:lineRule="auto"/>
        <w:jc w:val="center"/>
        <w:rPr>
          <w:b/>
          <w:bCs/>
          <w:sz w:val="24"/>
          <w:szCs w:val="24"/>
          <w:rtl/>
          <w:lang w:bidi="ar-EG"/>
        </w:rPr>
      </w:pPr>
      <w:r w:rsidRPr="002E3B3C">
        <w:rPr>
          <w:rFonts w:hint="cs"/>
          <w:b/>
          <w:bCs/>
          <w:sz w:val="24"/>
          <w:szCs w:val="24"/>
          <w:rtl/>
          <w:lang w:bidi="ar-EG"/>
        </w:rPr>
        <w:t>المادة(</w:t>
      </w:r>
      <w:r w:rsidR="00694453">
        <w:rPr>
          <w:rFonts w:hint="cs"/>
          <w:b/>
          <w:bCs/>
          <w:sz w:val="24"/>
          <w:szCs w:val="24"/>
          <w:rtl/>
          <w:lang w:bidi="ar-EG"/>
        </w:rPr>
        <w:t>96</w:t>
      </w:r>
      <w:r w:rsidRPr="002E3B3C">
        <w:rPr>
          <w:rFonts w:hint="cs"/>
          <w:b/>
          <w:bCs/>
          <w:sz w:val="24"/>
          <w:szCs w:val="24"/>
          <w:rtl/>
          <w:lang w:bidi="ar-EG"/>
        </w:rPr>
        <w:t>)</w:t>
      </w:r>
    </w:p>
    <w:p w14:paraId="39C77EEF" w14:textId="6ACDBEC1" w:rsidR="00410DB4" w:rsidRDefault="00694453" w:rsidP="00DB6E0B">
      <w:pPr>
        <w:bidi/>
        <w:spacing w:line="360" w:lineRule="auto"/>
        <w:rPr>
          <w:rFonts w:hint="eastAsia"/>
          <w:sz w:val="24"/>
          <w:szCs w:val="24"/>
          <w:lang w:bidi="ar-EG"/>
        </w:rPr>
      </w:pPr>
      <w:r>
        <w:rPr>
          <w:rFonts w:hint="cs"/>
          <w:sz w:val="24"/>
          <w:szCs w:val="24"/>
          <w:rtl/>
          <w:lang w:bidi="ar-EG"/>
        </w:rPr>
        <w:t xml:space="preserve">لكل مساهم حق مناقشة الموضوعات المدرجة في جدول أعمال الجمعية وتوجيه الأسئلة في شأنها إلى أعضاء مجلس الإدارة ومراجع الحسابات. وكل نص في نظام الشركة الأساس يحرم المساهم من هذا الحق يكون باطلا. ويجيب </w:t>
      </w:r>
      <w:r w:rsidR="00D01626">
        <w:rPr>
          <w:rFonts w:hint="cs"/>
          <w:sz w:val="24"/>
          <w:szCs w:val="24"/>
          <w:rtl/>
          <w:lang w:bidi="ar-EG"/>
        </w:rPr>
        <w:t xml:space="preserve">أعضاء </w:t>
      </w:r>
      <w:r>
        <w:rPr>
          <w:rFonts w:hint="cs"/>
          <w:sz w:val="24"/>
          <w:szCs w:val="24"/>
          <w:rtl/>
          <w:lang w:bidi="ar-EG"/>
        </w:rPr>
        <w:t>مجلس الإدارة أو مراجع الحسابات عن أسئلة المساهمين بالقدر الذي لا يعرض مصلحة الشركة للضرر. وإذا رأى المساهم أن الرد على سؤاله غير مقنع, احتكم إلى الجمعية, وكان قرارها في هذا الشأن نافذا.</w:t>
      </w:r>
    </w:p>
    <w:p w14:paraId="71E78B7B" w14:textId="77777777" w:rsidR="00A523D8" w:rsidRPr="007B487D" w:rsidRDefault="00A523D8" w:rsidP="007B487D">
      <w:pPr>
        <w:bidi/>
        <w:spacing w:line="360" w:lineRule="auto"/>
        <w:jc w:val="center"/>
        <w:rPr>
          <w:b/>
          <w:bCs/>
          <w:sz w:val="24"/>
          <w:szCs w:val="24"/>
          <w:rtl/>
          <w:lang w:bidi="ar-EG"/>
        </w:rPr>
      </w:pPr>
      <w:r w:rsidRPr="007B487D">
        <w:rPr>
          <w:rFonts w:hint="cs"/>
          <w:b/>
          <w:bCs/>
          <w:sz w:val="24"/>
          <w:szCs w:val="24"/>
          <w:rtl/>
          <w:lang w:bidi="ar-EG"/>
        </w:rPr>
        <w:t>المادة (99)</w:t>
      </w:r>
    </w:p>
    <w:p w14:paraId="320BD53C" w14:textId="345E08B0" w:rsidR="00A523D8" w:rsidRDefault="00A523D8" w:rsidP="00C2035E">
      <w:pPr>
        <w:bidi/>
        <w:spacing w:line="360" w:lineRule="auto"/>
        <w:rPr>
          <w:sz w:val="24"/>
          <w:szCs w:val="24"/>
          <w:lang w:bidi="ar-EG"/>
        </w:rPr>
      </w:pPr>
      <w:r>
        <w:rPr>
          <w:rFonts w:hint="cs"/>
          <w:sz w:val="24"/>
          <w:szCs w:val="24"/>
          <w:rtl/>
          <w:lang w:bidi="ar-EG"/>
        </w:rPr>
        <w:t xml:space="preserve">مع عدم الإخلال بحقوق الغير حسن النية, يكون باطلا كل قرار تصدره جمعيات المساهمين بالمخالفة لأحكام هذا النظام أو نظام الشركة الأساس. ولكل مساهم اعترض على القرار المخالف في </w:t>
      </w:r>
      <w:r w:rsidR="007B487D">
        <w:rPr>
          <w:rFonts w:hint="cs"/>
          <w:sz w:val="24"/>
          <w:szCs w:val="24"/>
          <w:rtl/>
          <w:lang w:bidi="ar-EG"/>
        </w:rPr>
        <w:t xml:space="preserve">اجتماع جمعية المساهمين التي أصدرت هذا القرار أو تغيب عن حضور هذا الاجتماع بعذر مقبول أن يطلب إبطال القرار. ويترتب على الحكم بالبطلان اعتبار القرار كأن لم يكون </w:t>
      </w:r>
      <w:r w:rsidR="00442D93" w:rsidRPr="004B3628">
        <w:rPr>
          <w:rFonts w:hint="cs"/>
          <w:sz w:val="24"/>
          <w:szCs w:val="24"/>
          <w:rtl/>
        </w:rPr>
        <w:t>ب</w:t>
      </w:r>
      <w:r w:rsidR="007B487D" w:rsidRPr="004B3628">
        <w:rPr>
          <w:rFonts w:hint="cs"/>
          <w:sz w:val="24"/>
          <w:szCs w:val="24"/>
          <w:rtl/>
          <w:lang w:bidi="ar-EG"/>
        </w:rPr>
        <w:t>ا</w:t>
      </w:r>
      <w:r w:rsidR="007B487D">
        <w:rPr>
          <w:rFonts w:hint="cs"/>
          <w:sz w:val="24"/>
          <w:szCs w:val="24"/>
          <w:rtl/>
          <w:lang w:bidi="ar-EG"/>
        </w:rPr>
        <w:t>لنسبة إلى جميع المساهمين, ولا تسمع دعوى البطلان بعد انقضاء سنة من تاريخ صدور القرار المذكور.</w:t>
      </w:r>
    </w:p>
    <w:p w14:paraId="0B002F20" w14:textId="77777777" w:rsidR="000D2C48" w:rsidRPr="002E3B3C" w:rsidRDefault="00DA3370" w:rsidP="00BA6CD3">
      <w:pPr>
        <w:bidi/>
        <w:spacing w:line="360" w:lineRule="auto"/>
        <w:jc w:val="center"/>
        <w:rPr>
          <w:b/>
          <w:bCs/>
          <w:sz w:val="24"/>
          <w:szCs w:val="24"/>
          <w:rtl/>
          <w:lang w:bidi="ar-EG"/>
        </w:rPr>
      </w:pPr>
      <w:r w:rsidRPr="002E3B3C">
        <w:rPr>
          <w:rFonts w:hint="cs"/>
          <w:b/>
          <w:bCs/>
          <w:sz w:val="24"/>
          <w:szCs w:val="24"/>
          <w:rtl/>
          <w:lang w:bidi="ar-EG"/>
        </w:rPr>
        <w:t>المادة(</w:t>
      </w:r>
      <w:r w:rsidR="00BA6CD3">
        <w:rPr>
          <w:rFonts w:hint="cs"/>
          <w:b/>
          <w:bCs/>
          <w:sz w:val="24"/>
          <w:szCs w:val="24"/>
          <w:rtl/>
          <w:lang w:bidi="ar-EG"/>
        </w:rPr>
        <w:t>100</w:t>
      </w:r>
      <w:r w:rsidRPr="002E3B3C">
        <w:rPr>
          <w:rFonts w:hint="cs"/>
          <w:b/>
          <w:bCs/>
          <w:sz w:val="24"/>
          <w:szCs w:val="24"/>
          <w:rtl/>
          <w:lang w:bidi="ar-EG"/>
        </w:rPr>
        <w:t>)</w:t>
      </w:r>
    </w:p>
    <w:p w14:paraId="211C8750" w14:textId="77777777" w:rsidR="00C63FB9" w:rsidRDefault="00BA6CD3" w:rsidP="004D6ACF">
      <w:pPr>
        <w:bidi/>
        <w:spacing w:line="360" w:lineRule="auto"/>
        <w:rPr>
          <w:sz w:val="24"/>
          <w:szCs w:val="24"/>
          <w:rtl/>
          <w:lang w:bidi="ar-EG"/>
        </w:rPr>
      </w:pPr>
      <w:r>
        <w:rPr>
          <w:rFonts w:hint="cs"/>
          <w:sz w:val="24"/>
          <w:szCs w:val="24"/>
          <w:rtl/>
          <w:lang w:bidi="ar-EG"/>
        </w:rPr>
        <w:t>1- للمساهمين الذين يمثلون (5%) على الأقل من رأس المال أن يطلبوا من الجهة القضائية المختصة الأمر بالتفتيش على الشركة إذا تبين لهم من تصرفات أعضاء مجلس الإدارة أو مراجع الحسابات في شؤون الشركة ما يدعو إلى الريبة.</w:t>
      </w:r>
    </w:p>
    <w:p w14:paraId="5E7FD3BD" w14:textId="77777777" w:rsidR="00BA6CD3" w:rsidRDefault="00BA6CD3" w:rsidP="00BA6CD3">
      <w:pPr>
        <w:bidi/>
        <w:spacing w:line="360" w:lineRule="auto"/>
        <w:rPr>
          <w:sz w:val="24"/>
          <w:szCs w:val="24"/>
          <w:rtl/>
          <w:lang w:bidi="ar-EG"/>
        </w:rPr>
      </w:pPr>
      <w:r>
        <w:rPr>
          <w:rFonts w:hint="cs"/>
          <w:sz w:val="24"/>
          <w:szCs w:val="24"/>
          <w:rtl/>
          <w:lang w:bidi="ar-EG"/>
        </w:rPr>
        <w:t>2- للجهة القضائية المختصة أن تأمر بإجراء التفتيش على نفقة الشاكين, وذلك بعد سماع أقوال أعضاء مجلس الإدارة ومراجع الحسابات في جلسة خاصة, ولها عند الاقتضاء أن تفرض على الشاكين تقديم ضمان.</w:t>
      </w:r>
    </w:p>
    <w:p w14:paraId="2D36E6CA" w14:textId="4B8B8D40" w:rsidR="00F3743F" w:rsidRPr="002E3B3C" w:rsidRDefault="00BA6CD3" w:rsidP="00C2035E">
      <w:pPr>
        <w:bidi/>
        <w:spacing w:line="360" w:lineRule="auto"/>
        <w:rPr>
          <w:sz w:val="24"/>
          <w:szCs w:val="24"/>
          <w:lang w:bidi="ar-EG"/>
        </w:rPr>
      </w:pPr>
      <w:r>
        <w:rPr>
          <w:rFonts w:hint="cs"/>
          <w:sz w:val="24"/>
          <w:szCs w:val="24"/>
          <w:rtl/>
          <w:lang w:bidi="ar-EG"/>
        </w:rPr>
        <w:t>3- إذا ثبت للجهة القضائية المختصة صحة الشكوى, جاز لها أن تأمر بما تراه من إجراءات تحفظية, وأن تدعو الجمعية العامة لاتخاذ القرارات اللازمة. ويجوز لها كذلك أن تعزل أعضاء مجلس الإدارة ومراجع الحسابات, وأن تعين مديرا مؤقتا تحدد سلطته ومدة عمله.</w:t>
      </w:r>
    </w:p>
    <w:sectPr w:rsidR="00F3743F" w:rsidRPr="002E3B3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97C5" w14:textId="77777777" w:rsidR="00E561CD" w:rsidRDefault="00E561CD" w:rsidP="007E0103">
      <w:pPr>
        <w:spacing w:after="0" w:line="240" w:lineRule="auto"/>
      </w:pPr>
      <w:r>
        <w:separator/>
      </w:r>
    </w:p>
  </w:endnote>
  <w:endnote w:type="continuationSeparator" w:id="0">
    <w:p w14:paraId="02581F55" w14:textId="77777777" w:rsidR="00E561CD" w:rsidRDefault="00E561CD" w:rsidP="007E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B050" w14:textId="77777777" w:rsidR="00E561CD" w:rsidRDefault="00E561CD" w:rsidP="007E0103">
      <w:pPr>
        <w:spacing w:after="0" w:line="240" w:lineRule="auto"/>
      </w:pPr>
      <w:r>
        <w:separator/>
      </w:r>
    </w:p>
  </w:footnote>
  <w:footnote w:type="continuationSeparator" w:id="0">
    <w:p w14:paraId="2DC98820" w14:textId="77777777" w:rsidR="00E561CD" w:rsidRDefault="00E561CD" w:rsidP="007E0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61A06"/>
    <w:multiLevelType w:val="hybridMultilevel"/>
    <w:tmpl w:val="ED963024"/>
    <w:lvl w:ilvl="0" w:tplc="9E268B48">
      <w:start w:val="1"/>
      <w:numFmt w:val="arabicAlph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1528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0E"/>
    <w:rsid w:val="000143C0"/>
    <w:rsid w:val="000522D4"/>
    <w:rsid w:val="000B3276"/>
    <w:rsid w:val="000D2C48"/>
    <w:rsid w:val="000D63C0"/>
    <w:rsid w:val="00111C17"/>
    <w:rsid w:val="001233A3"/>
    <w:rsid w:val="00150E12"/>
    <w:rsid w:val="00166CA5"/>
    <w:rsid w:val="00193915"/>
    <w:rsid w:val="001A60B9"/>
    <w:rsid w:val="001C2BAD"/>
    <w:rsid w:val="001C4B14"/>
    <w:rsid w:val="0020221B"/>
    <w:rsid w:val="00207F27"/>
    <w:rsid w:val="0022257C"/>
    <w:rsid w:val="00222C2E"/>
    <w:rsid w:val="00275C89"/>
    <w:rsid w:val="002B45E6"/>
    <w:rsid w:val="002E3B3C"/>
    <w:rsid w:val="002F3511"/>
    <w:rsid w:val="002F7078"/>
    <w:rsid w:val="003011AD"/>
    <w:rsid w:val="00322DE2"/>
    <w:rsid w:val="00343435"/>
    <w:rsid w:val="003760CE"/>
    <w:rsid w:val="003C59CC"/>
    <w:rsid w:val="003E26DF"/>
    <w:rsid w:val="00410DB4"/>
    <w:rsid w:val="0042582E"/>
    <w:rsid w:val="00432FB8"/>
    <w:rsid w:val="00442D93"/>
    <w:rsid w:val="00452C4A"/>
    <w:rsid w:val="004665A0"/>
    <w:rsid w:val="00484783"/>
    <w:rsid w:val="0049788E"/>
    <w:rsid w:val="004A14DB"/>
    <w:rsid w:val="004B3628"/>
    <w:rsid w:val="004D6ACF"/>
    <w:rsid w:val="004E2D4B"/>
    <w:rsid w:val="005173C7"/>
    <w:rsid w:val="005B1F0E"/>
    <w:rsid w:val="005B6498"/>
    <w:rsid w:val="005F4152"/>
    <w:rsid w:val="0064143E"/>
    <w:rsid w:val="00662CDB"/>
    <w:rsid w:val="00694453"/>
    <w:rsid w:val="007A77BA"/>
    <w:rsid w:val="007B487D"/>
    <w:rsid w:val="007B6FCE"/>
    <w:rsid w:val="007D26D8"/>
    <w:rsid w:val="007D7380"/>
    <w:rsid w:val="007E0103"/>
    <w:rsid w:val="007F3186"/>
    <w:rsid w:val="008223FA"/>
    <w:rsid w:val="00823F94"/>
    <w:rsid w:val="00833F2C"/>
    <w:rsid w:val="00843060"/>
    <w:rsid w:val="00852090"/>
    <w:rsid w:val="00852AFA"/>
    <w:rsid w:val="00852F05"/>
    <w:rsid w:val="008609D9"/>
    <w:rsid w:val="008833E5"/>
    <w:rsid w:val="008B3AB0"/>
    <w:rsid w:val="008E5B18"/>
    <w:rsid w:val="008F0A2E"/>
    <w:rsid w:val="00926C05"/>
    <w:rsid w:val="0094054C"/>
    <w:rsid w:val="00944F3E"/>
    <w:rsid w:val="00972462"/>
    <w:rsid w:val="00995982"/>
    <w:rsid w:val="00995C5D"/>
    <w:rsid w:val="009A6172"/>
    <w:rsid w:val="009E145C"/>
    <w:rsid w:val="00A013D6"/>
    <w:rsid w:val="00A373BE"/>
    <w:rsid w:val="00A523D8"/>
    <w:rsid w:val="00AA612B"/>
    <w:rsid w:val="00B10876"/>
    <w:rsid w:val="00B17160"/>
    <w:rsid w:val="00B42A93"/>
    <w:rsid w:val="00B4350D"/>
    <w:rsid w:val="00B85637"/>
    <w:rsid w:val="00BA69B3"/>
    <w:rsid w:val="00BA6CD3"/>
    <w:rsid w:val="00BB68B6"/>
    <w:rsid w:val="00BD4C46"/>
    <w:rsid w:val="00BE4F0C"/>
    <w:rsid w:val="00BF1E9B"/>
    <w:rsid w:val="00C2035E"/>
    <w:rsid w:val="00C34482"/>
    <w:rsid w:val="00C36A4D"/>
    <w:rsid w:val="00C63FB9"/>
    <w:rsid w:val="00C66946"/>
    <w:rsid w:val="00CD3036"/>
    <w:rsid w:val="00CD4BF2"/>
    <w:rsid w:val="00D01626"/>
    <w:rsid w:val="00D22E1B"/>
    <w:rsid w:val="00D6719D"/>
    <w:rsid w:val="00D86F4E"/>
    <w:rsid w:val="00DA11D5"/>
    <w:rsid w:val="00DA3370"/>
    <w:rsid w:val="00DB6E0B"/>
    <w:rsid w:val="00DC2D13"/>
    <w:rsid w:val="00DF7E32"/>
    <w:rsid w:val="00E13F34"/>
    <w:rsid w:val="00E34FF4"/>
    <w:rsid w:val="00E54944"/>
    <w:rsid w:val="00E561CD"/>
    <w:rsid w:val="00E62A84"/>
    <w:rsid w:val="00E72015"/>
    <w:rsid w:val="00EA207D"/>
    <w:rsid w:val="00EE0C74"/>
    <w:rsid w:val="00EF400E"/>
    <w:rsid w:val="00F032E6"/>
    <w:rsid w:val="00F3743F"/>
    <w:rsid w:val="00F41D59"/>
    <w:rsid w:val="00F42FFA"/>
    <w:rsid w:val="00F75F67"/>
    <w:rsid w:val="00F778C8"/>
    <w:rsid w:val="00FF00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CB20"/>
  <w15:docId w15:val="{CEF2ED24-C71C-47BB-A931-611D7C6D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3C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F34"/>
    <w:pPr>
      <w:ind w:leftChars="400" w:left="800"/>
    </w:pPr>
  </w:style>
  <w:style w:type="paragraph" w:styleId="a4">
    <w:name w:val="header"/>
    <w:basedOn w:val="a"/>
    <w:link w:val="Char"/>
    <w:uiPriority w:val="99"/>
    <w:unhideWhenUsed/>
    <w:rsid w:val="007E0103"/>
    <w:pPr>
      <w:tabs>
        <w:tab w:val="center" w:pos="4513"/>
        <w:tab w:val="right" w:pos="9026"/>
      </w:tabs>
      <w:snapToGrid w:val="0"/>
    </w:pPr>
  </w:style>
  <w:style w:type="character" w:customStyle="1" w:styleId="Char">
    <w:name w:val="머리글 Char"/>
    <w:basedOn w:val="a0"/>
    <w:link w:val="a4"/>
    <w:uiPriority w:val="99"/>
    <w:rsid w:val="007E0103"/>
  </w:style>
  <w:style w:type="paragraph" w:styleId="a5">
    <w:name w:val="footer"/>
    <w:basedOn w:val="a"/>
    <w:link w:val="Char0"/>
    <w:uiPriority w:val="99"/>
    <w:unhideWhenUsed/>
    <w:rsid w:val="007E0103"/>
    <w:pPr>
      <w:tabs>
        <w:tab w:val="center" w:pos="4513"/>
        <w:tab w:val="right" w:pos="9026"/>
      </w:tabs>
      <w:snapToGrid w:val="0"/>
    </w:pPr>
  </w:style>
  <w:style w:type="character" w:customStyle="1" w:styleId="Char0">
    <w:name w:val="바닥글 Char"/>
    <w:basedOn w:val="a0"/>
    <w:link w:val="a5"/>
    <w:uiPriority w:val="99"/>
    <w:rsid w:val="007E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ADF4D-D164-4D3A-A242-C1530542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2469</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영신 김</cp:lastModifiedBy>
  <cp:revision>6</cp:revision>
  <dcterms:created xsi:type="dcterms:W3CDTF">2026-05-20T04:18:00Z</dcterms:created>
  <dcterms:modified xsi:type="dcterms:W3CDTF">2026-06-09T01:32:00Z</dcterms:modified>
</cp:coreProperties>
</file>