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A343" w14:textId="77777777" w:rsidR="00BC7220" w:rsidRDefault="00BC7220" w:rsidP="00BC7220">
      <w:r>
        <w:rPr>
          <w:rFonts w:hint="eastAsia"/>
        </w:rPr>
        <w:t>1</w:t>
      </w:r>
      <w:r>
        <w:t>. 원자력 발전 개요 및 성장 배경: AI 데이터센터로 인한 구조적 전력 부족이 핵심 동인</w:t>
      </w:r>
    </w:p>
    <w:p w14:paraId="39CA3ACD" w14:textId="77777777" w:rsidR="00BC7220" w:rsidRDefault="00BC7220" w:rsidP="00BC7220">
      <w:r>
        <w:t>AI 기술의 폭발적 확산으로 글로벌 전력 수요가 급증하고 있다. 특히 AI 데이터센터가 전력 부족 사태의 주범으로 부상하고 있다. AI 훈련과 추론은 기존 서버 대비 수십 배의 전력을 소모하며, 24시간 안정적·고밀도·저탄소 전력을 요구한다. 재생에너지의 간헐성과 공급 불안정성으로는 이를 감당하기 어렵기 때문에, 무탄소 베이스로드 전원인 원자력 발전(대형 원전 + SMR)이 가장 현실적이고 효과적인 해결책으로 급부상하고 있다.</w:t>
      </w:r>
    </w:p>
    <w:p w14:paraId="1E3E8EE2" w14:textId="77777777" w:rsidR="00BC7220" w:rsidRDefault="00BC7220" w:rsidP="00BC7220">
      <w:r>
        <w:rPr>
          <w:rFonts w:hint="eastAsia"/>
        </w:rPr>
        <w:t>글로벌</w:t>
      </w:r>
      <w:r>
        <w:t xml:space="preserve"> 데이터센터 전력 수요 전망:</w:t>
      </w:r>
    </w:p>
    <w:p w14:paraId="60FC47B8" w14:textId="77777777" w:rsidR="00BC7220" w:rsidRDefault="00BC7220" w:rsidP="00BC7220">
      <w:r>
        <w:t>2024년: 약 415 TWh</w:t>
      </w:r>
    </w:p>
    <w:p w14:paraId="495852F5" w14:textId="77777777" w:rsidR="00BC7220" w:rsidRDefault="00BC7220" w:rsidP="00BC7220">
      <w:r>
        <w:t>2025년: 약 448 TWh</w:t>
      </w:r>
    </w:p>
    <w:p w14:paraId="5C73572C" w14:textId="77777777" w:rsidR="00BC7220" w:rsidRDefault="00BC7220" w:rsidP="00BC7220">
      <w:r>
        <w:t>2030년: 945~980 TWh (약 2배 이상 증가)</w:t>
      </w:r>
    </w:p>
    <w:p w14:paraId="4FE4087A" w14:textId="77777777" w:rsidR="00BC7220" w:rsidRDefault="00BC7220" w:rsidP="00BC7220">
      <w:r>
        <w:t>AI 관련 서버 전력 소비는 2030년까지 크게 증가할 전망이며, 데이터센터가 미국 전력 수요 증가분의 거의 절반을 차지한다. 한국 역시 AI·반도체 클러스터 확대와 맞물려 데이터센터 전력 수요가 크게 증가하고 있다. 전력 공급이 수요를 따라가지 못하는 구조적 부족 현상이 전 세계적으로 현실화되면서 원전이 강하게 재평가되고 있다.</w:t>
      </w:r>
    </w:p>
    <w:p w14:paraId="7A2613D2" w14:textId="77777777" w:rsidR="00BC7220" w:rsidRDefault="00BC7220" w:rsidP="00BC7220">
      <w:r>
        <w:rPr>
          <w:rFonts w:hint="eastAsia"/>
        </w:rPr>
        <w:t>빅테크</w:t>
      </w:r>
      <w:r>
        <w:t xml:space="preserve"> 기업들은 기존 원전 재가동 PPA, 신규 원전 투자, SMR 직접 계약을 적극 추진하고 있으며, 민간 주도의 강한 수요가 나타나고 있다.</w:t>
      </w:r>
    </w:p>
    <w:p w14:paraId="21D367E3" w14:textId="77777777" w:rsidR="00BC7220" w:rsidRDefault="00BC7220" w:rsidP="00BC7220">
      <w:r>
        <w:t>2. 대형 원전 (Traditional Large Nuclear Power) 시장</w:t>
      </w:r>
    </w:p>
    <w:p w14:paraId="46452809" w14:textId="77777777" w:rsidR="00BC7220" w:rsidRDefault="00BC7220" w:rsidP="00BC7220">
      <w:r>
        <w:rPr>
          <w:rFonts w:hint="eastAsia"/>
        </w:rPr>
        <w:t>대형</w:t>
      </w:r>
      <w:r>
        <w:t xml:space="preserve"> 원전은 수백 MW~1,400 MW 규모로 대량의 안정적 전력을 공급하는 전통적 모델이다. 높은 용량계수와 저탄소 특성으로 AI 데이터센터의 베이스로드 전원 수요를 가장 잘 충족시킨다.</w:t>
      </w:r>
    </w:p>
    <w:p w14:paraId="661DC06D" w14:textId="77777777" w:rsidR="00BC7220" w:rsidRDefault="00BC7220" w:rsidP="00BC7220">
      <w:r>
        <w:rPr>
          <w:rFonts w:hint="eastAsia"/>
        </w:rPr>
        <w:t>주요</w:t>
      </w:r>
      <w:r>
        <w:t xml:space="preserve"> 시장 규모 및 전망 수치:</w:t>
      </w:r>
    </w:p>
    <w:p w14:paraId="1E6C09AA" w14:textId="77777777" w:rsidR="00BC7220" w:rsidRDefault="00BC7220" w:rsidP="00BC7220">
      <w:r>
        <w:rPr>
          <w:rFonts w:hint="eastAsia"/>
        </w:rPr>
        <w:t>글로벌</w:t>
      </w:r>
      <w:r>
        <w:t xml:space="preserve"> 원전 시장 규모: 2025년 약 350~450억 달러 → 2030년 500~610억 달러 수준 (연평균 5~8% 성장)</w:t>
      </w:r>
    </w:p>
    <w:p w14:paraId="31BB8019" w14:textId="77777777" w:rsidR="00BC7220" w:rsidRDefault="00BC7220" w:rsidP="00BC7220">
      <w:r>
        <w:rPr>
          <w:rFonts w:hint="eastAsia"/>
        </w:rPr>
        <w:t>연간</w:t>
      </w:r>
      <w:r>
        <w:t xml:space="preserve"> 투자 규모: 현재 약 650억 달러 → 2030년 700억 달러 (강한 정책 지원 시 1,200억 달러 이상)</w:t>
      </w:r>
    </w:p>
    <w:p w14:paraId="012E018C" w14:textId="0DE1A893" w:rsidR="00BC7220" w:rsidRDefault="00BC7220" w:rsidP="00BC7220">
      <w:r>
        <w:rPr>
          <w:rFonts w:hint="eastAsia"/>
        </w:rPr>
        <w:t>설비</w:t>
      </w:r>
      <w:r>
        <w:t xml:space="preserve"> 용량: 2024년 말 약 377 GW → 2050년 </w:t>
      </w:r>
      <w:r w:rsidR="003A7F16">
        <w:rPr>
          <w:rFonts w:hint="eastAsia"/>
        </w:rPr>
        <w:t>561</w:t>
      </w:r>
      <w:r w:rsidR="002E4A29">
        <w:rPr>
          <w:rFonts w:hint="eastAsia"/>
        </w:rPr>
        <w:t>-992GW</w:t>
      </w:r>
    </w:p>
    <w:p w14:paraId="5CFE0FC1" w14:textId="77777777" w:rsidR="00BC7220" w:rsidRDefault="00BC7220" w:rsidP="00BC7220">
      <w:r>
        <w:rPr>
          <w:rFonts w:hint="eastAsia"/>
        </w:rPr>
        <w:t>대형</w:t>
      </w:r>
      <w:r>
        <w:t xml:space="preserve"> 원전은 기존 설비 수명 연장, 신규 건설, 미국·유럽 재가동 프로젝트를 통해 단기~중기 전력 부족 해소에 핵심 역할을 수행한다.</w:t>
      </w:r>
    </w:p>
    <w:p w14:paraId="19AF4C4A" w14:textId="77777777" w:rsidR="00BC7220" w:rsidRDefault="00BC7220" w:rsidP="00BC7220">
      <w:r>
        <w:t>3. SMR (Small Modular Reactor, 소형모듈원전) 시장</w:t>
      </w:r>
    </w:p>
    <w:p w14:paraId="750E6468" w14:textId="77777777" w:rsidR="00BC7220" w:rsidRDefault="00BC7220" w:rsidP="00BC7220">
      <w:r>
        <w:lastRenderedPageBreak/>
        <w:t>SMR은 50~300 MW급 소형 원자로를 공장에서 모듈화 생산하여 건설 기간과 비용을 크게 줄인 차세대 기술이다. 특히 데이터센터 인접 설치가 가능하고 안전성과 유연성이 높아, 전력 부족 지역에 신속하게 대응할 수 있는 최적 솔루션이다.</w:t>
      </w:r>
    </w:p>
    <w:p w14:paraId="442EEC75" w14:textId="77777777" w:rsidR="00BC7220" w:rsidRDefault="00BC7220" w:rsidP="00BC7220">
      <w:r>
        <w:rPr>
          <w:rFonts w:hint="eastAsia"/>
        </w:rPr>
        <w:t>주요</w:t>
      </w:r>
      <w:r>
        <w:t xml:space="preserve"> 시장 규모 및 전망 수치:</w:t>
      </w:r>
    </w:p>
    <w:p w14:paraId="573215F3" w14:textId="77777777" w:rsidR="00BC7220" w:rsidRDefault="00BC7220" w:rsidP="00BC7220">
      <w:r>
        <w:rPr>
          <w:rFonts w:hint="eastAsia"/>
        </w:rPr>
        <w:t>설치</w:t>
      </w:r>
      <w:r>
        <w:t xml:space="preserve"> 용량: 2025년 약 312.5 MW → 2030년 912.5 MW (CAGR 23.9%)</w:t>
      </w:r>
    </w:p>
    <w:p w14:paraId="3780F620" w14:textId="77777777" w:rsidR="00BC7220" w:rsidRDefault="00BC7220" w:rsidP="00BC7220">
      <w:r>
        <w:rPr>
          <w:rFonts w:hint="eastAsia"/>
        </w:rPr>
        <w:t>시장</w:t>
      </w:r>
      <w:r>
        <w:t xml:space="preserve"> 규모: 2025년 60~75억 달러 수준 → 2030년 70억 달러 이상 (고성장 시 수백억 달러 가능)</w:t>
      </w:r>
    </w:p>
    <w:p w14:paraId="63017C9B" w14:textId="3856AD43" w:rsidR="00BC7220" w:rsidRDefault="00BC7220" w:rsidP="00BC7220">
      <w:r>
        <w:t xml:space="preserve">IEA 전망: SMR 투자 — 현재 약 50억 달러 → 2030년 250억 달러 이상, 2050년 누적 6,700억 </w:t>
      </w:r>
      <w:r w:rsidR="009C6363">
        <w:rPr>
          <w:rFonts w:hint="eastAsia"/>
        </w:rPr>
        <w:t>달러</w:t>
      </w:r>
    </w:p>
    <w:p w14:paraId="4B164337" w14:textId="77777777" w:rsidR="00BC7220" w:rsidRDefault="00BC7220">
      <w:r>
        <w:t>SMR은 건설 기간 2~4년, 모듈당 건설비 2~5억 달러로 대형 원전에 비해 유연하다. AI 데이터센터의 분산형·신속 공급 수요와 완벽하게 맞아떨어지며, 2030년대 본격 상업화가 예상된다.</w:t>
      </w:r>
    </w:p>
    <w:sectPr w:rsidR="00BC722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20"/>
    <w:rsid w:val="00283152"/>
    <w:rsid w:val="002E4A29"/>
    <w:rsid w:val="002E4BD7"/>
    <w:rsid w:val="00352C4E"/>
    <w:rsid w:val="003603D5"/>
    <w:rsid w:val="003A7F16"/>
    <w:rsid w:val="006122D0"/>
    <w:rsid w:val="009B3AE5"/>
    <w:rsid w:val="009C6363"/>
    <w:rsid w:val="00BC7220"/>
    <w:rsid w:val="00E441FE"/>
    <w:rsid w:val="00FE6C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AA9C"/>
  <w15:chartTrackingRefBased/>
  <w15:docId w15:val="{01446A41-69E9-714C-8BCD-E77B5F49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72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C72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C72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C72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C72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C72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C72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C72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C72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C722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C722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C722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C722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C722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C722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C722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C722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C722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C722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C72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7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C722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C7220"/>
    <w:pPr>
      <w:spacing w:before="160"/>
      <w:jc w:val="center"/>
    </w:pPr>
    <w:rPr>
      <w:i/>
      <w:iCs/>
      <w:color w:val="404040" w:themeColor="text1" w:themeTint="BF"/>
    </w:rPr>
  </w:style>
  <w:style w:type="character" w:customStyle="1" w:styleId="Char1">
    <w:name w:val="인용 Char"/>
    <w:basedOn w:val="a0"/>
    <w:link w:val="a5"/>
    <w:uiPriority w:val="29"/>
    <w:rsid w:val="00BC7220"/>
    <w:rPr>
      <w:i/>
      <w:iCs/>
      <w:color w:val="404040" w:themeColor="text1" w:themeTint="BF"/>
    </w:rPr>
  </w:style>
  <w:style w:type="paragraph" w:styleId="a6">
    <w:name w:val="List Paragraph"/>
    <w:basedOn w:val="a"/>
    <w:uiPriority w:val="34"/>
    <w:qFormat/>
    <w:rsid w:val="00BC7220"/>
    <w:pPr>
      <w:ind w:left="720"/>
      <w:contextualSpacing/>
    </w:pPr>
  </w:style>
  <w:style w:type="character" w:styleId="a7">
    <w:name w:val="Intense Emphasis"/>
    <w:basedOn w:val="a0"/>
    <w:uiPriority w:val="21"/>
    <w:qFormat/>
    <w:rsid w:val="00BC7220"/>
    <w:rPr>
      <w:i/>
      <w:iCs/>
      <w:color w:val="0F4761" w:themeColor="accent1" w:themeShade="BF"/>
    </w:rPr>
  </w:style>
  <w:style w:type="paragraph" w:styleId="a8">
    <w:name w:val="Intense Quote"/>
    <w:basedOn w:val="a"/>
    <w:next w:val="a"/>
    <w:link w:val="Char2"/>
    <w:uiPriority w:val="30"/>
    <w:qFormat/>
    <w:rsid w:val="00BC7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C7220"/>
    <w:rPr>
      <w:i/>
      <w:iCs/>
      <w:color w:val="0F4761" w:themeColor="accent1" w:themeShade="BF"/>
    </w:rPr>
  </w:style>
  <w:style w:type="character" w:styleId="a9">
    <w:name w:val="Intense Reference"/>
    <w:basedOn w:val="a0"/>
    <w:uiPriority w:val="32"/>
    <w:qFormat/>
    <w:rsid w:val="00BC7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종민 신</dc:creator>
  <cp:keywords/>
  <dc:description/>
  <cp:lastModifiedBy>방성민(학부생-경영학전공)</cp:lastModifiedBy>
  <cp:revision>2</cp:revision>
  <dcterms:created xsi:type="dcterms:W3CDTF">2026-04-29T00:49:00Z</dcterms:created>
  <dcterms:modified xsi:type="dcterms:W3CDTF">2026-04-29T00:49:00Z</dcterms:modified>
</cp:coreProperties>
</file>