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2938" w14:textId="77777777" w:rsidR="002E68E6" w:rsidRPr="002E68E6" w:rsidRDefault="002E68E6" w:rsidP="002E68E6">
      <w:r w:rsidRPr="002E68E6">
        <w:rPr>
          <w:b/>
          <w:bCs/>
        </w:rPr>
        <w:t>Q1. 포트폴리오에서 전력 인프라 섹터에 25%의 높은 비중을 할당하고, 특히 HD현대일렉트릭과 LS일렉트릭을 선정한 이유는 무엇인가요?</w:t>
      </w:r>
      <w:r w:rsidRPr="002E68E6">
        <w:t xml:space="preserve"> </w:t>
      </w:r>
      <w:r w:rsidRPr="002E68E6">
        <w:rPr>
          <w:b/>
          <w:bCs/>
        </w:rPr>
        <w:t>A:</w:t>
      </w:r>
      <w:r w:rsidRPr="002E68E6">
        <w:t xml:space="preserve"> AI 시장 성장에 따른 전력 수요 증가가 핵심 투자 포인트입니다. HD현대일렉트릭은 미국 시장을 중심으로 </w:t>
      </w:r>
      <w:proofErr w:type="spellStart"/>
      <w:r w:rsidRPr="002E68E6">
        <w:t>초고압</w:t>
      </w:r>
      <w:proofErr w:type="spellEnd"/>
      <w:r w:rsidRPr="002E68E6">
        <w:t xml:space="preserve"> 변압기 분야에서 압도적인 영업이익률을 기록하고 있으며, 수년 치 물량이 밀려 있는 공급자 우위 시장의 최대 </w:t>
      </w:r>
      <w:proofErr w:type="spellStart"/>
      <w:r w:rsidRPr="002E68E6">
        <w:t>수혜주이기</w:t>
      </w:r>
      <w:proofErr w:type="spellEnd"/>
      <w:r w:rsidRPr="002E68E6">
        <w:t xml:space="preserve"> 때문입니다. 또한 LS일렉트릭은 </w:t>
      </w:r>
      <w:proofErr w:type="spellStart"/>
      <w:r w:rsidRPr="002E68E6">
        <w:t>초고압</w:t>
      </w:r>
      <w:proofErr w:type="spellEnd"/>
      <w:r w:rsidRPr="002E68E6">
        <w:t xml:space="preserve"> 변압기 외에도 배전반 및 </w:t>
      </w:r>
      <w:proofErr w:type="spellStart"/>
      <w:r w:rsidRPr="002E68E6">
        <w:t>초고압직류송전</w:t>
      </w:r>
      <w:proofErr w:type="spellEnd"/>
      <w:r w:rsidRPr="002E68E6">
        <w:t xml:space="preserve">(HVDC) 분야에 강점을 가지고 있어 북미 매출 확대를 통해 포트폴리오의 안정적인 균형을 맞출 수 있습니다. </w:t>
      </w:r>
    </w:p>
    <w:p w14:paraId="67024FEA" w14:textId="77777777" w:rsidR="002E68E6" w:rsidRPr="002E68E6" w:rsidRDefault="002E68E6" w:rsidP="002E68E6">
      <w:r w:rsidRPr="002E68E6">
        <w:rPr>
          <w:b/>
          <w:bCs/>
        </w:rPr>
        <w:t xml:space="preserve">Q2. SMR 및 원자력 섹터에서 </w:t>
      </w:r>
      <w:proofErr w:type="spellStart"/>
      <w:r w:rsidRPr="002E68E6">
        <w:rPr>
          <w:b/>
          <w:bCs/>
        </w:rPr>
        <w:t>두산에너빌리티의</w:t>
      </w:r>
      <w:proofErr w:type="spellEnd"/>
      <w:r w:rsidRPr="002E68E6">
        <w:rPr>
          <w:b/>
          <w:bCs/>
        </w:rPr>
        <w:t xml:space="preserve"> 비중(10%)이 가장 높은데, 이 기업만의 독보적인 투자 매력도는 무엇이라고 평가하셨나요?</w:t>
      </w:r>
    </w:p>
    <w:p w14:paraId="5EC0A689" w14:textId="77777777" w:rsidR="002E68E6" w:rsidRPr="002E68E6" w:rsidRDefault="002E68E6" w:rsidP="002E68E6">
      <w:r w:rsidRPr="002E68E6">
        <w:rPr>
          <w:b/>
          <w:bCs/>
        </w:rPr>
        <w:t>A:</w:t>
      </w:r>
      <w:r w:rsidRPr="002E68E6">
        <w:t xml:space="preserve"> </w:t>
      </w:r>
      <w:proofErr w:type="spellStart"/>
      <w:r w:rsidRPr="002E68E6">
        <w:t>두산에너빌리티는</w:t>
      </w:r>
      <w:proofErr w:type="spellEnd"/>
      <w:r w:rsidRPr="002E68E6">
        <w:t xml:space="preserve"> 글로벌 SMR 설계 선도 기업들의 주기기 공급권을 쥐고 있는 독보적인 제작 기업이라는 점을 높게 평가했습니다. SMR 전용 공장 가동과 2030년까지의 거대한 수주 가시성이 확보되어 있어 </w:t>
      </w:r>
      <w:proofErr w:type="spellStart"/>
      <w:r w:rsidRPr="002E68E6">
        <w:t>중장기적인</w:t>
      </w:r>
      <w:proofErr w:type="spellEnd"/>
      <w:r w:rsidRPr="002E68E6">
        <w:t xml:space="preserve"> 성장이 크게 기대되는 상황입니다. </w:t>
      </w:r>
    </w:p>
    <w:p w14:paraId="1FC1D081" w14:textId="77777777" w:rsidR="002E68E6" w:rsidRPr="002E68E6" w:rsidRDefault="002E68E6" w:rsidP="002E68E6">
      <w:r w:rsidRPr="002E68E6">
        <w:rPr>
          <w:b/>
          <w:bCs/>
        </w:rPr>
        <w:t>Q3. 안전자산으로 현금 외에 ACE KRX금현물 ETF를 편입한 전략적 의도는 무엇인가요? 채권이 아닌 금을 선택한 이유가 있나요?</w:t>
      </w:r>
    </w:p>
    <w:p w14:paraId="6968AC91" w14:textId="77777777" w:rsidR="002E68E6" w:rsidRPr="002E68E6" w:rsidRDefault="002E68E6" w:rsidP="002E68E6">
      <w:r w:rsidRPr="002E68E6">
        <w:rPr>
          <w:b/>
          <w:bCs/>
        </w:rPr>
        <w:t>A:</w:t>
      </w:r>
      <w:r w:rsidRPr="002E68E6">
        <w:t xml:space="preserve"> 금은 전통적인 안전자산으로서 주식 비중의 높은 변동성을 보완하는 역할을 합니다. 동시에 반도체와 인프라 산업에 필수적으로 들어가는 핵심 공업용 원자재이기도 합니다. 따라서 펀드의 메인 테마인 AI 및 인프라 성장과 연계되면서도 하락장을 효과적으로 방어할 수 있는 훌륭한 전략적 헤지 자산이라고 판단했습니다. </w:t>
      </w:r>
    </w:p>
    <w:p w14:paraId="6FB1305B" w14:textId="77777777" w:rsidR="002E68E6" w:rsidRPr="002E68E6" w:rsidRDefault="002E68E6" w:rsidP="002E68E6">
      <w:r w:rsidRPr="002E68E6">
        <w:rPr>
          <w:b/>
          <w:bCs/>
        </w:rPr>
        <w:t>Q4. 리스크 관리 규칙 중 단일 종목이 15% 하락했을 때 비중의 50%만 축소하는 이유는 무엇인가요?</w:t>
      </w:r>
    </w:p>
    <w:p w14:paraId="7B9912A8" w14:textId="77777777" w:rsidR="002E68E6" w:rsidRPr="002E68E6" w:rsidRDefault="002E68E6" w:rsidP="002E68E6">
      <w:r w:rsidRPr="002E68E6">
        <w:rPr>
          <w:b/>
          <w:bCs/>
        </w:rPr>
        <w:t>A:</w:t>
      </w:r>
      <w:r w:rsidRPr="002E68E6">
        <w:t xml:space="preserve"> 기계적인 전량 매도보다는 변동성에 유연하게 대응하면서 반등 기회를 확보하기 위한 전략입니다. 15% 하락 시 절반을 안전자산으로 이동시켜 1차적인 </w:t>
      </w:r>
      <w:proofErr w:type="spellStart"/>
      <w:r w:rsidRPr="002E68E6">
        <w:t>하방</w:t>
      </w:r>
      <w:proofErr w:type="spellEnd"/>
      <w:r w:rsidRPr="002E68E6">
        <w:t xml:space="preserve"> 리스크를 </w:t>
      </w:r>
      <w:proofErr w:type="gramStart"/>
      <w:r w:rsidRPr="002E68E6">
        <w:t>관리하고 ,</w:t>
      </w:r>
      <w:proofErr w:type="gramEnd"/>
      <w:r w:rsidRPr="002E68E6">
        <w:t xml:space="preserve"> 만약 25%까지 추가 하락할 경우에만 전량 손절하여 포트폴리오를 철저히 보호합니다. </w:t>
      </w:r>
    </w:p>
    <w:p w14:paraId="3A6DC41F" w14:textId="77777777" w:rsidR="002E68E6" w:rsidRPr="002E68E6" w:rsidRDefault="002E68E6" w:rsidP="002E68E6">
      <w:r w:rsidRPr="002E68E6">
        <w:rPr>
          <w:b/>
          <w:bCs/>
        </w:rPr>
        <w:t>Q5. 향후 반도체 섹터가 과열되거나 경기 침체 우려가 커지는 등 시장 상황이 변할 경우, 펀드는 어떻게 대응할 계획인가요?</w:t>
      </w:r>
    </w:p>
    <w:p w14:paraId="2009B44D" w14:textId="77777777" w:rsidR="002E68E6" w:rsidRPr="002E68E6" w:rsidRDefault="002E68E6" w:rsidP="002E68E6">
      <w:r w:rsidRPr="002E68E6">
        <w:rPr>
          <w:b/>
          <w:bCs/>
        </w:rPr>
        <w:t>A:</w:t>
      </w:r>
      <w:r w:rsidRPr="002E68E6">
        <w:t xml:space="preserve"> 반도체 과열 구간 진입 시, 현재 40%인 반도체 비중을 30~33% 수준으로 축소하여 리스크를 선제적으로 관리할 계획입니다. 이 과정에서 확보된 자금은 전력 인프라 및 현금 비중 확대로 방어력을 강화하는 데 사용됩니다. 경기 침체 가능성이 확대될 경우에는 변동성이 높은 성장주를 축소하고 대형 우량주 중심으로 재편하며, 현금 비중을 최대 15%까지 늘려 시장 급락에 대비할 것입니다.</w:t>
      </w:r>
    </w:p>
    <w:p w14:paraId="5B7163E6" w14:textId="77777777" w:rsidR="006D1410" w:rsidRPr="002E68E6" w:rsidRDefault="006D1410"/>
    <w:sectPr w:rsidR="006D1410" w:rsidRPr="002E68E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E6"/>
    <w:rsid w:val="00215581"/>
    <w:rsid w:val="002E68E6"/>
    <w:rsid w:val="006D1410"/>
    <w:rsid w:val="007A0596"/>
    <w:rsid w:val="00C73162"/>
    <w:rsid w:val="00C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2790"/>
  <w15:chartTrackingRefBased/>
  <w15:docId w15:val="{FDBBD196-7721-421D-ACEB-18A8CAAE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E68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6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6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68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68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68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68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68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68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E68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E68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E68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E6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E6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E6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E6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E6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E68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E68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E6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68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E6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6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E68E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68E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68E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6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E68E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E6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JAEJUN</dc:creator>
  <cp:keywords/>
  <dc:description/>
  <cp:lastModifiedBy>JAEJUN</cp:lastModifiedBy>
  <cp:revision>1</cp:revision>
  <dcterms:created xsi:type="dcterms:W3CDTF">2026-06-04T09:29:00Z</dcterms:created>
  <dcterms:modified xsi:type="dcterms:W3CDTF">2026-06-04T09:32:00Z</dcterms:modified>
</cp:coreProperties>
</file>