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93F8" w14:textId="77777777" w:rsidR="00A10E0D" w:rsidRDefault="00A10E0D">
      <w:pPr>
        <w:pStyle w:val="2"/>
        <w:rPr>
          <w:kern w:val="0"/>
          <w:sz w:val="36"/>
          <w:szCs w:val="36"/>
          <w14:ligatures w14:val="none"/>
        </w:rPr>
      </w:pPr>
      <w:r>
        <w:t>​1. 거시경제 (Macro) &amp; 환율 관련 질문</w:t>
      </w:r>
    </w:p>
    <w:p w14:paraId="6ABB7545" w14:textId="77777777" w:rsidR="00A10E0D" w:rsidRDefault="00A10E0D">
      <w:pPr>
        <w:pStyle w:val="3"/>
      </w:pPr>
      <w:r>
        <w:t>​</w:t>
      </w:r>
      <w:r>
        <w:rPr>
          <w:rFonts w:ascii="Segoe UI Emoji" w:hAnsi="Segoe UI Emoji" w:cs="Segoe UI Emoji"/>
        </w:rPr>
        <w:t>🎓</w:t>
      </w:r>
      <w:r>
        <w:t xml:space="preserve"> 대학생 예상 질문 (환율 피크아웃 및 고금리 장기화)</w:t>
      </w:r>
    </w:p>
    <w:p w14:paraId="348ED2A6" w14:textId="77777777" w:rsidR="00A10E0D" w:rsidRDefault="00A10E0D">
      <w:pPr>
        <w:pStyle w:val="aa"/>
      </w:pPr>
      <w:r>
        <w:rPr>
          <w:rFonts w:ascii="Arial" w:hAnsi="Arial" w:cs="Arial"/>
        </w:rPr>
        <w:t>​</w:t>
      </w:r>
      <w:r>
        <w:rPr>
          <w:i/>
          <w:iCs/>
        </w:rPr>
        <w:t>"포트폴리오에 포함된 4개 기업 모두 수출 비중이 높거나(반도체, 전력기기) 해외 수주(원전)에 의존하고 있습니다. 지금은 고환율(강달러) 수혜를 보고 있지만, 향후 미국의 금리 인하가 본격화되어 환율이 하락(원화 가치 상승)하면 환차손과 수출 경쟁력 악화로 실적이 동시에 고꾸라지는 '환율 리스크'에 노출된 것 아닌가요?"</w:t>
      </w:r>
    </w:p>
    <w:p w14:paraId="66340A70" w14:textId="77777777" w:rsidR="00A10E0D" w:rsidRDefault="00A10E0D"/>
    <w:p w14:paraId="7581463F" w14:textId="77777777" w:rsidR="00A10E0D" w:rsidRDefault="00A10E0D">
      <w:pPr>
        <w:pStyle w:val="3"/>
      </w:pPr>
      <w:r>
        <w:t>​</w:t>
      </w:r>
      <w:r>
        <w:rPr>
          <w:rFonts w:ascii="Segoe UI Emoji" w:hAnsi="Segoe UI Emoji" w:cs="Segoe UI Emoji"/>
        </w:rPr>
        <w:t>🔨</w:t>
      </w:r>
      <w:r>
        <w:t xml:space="preserve"> 압도하는 반박 논리 (환헤지 믹스와 판가 전가력)</w:t>
      </w:r>
    </w:p>
    <w:p w14:paraId="7B70DDBD" w14:textId="77777777" w:rsidR="00A10E0D" w:rsidRDefault="00A10E0D" w:rsidP="00A10E0D">
      <w:pPr>
        <w:widowControl/>
        <w:numPr>
          <w:ilvl w:val="0"/>
          <w:numId w:val="1"/>
        </w:numPr>
        <w:wordWrap/>
        <w:autoSpaceDE/>
        <w:autoSpaceDN/>
        <w:spacing w:before="100" w:beforeAutospacing="1" w:after="100" w:afterAutospacing="1"/>
      </w:pPr>
      <w:r>
        <w:t>​</w:t>
      </w:r>
      <w:r>
        <w:rPr>
          <w:b/>
          <w:bCs/>
        </w:rPr>
        <w:t>"수출 기업의 리스크를 환율이라는 단일 변수로만 해석하는 교과서적 접근의 오류입니다."</w:t>
      </w:r>
    </w:p>
    <w:p w14:paraId="33F7896E" w14:textId="77777777" w:rsidR="00A10E0D" w:rsidRDefault="00A10E0D" w:rsidP="00A10E0D">
      <w:pPr>
        <w:widowControl/>
        <w:numPr>
          <w:ilvl w:val="0"/>
          <w:numId w:val="1"/>
        </w:numPr>
        <w:wordWrap/>
        <w:autoSpaceDE/>
        <w:autoSpaceDN/>
        <w:spacing w:before="100" w:beforeAutospacing="1" w:after="100" w:afterAutospacing="1"/>
      </w:pPr>
      <w:r>
        <w:t>​첫째, **판가 전가력(Pricing Power)**을 보셔야 합니다. 현재 북미 전력기기 시장이나 고성능 HBM 시장은 공급이 수요를 못 따라가는 극심한 '매도자 우위(Seller's Market)' 시장입니다. 환율이 하락하더라도 이들 기업은 제품의 달러 판가 자체를 올리거나 유지할 수 있는 독점적 지위를 가지고 있어 마진을 방어합니다.</w:t>
      </w:r>
    </w:p>
    <w:p w14:paraId="3A601ED9" w14:textId="77777777" w:rsidR="00A10E0D" w:rsidRDefault="00A10E0D" w:rsidP="00A10E0D">
      <w:pPr>
        <w:widowControl/>
        <w:numPr>
          <w:ilvl w:val="0"/>
          <w:numId w:val="2"/>
        </w:numPr>
        <w:wordWrap/>
        <w:autoSpaceDE/>
        <w:autoSpaceDN/>
        <w:spacing w:before="100" w:beforeAutospacing="1" w:after="100" w:afterAutospacing="1"/>
      </w:pPr>
      <w:r>
        <w:t xml:space="preserve">​둘째, </w:t>
      </w:r>
      <w:r>
        <w:rPr>
          <w:b/>
          <w:bCs/>
        </w:rPr>
        <w:t>자연 헷징(Natural Hedging) 구조</w:t>
      </w:r>
      <w:r>
        <w:t>입니다. 현대건설의 해외 원전 사업이나 삼성전자/SK하이닉스의 글로벌 설비 투자는 자재 조달과 비용 지출 역시 달러로 이루어집니다. 즉, 매출도 달러, 비용도 달러이기 때문에 환율 변동이 영업이익률에 미치는 실질적인 넷(Net) 임팩트는 시장의 우려보다 훨씬 적습니다.</w:t>
      </w:r>
    </w:p>
    <w:p w14:paraId="148C352A" w14:textId="77777777" w:rsidR="00A10E0D" w:rsidRDefault="00A10E0D">
      <w:pPr>
        <w:pStyle w:val="2"/>
      </w:pPr>
      <w:r>
        <w:t>​2. 재무 &amp; 밸류에이션 (Valuation) 관련 질문</w:t>
      </w:r>
    </w:p>
    <w:p w14:paraId="61E046ED" w14:textId="77777777" w:rsidR="00A10E0D" w:rsidRDefault="00A10E0D">
      <w:pPr>
        <w:pStyle w:val="3"/>
      </w:pPr>
      <w:r>
        <w:t>​</w:t>
      </w:r>
      <w:r>
        <w:rPr>
          <w:rFonts w:ascii="Segoe UI Emoji" w:hAnsi="Segoe UI Emoji" w:cs="Segoe UI Emoji"/>
        </w:rPr>
        <w:t>🎓</w:t>
      </w:r>
      <w:r>
        <w:t xml:space="preserve"> 대학생 예상 질문 (주가 고점론 및 멀티플 부담)</w:t>
      </w:r>
    </w:p>
    <w:p w14:paraId="740DD48D" w14:textId="77777777" w:rsidR="00A10E0D" w:rsidRDefault="00A10E0D">
      <w:pPr>
        <w:pStyle w:val="aa"/>
      </w:pPr>
      <w:r>
        <w:rPr>
          <w:rFonts w:ascii="Arial" w:hAnsi="Arial" w:cs="Arial"/>
        </w:rPr>
        <w:t>​</w:t>
      </w:r>
      <w:r>
        <w:rPr>
          <w:i/>
          <w:iCs/>
        </w:rPr>
        <w:t>"SK하이닉스나 LS일렉트릭은 이미 AI 붐을 타고 주가가 역사적 고점 부근에 와 있습니다. 주가수익비율(PER)이나 주가순자산비율(PBR) 같은 밸류에이션 지표가 너무 높아진 상황인데, 지금 진입하는 건 상꼭대기에 물리는 '상투 잡기' 아닌가요?"</w:t>
      </w:r>
    </w:p>
    <w:p w14:paraId="51A018FC" w14:textId="77777777" w:rsidR="00A10E0D" w:rsidRDefault="00A10E0D"/>
    <w:p w14:paraId="05EB6DD1" w14:textId="77777777" w:rsidR="00A10E0D" w:rsidRDefault="00A10E0D">
      <w:pPr>
        <w:pStyle w:val="3"/>
      </w:pPr>
      <w:r>
        <w:t>​</w:t>
      </w:r>
      <w:r>
        <w:rPr>
          <w:rFonts w:ascii="Segoe UI Emoji" w:hAnsi="Segoe UI Emoji" w:cs="Segoe UI Emoji"/>
        </w:rPr>
        <w:t>🔨</w:t>
      </w:r>
      <w:r>
        <w:t xml:space="preserve"> 압도하는 반박 논리 (Trailing이 아닌 Forward 밸류에이션)</w:t>
      </w:r>
    </w:p>
    <w:p w14:paraId="33E09E7A" w14:textId="77777777" w:rsidR="00A10E0D" w:rsidRDefault="00A10E0D" w:rsidP="00A10E0D">
      <w:pPr>
        <w:widowControl/>
        <w:numPr>
          <w:ilvl w:val="0"/>
          <w:numId w:val="3"/>
        </w:numPr>
        <w:wordWrap/>
        <w:autoSpaceDE/>
        <w:autoSpaceDN/>
        <w:spacing w:before="100" w:beforeAutospacing="1" w:after="100" w:afterAutospacing="1"/>
      </w:pPr>
      <w:r>
        <w:t>​</w:t>
      </w:r>
      <w:r>
        <w:rPr>
          <w:b/>
          <w:bCs/>
        </w:rPr>
        <w:t>"과거의 실적을 기준으로 한 'Trailing 멀티플'을 보면 고점으로 보이겠지만, 미래 이익을 반영한 'Forward 멀티플'을 보면 여전히 저평가 상태입니다."</w:t>
      </w:r>
    </w:p>
    <w:p w14:paraId="4B2C86F6" w14:textId="77777777" w:rsidR="00A10E0D" w:rsidRDefault="00A10E0D" w:rsidP="00A10E0D">
      <w:pPr>
        <w:widowControl/>
        <w:numPr>
          <w:ilvl w:val="0"/>
          <w:numId w:val="3"/>
        </w:numPr>
        <w:wordWrap/>
        <w:autoSpaceDE/>
        <w:autoSpaceDN/>
        <w:spacing w:before="100" w:beforeAutospacing="1" w:after="100" w:afterAutospacing="1"/>
      </w:pPr>
      <w:r>
        <w:t xml:space="preserve">​SK하이닉스의 경우, 과거 적자 시절의 PBR과 비교하면 주가가 높아 보이지만 올해와 내년 예상 영업이익률이 70%를 상회하면서 1주당 순자산가치(BPS) 자체가 기하급수적으로 커지고 있습니다. 즉, 분모(이익과 자산)가 분자(주가)보다 더 빠르게 커지고 있기 때문에, 실질적인 Forward PER은 오히려 과거 평균보다 낮아지는 </w:t>
      </w:r>
      <w:r>
        <w:rPr>
          <w:b/>
          <w:bCs/>
        </w:rPr>
        <w:t>'밸류에이션 디레이팅(De-rating)'</w:t>
      </w:r>
      <w:r>
        <w:t xml:space="preserve"> 구간입니다.</w:t>
      </w:r>
    </w:p>
    <w:p w14:paraId="064260A4" w14:textId="77777777" w:rsidR="00A10E0D" w:rsidRDefault="00A10E0D" w:rsidP="00A10E0D">
      <w:pPr>
        <w:widowControl/>
        <w:numPr>
          <w:ilvl w:val="0"/>
          <w:numId w:val="4"/>
        </w:numPr>
        <w:wordWrap/>
        <w:autoSpaceDE/>
        <w:autoSpaceDN/>
        <w:spacing w:before="100" w:beforeAutospacing="1" w:after="100" w:afterAutospacing="1"/>
      </w:pPr>
      <w:r>
        <w:t>​LS일렉트릭 역시 5.6조 원의 수주 잔고가 본격적으로 매출로 인식되는 시점의 이익을 대입하면 현재 주가는 결코 비싼 편이 아닙니다. 우리는 가격(Price)이 아니라 가치(Value)의 성장 속도에 투자했습니다.</w:t>
      </w:r>
    </w:p>
    <w:p w14:paraId="3B821BD1" w14:textId="77777777" w:rsidR="00A10E0D" w:rsidRDefault="00A10E0D">
      <w:pPr>
        <w:pStyle w:val="2"/>
      </w:pPr>
      <w:r>
        <w:t>​3. ESG 및 친환경 트렌드 관련 질문</w:t>
      </w:r>
    </w:p>
    <w:p w14:paraId="0971E929" w14:textId="77777777" w:rsidR="00A10E0D" w:rsidRDefault="00A10E0D">
      <w:pPr>
        <w:pStyle w:val="3"/>
      </w:pPr>
      <w:r>
        <w:t>​</w:t>
      </w:r>
      <w:r>
        <w:rPr>
          <w:rFonts w:ascii="Segoe UI Emoji" w:hAnsi="Segoe UI Emoji" w:cs="Segoe UI Emoji"/>
        </w:rPr>
        <w:t>🎓</w:t>
      </w:r>
      <w:r>
        <w:t xml:space="preserve"> 대학생 예상 질문 (AI 데이터센터의 반환경성 모순)</w:t>
      </w:r>
    </w:p>
    <w:p w14:paraId="720A8144" w14:textId="77777777" w:rsidR="00A10E0D" w:rsidRDefault="00A10E0D">
      <w:pPr>
        <w:pStyle w:val="aa"/>
      </w:pPr>
      <w:r>
        <w:rPr>
          <w:rFonts w:ascii="Arial" w:hAnsi="Arial" w:cs="Arial"/>
        </w:rPr>
        <w:t>​</w:t>
      </w:r>
      <w:r>
        <w:rPr>
          <w:i/>
          <w:iCs/>
        </w:rPr>
        <w:t>"최근 빅테크 기업들은 탄소 중립(Net Zero)과 RE100 달성을 강력하게 요구받고 있습니다. 그런데 AI 데이터센터는 '전기 먹는 하마'로 불릴 만큼 엄청난 탄소를 배출하는데요, 이 인프라 확장 테마에 올인하는 것은 최근 투자 시장의 메가 트렌드인 ESG(환경·사회·지배구조) 가치에 정면으로 위배되는 나쁜 투자가 아닌가요?"</w:t>
      </w:r>
    </w:p>
    <w:p w14:paraId="180DF076" w14:textId="77777777" w:rsidR="00A10E0D" w:rsidRDefault="00A10E0D"/>
    <w:p w14:paraId="69CEA1C7" w14:textId="77777777" w:rsidR="00A10E0D" w:rsidRDefault="00A10E0D">
      <w:pPr>
        <w:pStyle w:val="3"/>
      </w:pPr>
      <w:r>
        <w:t>​</w:t>
      </w:r>
      <w:r>
        <w:rPr>
          <w:rFonts w:ascii="Segoe UI Emoji" w:hAnsi="Segoe UI Emoji" w:cs="Segoe UI Emoji"/>
        </w:rPr>
        <w:t>🔨</w:t>
      </w:r>
      <w:r>
        <w:t xml:space="preserve"> 압도하는 반박 논리 (해결사로서의 포트폴리오 정의)</w:t>
      </w:r>
    </w:p>
    <w:p w14:paraId="37213100" w14:textId="77777777" w:rsidR="00A10E0D" w:rsidRDefault="00A10E0D" w:rsidP="00A10E0D">
      <w:pPr>
        <w:widowControl/>
        <w:numPr>
          <w:ilvl w:val="0"/>
          <w:numId w:val="5"/>
        </w:numPr>
        <w:wordWrap/>
        <w:autoSpaceDE/>
        <w:autoSpaceDN/>
        <w:spacing w:before="100" w:beforeAutospacing="1" w:after="100" w:afterAutospacing="1"/>
      </w:pPr>
      <w:r>
        <w:t>​</w:t>
      </w:r>
      <w:r>
        <w:rPr>
          <w:b/>
          <w:bCs/>
        </w:rPr>
        <w:t>"저희 포트폴리오는 RE100의 파괴자가 아니라, 빅테크들의 ESG 고민을 해결해 주는 '해결사 밸류체인'입니다."</w:t>
      </w:r>
    </w:p>
    <w:p w14:paraId="0F61A173" w14:textId="77777777" w:rsidR="00A10E0D" w:rsidRDefault="00A10E0D" w:rsidP="00A10E0D">
      <w:pPr>
        <w:widowControl/>
        <w:numPr>
          <w:ilvl w:val="0"/>
          <w:numId w:val="5"/>
        </w:numPr>
        <w:wordWrap/>
        <w:autoSpaceDE/>
        <w:autoSpaceDN/>
        <w:spacing w:before="100" w:beforeAutospacing="1" w:after="100" w:afterAutospacing="1"/>
      </w:pPr>
      <w:r>
        <w:t xml:space="preserve">​바로 그 ESG 규제 때문에 빅테크들은 전기를 그냥 많이 쓰는 게 아니라 </w:t>
      </w:r>
      <w:r>
        <w:rPr>
          <w:b/>
          <w:bCs/>
        </w:rPr>
        <w:t>'탄소 배출 없이 친환경적으로'</w:t>
      </w:r>
      <w:r>
        <w:t xml:space="preserve"> 써야 하는 딜레마에 빠졌습니다.</w:t>
      </w:r>
    </w:p>
    <w:p w14:paraId="2F7B6117" w14:textId="77777777" w:rsidR="00A10E0D" w:rsidRDefault="00A10E0D" w:rsidP="00A10E0D">
      <w:pPr>
        <w:widowControl/>
        <w:numPr>
          <w:ilvl w:val="0"/>
          <w:numId w:val="5"/>
        </w:numPr>
        <w:wordWrap/>
        <w:autoSpaceDE/>
        <w:autoSpaceDN/>
        <w:spacing w:before="100" w:beforeAutospacing="1" w:after="100" w:afterAutospacing="1"/>
      </w:pPr>
      <w:r>
        <w:t>​이를 해결하기 위해 저희 포트폴리오에 **현대건설(원전/SMR)**과 **LS일렉트릭(신재생 배전 인프라 및 저전력 변압기)**이 포함된 것입니다. 원자력과 SMR은 현존하는 발전원 중 탄소 배출이 없으면서도 데이터센터에 24시간 안정적인 전력을 공급할 수 있는 유일한 대안입니다. 즉, 저희 펀드는 빅테크의 반환경성을 돕는 것이 아니라, 빅테크가 친환경적으로 AI를 확장할 수 있도록 만드는 **'친환경 AI 인프라 펀드'**인 셈입니다.</w:t>
      </w:r>
    </w:p>
    <w:p w14:paraId="2B487E8E" w14:textId="77777777" w:rsidR="00A10E0D" w:rsidRDefault="00A10E0D">
      <w:pPr>
        <w:pStyle w:val="2"/>
      </w:pPr>
      <w:r>
        <w:t>​4. 기술 트렌드 및 대체재 관련 질문</w:t>
      </w:r>
    </w:p>
    <w:p w14:paraId="172BE734" w14:textId="77777777" w:rsidR="00A10E0D" w:rsidRDefault="00A10E0D">
      <w:pPr>
        <w:pStyle w:val="3"/>
      </w:pPr>
      <w:r>
        <w:t>​</w:t>
      </w:r>
      <w:r>
        <w:rPr>
          <w:rFonts w:ascii="Segoe UI Emoji" w:hAnsi="Segoe UI Emoji" w:cs="Segoe UI Emoji"/>
        </w:rPr>
        <w:t>🎓</w:t>
      </w:r>
      <w:r>
        <w:t xml:space="preserve"> 대학생 예상 질문 (온디바이스 AI 전환으로 인한 서버 투자 위축)</w:t>
      </w:r>
    </w:p>
    <w:p w14:paraId="0A5172A9" w14:textId="77777777" w:rsidR="00A10E0D" w:rsidRDefault="00A10E0D">
      <w:pPr>
        <w:pStyle w:val="aa"/>
      </w:pPr>
      <w:r>
        <w:rPr>
          <w:rFonts w:ascii="Arial" w:hAnsi="Arial" w:cs="Arial"/>
        </w:rPr>
        <w:t>​</w:t>
      </w:r>
      <w:r>
        <w:rPr>
          <w:i/>
          <w:iCs/>
        </w:rPr>
        <w:t>"최근 테크 트렌드는 거대한 데이터센터를 거치지 않고 스마트폰이나 노트북 자체에서 AI를 구동하는 '온디바이스 AI(On-Device AI)'로 넘어가고 있습니다. 온디바이스 AI가 대세가 되면 빅테크들이 굳이 돈을 들여 데이터센터나 전력 인프라를 더 증설할 필요가 없어지므로, 이 펀드의 근간이 흔들리는 것 아닌가요?"</w:t>
      </w:r>
    </w:p>
    <w:p w14:paraId="71A87CC8" w14:textId="77777777" w:rsidR="00A10E0D" w:rsidRDefault="00A10E0D"/>
    <w:p w14:paraId="67C7F81E" w14:textId="77777777" w:rsidR="00A10E0D" w:rsidRDefault="00A10E0D">
      <w:pPr>
        <w:pStyle w:val="3"/>
      </w:pPr>
      <w:r>
        <w:t>​</w:t>
      </w:r>
      <w:r>
        <w:rPr>
          <w:rFonts w:ascii="Segoe UI Emoji" w:hAnsi="Segoe UI Emoji" w:cs="Segoe UI Emoji"/>
        </w:rPr>
        <w:t>🔨</w:t>
      </w:r>
      <w:r>
        <w:t xml:space="preserve"> 압도하는 반박 논리 (상호 보완적 팽창)</w:t>
      </w:r>
    </w:p>
    <w:p w14:paraId="7D8693A7" w14:textId="77777777" w:rsidR="00A10E0D" w:rsidRDefault="00A10E0D" w:rsidP="00A10E0D">
      <w:pPr>
        <w:widowControl/>
        <w:numPr>
          <w:ilvl w:val="0"/>
          <w:numId w:val="6"/>
        </w:numPr>
        <w:wordWrap/>
        <w:autoSpaceDE/>
        <w:autoSpaceDN/>
        <w:spacing w:before="100" w:beforeAutospacing="1" w:after="100" w:afterAutospacing="1"/>
      </w:pPr>
      <w:r>
        <w:t>​</w:t>
      </w:r>
      <w:r>
        <w:rPr>
          <w:b/>
          <w:bCs/>
        </w:rPr>
        <w:t>"온디바이스 AI와 클라우드(서버) AI는 대체재가 아니라, 서로의 수요를 폭발시키는 '상호 보완재'입니다."</w:t>
      </w:r>
    </w:p>
    <w:p w14:paraId="2EDB5811" w14:textId="77777777" w:rsidR="00A10E0D" w:rsidRDefault="00A10E0D" w:rsidP="00A10E0D">
      <w:pPr>
        <w:widowControl/>
        <w:numPr>
          <w:ilvl w:val="0"/>
          <w:numId w:val="6"/>
        </w:numPr>
        <w:wordWrap/>
        <w:autoSpaceDE/>
        <w:autoSpaceDN/>
        <w:spacing w:before="100" w:beforeAutospacing="1" w:after="100" w:afterAutospacing="1"/>
      </w:pPr>
      <w:r>
        <w:t>​스마트폰 내부의 작은 칩셋으로는 수천억 개의 매개변수를 가진 거대언어모델(LLM)을 완벽히 구동할 수 없습니다. 온디바이스 AI는 개인화된 가벼운 연산(비서 기능 등)만 담당하고, 복잡하고 고도화된 연산은 여전히 기지국을 거쳐 대형 AI 데이터센터(클라우드)로 보내 처리해야 합니다.</w:t>
      </w:r>
    </w:p>
    <w:p w14:paraId="2FCE5B52" w14:textId="77777777" w:rsidR="00A10E0D" w:rsidRDefault="00A10E0D" w:rsidP="00A10E0D">
      <w:pPr>
        <w:widowControl/>
        <w:numPr>
          <w:ilvl w:val="0"/>
          <w:numId w:val="6"/>
        </w:numPr>
        <w:wordWrap/>
        <w:autoSpaceDE/>
        <w:autoSpaceDN/>
        <w:spacing w:before="100" w:beforeAutospacing="1" w:after="100" w:afterAutospacing="1"/>
      </w:pPr>
      <w:r>
        <w:t xml:space="preserve">​오히려 온디바이스 AI 기기가 대중화될수록 전 세계 사용자들이 스마트폰으로 AI 서비스를 시도 때도 없이 쓰게 되므로, </w:t>
      </w:r>
      <w:r>
        <w:rPr>
          <w:b/>
          <w:bCs/>
        </w:rPr>
        <w:t>중앙 서버가 처리해야 할 트래픽은 기하급수적으로 폭증</w:t>
      </w:r>
      <w:r>
        <w:t>합니다. 이는 결국 더 많은 AI 서버(삼성/하이닉스)와 이를 감당할 더 거대한 전력망(LS일렉트릭/현대건설) 증설로 이어지는 선순환을 만듭니다.</w:t>
      </w:r>
    </w:p>
    <w:p w14:paraId="1A9215C9" w14:textId="77777777" w:rsidR="00A10E0D" w:rsidRDefault="00A10E0D"/>
    <w:sectPr w:rsidR="00A10E0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C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B1C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01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035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462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846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051805">
    <w:abstractNumId w:val="1"/>
  </w:num>
  <w:num w:numId="2" w16cid:durableId="1033533703">
    <w:abstractNumId w:val="3"/>
  </w:num>
  <w:num w:numId="3" w16cid:durableId="696854754">
    <w:abstractNumId w:val="4"/>
  </w:num>
  <w:num w:numId="4" w16cid:durableId="432172705">
    <w:abstractNumId w:val="2"/>
  </w:num>
  <w:num w:numId="5" w16cid:durableId="1309896180">
    <w:abstractNumId w:val="5"/>
  </w:num>
  <w:num w:numId="6" w16cid:durableId="101083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9"/>
  <w:bordersDoNotSurroundHeader/>
  <w:bordersDoNotSurroundFooter/>
  <w:proofState w:spelling="clean"/>
  <w:revisionView w:inkAnnotation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0D"/>
    <w:rsid w:val="004E4EDC"/>
    <w:rsid w:val="00A10E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20185D8"/>
  <w15:chartTrackingRefBased/>
  <w15:docId w15:val="{617A6749-48FA-CC4A-8FF9-0307494B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10E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A10E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A10E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A10E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10E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10E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10E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10E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10E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10E0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A10E0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A10E0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A10E0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10E0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10E0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10E0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10E0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10E0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10E0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10E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0E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10E0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10E0D"/>
    <w:pPr>
      <w:spacing w:before="160"/>
      <w:jc w:val="center"/>
    </w:pPr>
    <w:rPr>
      <w:i/>
      <w:iCs/>
      <w:color w:val="404040" w:themeColor="text1" w:themeTint="BF"/>
    </w:rPr>
  </w:style>
  <w:style w:type="character" w:customStyle="1" w:styleId="Char1">
    <w:name w:val="인용 Char"/>
    <w:basedOn w:val="a0"/>
    <w:link w:val="a5"/>
    <w:uiPriority w:val="29"/>
    <w:rsid w:val="00A10E0D"/>
    <w:rPr>
      <w:i/>
      <w:iCs/>
      <w:color w:val="404040" w:themeColor="text1" w:themeTint="BF"/>
    </w:rPr>
  </w:style>
  <w:style w:type="paragraph" w:styleId="a6">
    <w:name w:val="List Paragraph"/>
    <w:basedOn w:val="a"/>
    <w:uiPriority w:val="34"/>
    <w:qFormat/>
    <w:rsid w:val="00A10E0D"/>
    <w:pPr>
      <w:ind w:left="720"/>
      <w:contextualSpacing/>
    </w:pPr>
  </w:style>
  <w:style w:type="character" w:styleId="a7">
    <w:name w:val="Intense Emphasis"/>
    <w:basedOn w:val="a0"/>
    <w:uiPriority w:val="21"/>
    <w:qFormat/>
    <w:rsid w:val="00A10E0D"/>
    <w:rPr>
      <w:i/>
      <w:iCs/>
      <w:color w:val="0F4761" w:themeColor="accent1" w:themeShade="BF"/>
    </w:rPr>
  </w:style>
  <w:style w:type="paragraph" w:styleId="a8">
    <w:name w:val="Intense Quote"/>
    <w:basedOn w:val="a"/>
    <w:next w:val="a"/>
    <w:link w:val="Char2"/>
    <w:uiPriority w:val="30"/>
    <w:qFormat/>
    <w:rsid w:val="00A10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10E0D"/>
    <w:rPr>
      <w:i/>
      <w:iCs/>
      <w:color w:val="0F4761" w:themeColor="accent1" w:themeShade="BF"/>
    </w:rPr>
  </w:style>
  <w:style w:type="character" w:styleId="a9">
    <w:name w:val="Intense Reference"/>
    <w:basedOn w:val="a0"/>
    <w:uiPriority w:val="32"/>
    <w:qFormat/>
    <w:rsid w:val="00A10E0D"/>
    <w:rPr>
      <w:b/>
      <w:bCs/>
      <w:smallCaps/>
      <w:color w:val="0F4761" w:themeColor="accent1" w:themeShade="BF"/>
      <w:spacing w:val="5"/>
    </w:rPr>
  </w:style>
  <w:style w:type="paragraph" w:styleId="aa">
    <w:name w:val="Normal (Web)"/>
    <w:basedOn w:val="a"/>
    <w:uiPriority w:val="99"/>
    <w:semiHidden/>
    <w:unhideWhenUsed/>
    <w:rsid w:val="00A10E0D"/>
    <w:pPr>
      <w:widowControl/>
      <w:wordWrap/>
      <w:autoSpaceDE/>
      <w:autoSpaceDN/>
      <w:spacing w:before="100" w:beforeAutospacing="1" w:after="100" w:afterAutospacing="1"/>
    </w:pPr>
    <w:rPr>
      <w:rFonts w:ascii="Gulim" w:eastAsia="Gulim" w:hAnsi="Gulim" w:cs="Gulim"/>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종민 신</dc:creator>
  <cp:keywords/>
  <dc:description/>
  <cp:lastModifiedBy>종민 신</cp:lastModifiedBy>
  <cp:revision>2</cp:revision>
  <dcterms:created xsi:type="dcterms:W3CDTF">2026-06-04T09:19:00Z</dcterms:created>
  <dcterms:modified xsi:type="dcterms:W3CDTF">2026-06-04T09:19:00Z</dcterms:modified>
</cp:coreProperties>
</file>