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20"/>
              <w:left w:type="dxa" w:w="320"/>
              <w:bottom w:type="dxa" w:w="220"/>
              <w:right w:type="dxa" w:w="320"/>
            </w:tcMar>
          </w:tcPr>
          <w:p>
            <w:pPr>
              <w:spacing w:after="6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인간존중  ·  행복추구  ·  안전우선  ·  지역사회통합  ·  투명운영  ·  종사자존중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"신나고 즐겁고 행복한 삶을 함께 만들어가는 안전한 공동생활가정"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0"/>
          <w:szCs w:val="40"/>
        </w:rPr>
        <w:t xml:space="preserve">2026 ~ 2030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6"/>
          <w:szCs w:val="46"/>
        </w:rPr>
        <w:t xml:space="preserve">중장기 종합운영 및 발전계획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장애가 있어도 행복한 집  ·  함께 웃고 함께 살아가는 집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2026년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7"/>
                <w:szCs w:val="17"/>
              </w:rPr>
              <w:t xml:space="preserve">안전·건강 체계 확립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2027년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7"/>
                <w:szCs w:val="17"/>
              </w:rPr>
              <w:t xml:space="preserve">지역사회 참여 확대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2028년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7"/>
                <w:szCs w:val="17"/>
              </w:rPr>
              <w:t xml:space="preserve">행복한 노후 준비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2029년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7"/>
                <w:szCs w:val="17"/>
              </w:rPr>
              <w:t xml:space="preserve">개별지원 고도화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2030년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7"/>
                <w:szCs w:val="17"/>
              </w:rPr>
              <w:t xml:space="preserve">지속가능 모델 완성</w:t>
            </w:r>
          </w:p>
        </w:tc>
      </w:tr>
      <w:tr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건강검진 체계 구축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안전관리 체계화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종사자 보호기반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지역사회적응훈련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문화여가 지원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종사자 역량강화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고령장애인 지원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정서지원 확대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소진예방 강화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맞춤형 지원 확대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자기결정권 강화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조직운영 체계화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운영체계 고도화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후원기반 확대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우수모델 정착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0"/>
              <w:bottom w:val="single" w:color="BBBBBB" w:sz="2"/>
              <w:right w:val="single" w:color="BBBBBB" w:sz="2"/>
            </w:tcBorders>
            <w:shd w:fill="EBF3FB" w:val="clear"/>
            <w:tcMar>
              <w:top w:type="dxa" w:w="120"/>
              <w:left w:type="dxa" w:w="260"/>
              <w:bottom w:type="dxa" w:w="120"/>
              <w:right w:type="dxa" w:w="2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종사자 보호·소진예방  ·  지역사회통합  ·  투명운영  ·  자기결정권 존중  ·  안전사고 제로화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2026-06-11T19:13:22.264Z</dcterms:created>
  <dcterms:modified xsi:type="dcterms:W3CDTF">2026-06-11T19:13:22.264Z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