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2025년도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초중증 발달장애인 장기거주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4"/>
          <w:szCs w:val="34"/>
        </w:rPr>
        <w:t xml:space="preserve">생활안정지원사업 계획서</w:t>
      </w:r>
    </w:p>
    <w:p>
      <w:pPr>
        <w:spacing w:after="300"/>
        <w:jc w:val="center"/>
      </w:pPr>
      <w:r>
        <w:rPr>
          <w:rFonts w:ascii="맑은 고딕" w:cs="맑은 고딕" w:eastAsia="맑은 고딕" w:hAnsi="맑은 고딕"/>
          <w:b/>
          <w:bCs/>
          <w:color w:val="C00000"/>
          <w:sz w:val="24"/>
          <w:szCs w:val="24"/>
        </w:rPr>
        <w:t xml:space="preserve">(신규대기자 접수불가 운영)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2025년 1월 1일 ~ 2025년 12월 31일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20"/>
          <w:szCs w:val="20"/>
        </w:rPr>
        <w:t xml:space="preserve">▶ 평생주거권 보장 — 장기거주 생활보호 및 지역사회 참여 확대</w:t>
      </w:r>
    </w:p>
    <w:p>
      <w:pPr>
        <w:spacing w:after="260"/>
      </w:pPr>
      <w:r>
        <w:t xml:space="preserve"/>
      </w:r>
    </w:p>
    <w:p>
      <w:pPr>
        <w:spacing w:after="200"/>
      </w:pPr>
      <w:r>
        <w:t xml:space="preserve"/>
      </w:r>
    </w:p>
    <w:p>
      <w:r>
        <w:br w:type="pag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Ⅰ. 사업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명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초중증 발달장애인 평생보호 및 주거안정지원사업</w:t>
            </w:r>
          </w:p>
        </w:tc>
      </w:tr>
      <w:tr>
        <w:tc>
          <w:tcPr>
            <w:tcW w:type="dxa" w:w="2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 집</w:t>
            </w:r>
          </w:p>
        </w:tc>
      </w:tr>
      <w:tr>
        <w:tc>
          <w:tcPr>
            <w:tcW w:type="dxa" w:w="2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유  형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초중증 지적발달장애인 공동생활가정</w:t>
            </w:r>
          </w:p>
        </w:tc>
      </w:tr>
      <w:tr>
        <w:tc>
          <w:tcPr>
            <w:tcW w:type="dxa" w:w="2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기  간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2025년 1월 1일 ~ 2025년 12월 31일</w:t>
            </w:r>
          </w:p>
        </w:tc>
      </w:tr>
      <w:tr>
        <w:tc>
          <w:tcPr>
            <w:tcW w:type="dxa" w:w="2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대  상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 입소장애인 4명 / 입소 문의자 및 보호자</w:t>
            </w:r>
          </w:p>
        </w:tc>
      </w:tr>
      <w:tr>
        <w:tc>
          <w:tcPr>
            <w:tcW w:type="dxa" w:w="2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신규대기 여부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신규대기자 접수 불가 (장기거주 운영 특성상)</w:t>
            </w:r>
          </w:p>
        </w:tc>
      </w:tr>
      <w:tr>
        <w:tc>
          <w:tcPr>
            <w:tcW w:type="dxa" w:w="2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담  당  자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안태철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Ⅱ. 사업 추진 배경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입소장애인들은 대부분 15년~25년 이상 장기거주 중이며 시설이 유일한 생활공간이 되고 있다. 초중증 발달장애인의 특성상 독립생활·자립생활·원가정 복귀가 현실적으로 어렵고 지속적인 보호와 생활지원이 요구된다.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착한목자의집이 장기거주 생활안정지원사업을 추진하는 이유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15~25년 장기거주: 입소장애인 전원이 15년 이상 장기 거주 중 — 시설이 유일한 생활공간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가족기능 대체: 가족·보호자 연락 두절로 시설이 사실상 가족 역할 수행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독립·자립 불가: 초중증 발달장애 특성상 독립생활·원가정 복귀 현실적으로 불가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신규입소 불가: 퇴소 가능성 없어 공실 발생 예측 불가 — 신규대기자 운영 어려움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행정 신뢰성: 현실적 운영 방침 명문화로 불필요한 민원·기대심리 방지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Ⅲ. 사업 필요성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필요성 영역</w:t>
            </w:r>
          </w:p>
        </w:tc>
        <w:tc>
          <w:tcPr>
            <w:tcW w:type="dxa" w:w="6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평생주거권 보장 필요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초중증 발달장애인의 인간다운 삶을 위한 안정적 주거권 보장 필수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장기거주 생활보호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독립·자립·원가정 복귀 불가 — 지속적 생활보호 체계 필요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신규입소 불가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15~25년 장기거주로 공실 발생 예측 불가 — 신규대기자 운영 어려움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현실적 상담 체계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대기 기간 예측 불가 상황에서 현실적인 입소상담 운영 필요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Ⅳ. 사업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평생주거권 보장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장기거주 생활보호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건강증진 및 안전강화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지역사회 참여 확대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5. 행복한 삶 지원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Ⅴ. 사업 목표 (정량)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생활지원 연중 실시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건강관리 지속 실시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지역사회훈련 월 1회 이상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안전교육 월 1회 실시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5. 정서지원 프로그램 지속 운영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Ⅵ. 세부 추진 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가. 생활보호사업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88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의식주 지원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일상생활 지원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나. 건강관리사업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88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건강검진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병원진료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복약관리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다. 안전지원사업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88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안전교육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화재예방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응급대응체계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라. 사회심리재활사업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88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생일지원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특별급식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문화활동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여가활동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마. 지역사회통합사업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88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외식체험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나들이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문화체험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Ⅶ. 신규대기자 접수불가 운영 현황 및 사유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입소문의는 지속적으로 발생하고 있으나 입소 가능 시기를 예측할 수 없으며 장기간 대기 발생이 예상되어 신규대기자 접수를 운영하지 않는다.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신규대기자 접수불가 결정의 핵심 근거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현재 입소장애인 4명 전원 15~25년 이상 장기거주 중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초중증 지적·발달장애 특성상 자립·퇴소 가능성 극히 낮음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공실 발생 시기 예측 불가 — 장기대기 현실성 없음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신규대기자 등록 시 불필요한 기대심리·민원 발생 우려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착한목자의집은 평생생활터전 — 단순 거주시설이 아님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Ⅷ. 기대 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주거안정성 향상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주거안정성 향상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삶의 질 향상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삶의 질 향상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정서적 안정 확보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정서적 안정 확보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보호체계 강화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보호체계 강화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2025년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2026-06-05T02:19:12.821Z</dcterms:created>
  <dcterms:modified xsi:type="dcterms:W3CDTF">2026-06-05T02:19:12.821Z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