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20"/>
              <w:left w:type="dxa" w:w="360"/>
              <w:bottom w:type="dxa" w:w="220"/>
              <w:right w:type="dxa" w:w="360"/>
            </w:tcMar>
          </w:tcPr>
          <w:p>
            <w:pPr>
              <w:spacing w:after="6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20"/>
                <w:szCs w:val="20"/>
              </w:rPr>
              <w:t xml:space="preserve">2023년 ~ 2026년  4개년  시무식 회의록 모음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매년 1월 2일 사업운영 개시 회의  —  시설장·사회복지사 2명 참석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지체장애인자립센터  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연도별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0"/>
          <w:szCs w:val="50"/>
        </w:rPr>
        <w:t xml:space="preserve">시  무  식  회  의  록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2023년 시무식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2024년 시무식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2025년 시무식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기초체계 수립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안전관리매뉴얼 제정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1월 2일 개최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대응역량 강화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위기행동 관리카드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1월 2일 개최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시설평가 대비 완비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안전관리위원회 운영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1월 2일 개최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2026년 시무식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공통 참석자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공통 형식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종합안전관리 완성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시설평가 A등급 목표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1월 2일 개최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시설장 안태철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사회복지사 장매옥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총 2명 참석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사업계획 보고·검토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업무분장 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의결사항 기록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2026-06-19T20:00:45.129Z</dcterms:created>
  <dcterms:modified xsi:type="dcterms:W3CDTF">2026-06-19T20:00:45.144Z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