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2"/>
          <w:szCs w:val="42"/>
        </w:rPr>
        <w:t xml:space="preserve">후원 및 자원봉사자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2"/>
          <w:szCs w:val="42"/>
        </w:rPr>
        <w:t xml:space="preserve">활동 운영지침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지역사회와 함께 성장하는 시설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지침 제정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후원자와 자원봉사자는 지역사회와 시설을 연결하는 소중한 동반자이다. 본 지침은 안전하고 체계적인 봉사활동 환경을 조성하고 장애인의 인권을 보호하는 데 목적이 있다.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추진 취지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핵심 운영 방향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지역사회와 함께 성장하는 시설 구현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장애인 중심의 봉사문화 조성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투명한 후원문화 정착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운영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 목표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 목표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후원 참여 확대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자원봉사 참여 활성화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연간 안전교육 실시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시설 신뢰도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지역사회 연계 강화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만족도 향상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세부 운영내용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1. 봉사활동 준수사항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2. 개인정보 보호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3. 장애인 인권존중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4. 사진촬영 원칙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직원 안내 준수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단독 활동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존중하는 언어 사용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개인정보 유출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연락처 공유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무단 게시 금지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비하 표현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차별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강압적 행동 금지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사전 동의 후 촬영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인권 침해 사진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과도한 노출 금지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5. 안전수칙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비상시 직원 안내 준수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응급상황 즉시 신고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안전교육 참여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사업 추진 방안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추진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①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연간 봉사자 안전교육 실시 — 인권존중·개인정보보호·안전수칙 교육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②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후원단체 간담회 개최 — 시설 운영현황 공유 및 의견수렴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③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감사행사 운영 — 후원자·봉사자 대상 감사의 마음 전달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④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활동사진 공유 — 동의 절차를 거친 활동사진 후원자 공유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⑤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후원금·후원물품 공개 — 투명한 사용내역 정기 공개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지역사회 참여 확대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지역사회 참여 확대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후원 지속성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후원 지속성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 신뢰도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신뢰도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사회성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사회성 향상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성과 및 평가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항목</w:t>
            </w:r>
          </w:p>
        </w:tc>
        <w:tc>
          <w:tcPr>
            <w:tcW w:type="dxa" w:w="7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내용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후원 실적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연간 후원금·후원물품 접수 현황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봉사활동 실적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연간 자원봉사 참여 인원·시간 현황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만족도 조사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후원자·봉사자 대상 만족도 설문조사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신규 후원자
증가율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전년 대비 신규 후원자 증가 현황</w:t>
            </w:r>
          </w:p>
        </w:tc>
      </w:tr>
      <w:tr>
        <w:tc>
          <w:tcPr>
            <w:tcW w:type="dxa" w:w="18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지역사회
연계 실적</w:t>
            </w:r>
          </w:p>
        </w:tc>
        <w:tc>
          <w:tcPr>
            <w:tcW w:type="dxa" w:w="7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지역기관·단체와의 협력 활동 현황</w:t>
            </w:r>
          </w:p>
        </w:tc>
      </w:tr>
    </w:tbl>
    <w:p>
      <w:pPr>
        <w:spacing w:after="13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C2. 외부자원 개발 — 후원자관리·자원봉사운영 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A1. 운영의 투명성 — 후원금·물품 사용내역 공개 기록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D영역. 이용자의 권리 — 인권존중 봉사활동 운영지침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2026-06-17T05:53:07.927Z</dcterms:created>
  <dcterms:modified xsi:type="dcterms:W3CDTF">2026-06-17T05:53:07.942Z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