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6"/>
          <w:szCs w:val="36"/>
        </w:rPr>
        <w:t xml:space="preserve">착한목자의집 종합안전관리매뉴얼</w:t>
      </w:r>
    </w:p>
    <w:p>
      <w:pPr>
        <w:pBdr>
          <w:bottom w:val="single" w:color="1F4E79" w:sz="5" w:space="1"/>
        </w:pBdr>
        <w:spacing w:after="100" w:before="6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제1장 총칙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제1조(목적)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본 매뉴얼은 착한목자의집에 입소한 초중증 지적·발달장애인의 생명과 안전을 보호하고 각종 재난, 감염병, 응급상황 및 안전사고를 예방하기 위하여 제정한다. 또한 체계적인 안전관리와 비상대응체계를 구축함으로써 입소장애인, 종사자 및 방문자의 안전을 확보하고 안전한 공동생활환경을 조성하는 것을 목적으로 한다.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제2조(운영방침)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1. 생명보호를 최우선 가치로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2. 예방 중심의 안전관리를 실시한다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3. 장애특성을 반영한 개별 안전관리를 실시한다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4. 반복적인 교육과 훈련을 실시한다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5. 사고 발생 시 신속하게 대응한다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6. 사고 후 재발방지대책을 수립한다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제3조(적용범위)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대상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시설·차량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운영영역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입소장애인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종사자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자원봉사자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방문자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시설 건물·부속시설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차량운행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지역사회적응훈련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급식 및 위생관리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감염병 대응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재난 및 안전사고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제2장 안전관리 조직 및 책임체계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제4조(안전관리 조직)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총괄책임자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시설장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안전관리 담당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종사자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협력기관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울산광역시 북구청 / 사회복지법인 로사리오카리타스 / 관할 소방서 / 관할 경찰서 / 협력 의료기관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제5조(시설장의 역할)  /  제6조(종사자의 역할)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시설장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종사자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안전관리 총괄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안전계획 수립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비상대응 총괄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안전교육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사고보고 총괄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재발방지대책 수립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안전평가 실시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안전점검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입소장애인 안전관리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응급상황 초기대응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대피유도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응급처치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사고기록 작성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제7조(비상연락체계)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1. 119 신고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2. 시설장 보고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3. 보호자 연락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4. 법인 보고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5. 북구청 보고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6. 관련기관 협조 요청</w:t>
      </w:r>
    </w:p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제3장 입소장애인 개별안전관리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제8조(운영목적)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입소장애인의 장애특성과 행동특성을 고려한 개별 안전지원체계를 구축하여 사고를 예방하고 비상상황 발생 시 신속하게 대응하기 위함이다.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제9조(개별안전관리카드 작성)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모든 입소장애인에 대하여 개별안전관리카드를 작성한다.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기록내용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사진 / 성명 / 장애유형 / 건강상태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복용약물 / 알레르기 / 위험행동 특성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대피지원 담당자 / 보호자 연락처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제10조(중점관리 대상)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돌발행동이 있는 경우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낙상위험이 높은 경우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발작 병력이 있는 경우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흡인위험이 있는 경우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실종위험이 있는 경우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제11조(개별대피지원제)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모든 입소장애인에게 대피지원 담당자를 지정한다. 비상상황 발생 시 담당 종사자는 해당 입소장애인의 안전을 최우선으로 확보한다.</w:t>
      </w:r>
    </w:p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제4장 위험성평가 운영지침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제12조(목적)  제13조(평가주기)  제14조(평가영역)  제15조(개선조치)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목적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 내 위험요인을 사전에 발견하고 개선하여 사고를 예방한다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평가주기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1회 정기평가 / 사고발생 시 수시평가 / 시설환경 변경 시 수시평가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평가영역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화재·전기·가스·낙상·감염병·차량·실종·폭력행동 (8개 영역)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개선조치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위험요인이 발견되면 즉시 개선계획을 수립하고 결과를 기록한다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제5장 시설 안전점검 관리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제16조~제18조(점검 주기별 항목)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주기</w:t>
            </w:r>
          </w:p>
        </w:tc>
        <w:tc>
          <w:tcPr>
            <w:tcW w:type="dxa" w:w="7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점검 항목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일일점검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출입문 상태·전기제품 상태·가스차단 상태·비상구 상태·복도 정리상태·입소장애인 건강상태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주간점검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소화기 확인·화재감지기 확인·응급약품 확인·차량상태 확인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19"/>
                <w:szCs w:val="19"/>
              </w:rPr>
              <w:t xml:space="preserve">월간점검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누전차단기 점검·가스시설 점검·소방시설 점검·시설물 점검·방역상태 점검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제19조(계절별 점검)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봄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여름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가을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겨울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황사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미세먼지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감염병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폭염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태풍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집중호우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식중독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산불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호흡기질환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한파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동파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화재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제20조(점검결과 관리)  제21조(안전점검 평가)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모든 점검결과는 점검표에 기록하고 이상 발견 시 즉시 개선조치를 실시한다. 시설장은 월 1회 이상 점검결과를 확인하고 미비점을 개선한다.</w:t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제6장 화재예방 및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제22조(목적)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본 매뉴얼은 화재 발생을 사전에 예방하고 화재 발생 시 입소장애인의 생명과 안전을 보호하기 위하여 운영한다. 초중증 지적·발달장애인은 화재 발생 사실을 인지하거나 스스로 대피하는 능력이 부족하므로 종사자의 신속한 초기대응과 개별 대피지원체계를 구축하는 것을 목적으로 한다.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제23조(화재예방 기본원칙)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화재예방은 모든 안전관리의 최우선 과제로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모든 종사자는 화재예방 책임을 가진다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화재 발생 시 재산보다 인명구조를 우선한다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화재예방을 위한 정기점검을 실시한다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반복적인 대피훈련을 통해 대응능력을 향상시킨다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제24조~제25조(예방관리 및 일상생활 수칙)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정기점검 항목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일상 예방수칙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소화기·화재감지기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누전차단기·전기배선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가스시설·비상구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복도 적치물·비상조명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미사용 전기제품 차단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취침 전 전기·가스 점검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문어발식 콘센트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조리 중 자리비움 금지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제26조(화재 발생 시 대응절차) — 4단계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화재 발견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"불이야" 외쳐 상황전파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비상벨 작동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보고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119 신고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초기대응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소화기 사용 가능 여부 판단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초기진압 시도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위험확대 시 즉시 대피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인명대피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입소장애인 우선 대피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개별 대피지원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인원점검 실시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상황수습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구조대 지원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피해상황 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보호자 연락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관계기관 보고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제27조(119 신고요령)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신고 시 전달내용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시설명·주소·화재 발생 장소·입소장애인 거주 여부·인명피해 여부·신고자 성명 및 연락처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제28조~제29조(입소장애인 대피지원 및 우선순위)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대피지원 절차 (7단계)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담당 종사자가 직접 보호 → 손잡기·신체유도 → 불안행동 시 진정지원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지정 대피로 이동 → 대피장소 집결 → 인원확인 → 건강상태 확인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제1순위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이동이 어려운 입소장애인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제2순위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발작 또는 건강상태가 취약한 입소장애인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제3순위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일반 입소장애인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제30조(화재 시 금지사항)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⚠ 절대 금지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엘리베이터 사용 / 개인물품 챙기기 / 역주행 대피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재진입 / 무단행동 / 허위신고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제31조~제34조(대피장소 운영·훈련·보고·재발방지)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대피장소 운영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인원점검·건강상태 확인·부상자 확인·응급처치·보호자 연락·구조기관 협조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화재대피훈련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2회 이상 — 비상벨·신고·대피·인원점검·응급처치·역할분담·야간대피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재발방지대책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사고원인 조사·위험요인 제거·시설보수·종사자교육·재교육·매뉴얼개선·훈련강화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6-1] 화재대피훈련 결과보고서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훈련일시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훈련장소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참여인원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훈련내용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대피소요시간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문제점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개선사항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확인 : 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6-2] 화재사고 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피해현황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신고여부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연락여부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재발방지대책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제7장 지진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제35조(목적)  제36조(기본원칙)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지진 발생 시 입소장애인 및 종사자의 생명과 안전을 보호하고 시설 피해를 최소화하기 위하여 운영한다. 초중증 지적·발달장애인은 지진 상황을 이해하거나 스스로 대피하기 어려우므로 종사자의 즉각적인 보호와 개별 대피지원 체계를 구축함을 목적으로 한다.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인명보호를 최우선으로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지진 발생 시 즉시 몸을 보호한다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흔들림이 멈출 때까지 안전한 장소에서 대기한다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대피 시 입소장애인 개별지원을 실시한다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대피 후 즉시 인원점검을 실시한다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제37조(평상시 준비사항)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시설준비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비상용품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훈련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가구 전도방지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비상구 확보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비상조명 점검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구호물품·손전등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비상식량 확보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비상연락망 관리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정기 대피훈련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제38조(상황별 행동요령)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① 실내에 있을 경우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② 취침시간 발생 시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③ 식사시간 발생 시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책상·가구 아래 몸 보호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머리 보호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창문·유리 근처 접근 금지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출입문 주변 낙하물 주의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흔들림 멈출 때까지 이동 금지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베개·이불로 머리 보호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종사자 즉시 상태 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흔들림 종료 후 순차 대피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뜨거운 음식·식기 주의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조리기구 전원 차단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부상 여부 확인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제39조(대피절차)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지진 발생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지진 발생 인지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몸 보호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즉시 몸 보호 행동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흔들림 종료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흔들림 종료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가스·전기 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가스 및 전기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대피지원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입소장애인 대피지원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안전지대 이동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안전지대로 이동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인원점검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인원점검 실시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응급환자 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응급환자 확인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제40조~제43조(개별대피지원·사후점검·훈련·사후관리)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개별대피지원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담당 종사자 직접 보호·공포행동 진정지원·손잡기·계단 밀착지원·건강상태 확인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지진 후 시설점검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건물균열·천장낙하물·가스누출·전기이상·수도이상·화재여부·시설안전성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훈련 실시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2회 이상 — 몸보호·대피·인원점검·야간대피·응급처치 훈련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사후관리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사고원인 분석·피해상황 조사·재발방지대책·훈련결과 반영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7-1] 지진대피훈련 결과보고서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훈련일시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참여인원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훈련내용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대피소요시간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문제점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개선사항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제8장 태풍·집중호우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제44조(목적)  제45조(기본원칙)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기상특보를 지속 확인한다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사전예방을 최우선으로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외부활동을 즉시 조정한다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입소장애인 안전을 우선 확보한다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침수 및 낙하물 위험을 예방한다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제46조~제48조(사전대비·주의보·경보 단계별 조치)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7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조치내용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사전대비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기상청 정보 확인·비상연락망 점검·창문·배수구 점검·옥외 적치물 정리·비상식량·약품 확보·손전등 점검·차량 이동조치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태풍주의보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외부활동 제한·지역사회적응훈련 취소 검토·창문 잠금확인·낙하물 확인·외출 금지·비상근무 준비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태풍경보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모든 외부활동 중지·실내 안전구역 이동·창문 접근 금지·지속 상황확인·비상연락체계 유지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제49조~제52조(침수·정전·훈련중 발생·피해복구)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침수 발생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전기·가스차단·저지대 접근금지·안전지역 이동·119 신고·관계기관 보고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정전 발생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비상조명 사용·냉장식품 상태확인·전기기구 전원차단·복구 전 안전점검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훈련 중 태풍 발생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 안전장소 이동·차량 이용 복귀·인원점검·보호자 상황공유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피해복구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시설안전점검·전기시설점검·침수피해 확인·환경소독·피해상황 기록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제53조(훈련 실시)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연 1회 이상 풍수해 대응훈련 실시 — 비상연락훈련·침수대피훈련·정전대응훈련·응급상황 대응훈련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8-1] 태풍·집중호우 대응점검표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기상특보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창문 점검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배수구 점검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비상물품 점검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차량 점검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특이사항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8-2] 풍수해 피해보고서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피해내용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인명피해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시설피해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복구계획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제9장 산불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제54조(목적)  제55조(기본원칙)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산불 발생 시 입소장애인의 생명과 안전을 보호하고 신속한 대피 및 대응체계를 구축하여 인명피해를 예방하기 위하여 운영한다. 초중증 지적·발달장애인은 위험상황 인지와 대피능력이 제한적이므로 종사자의 적극적인 보호조치가 필요하다.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제56조~제57조(예방관리·주의보 시)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평상시 예방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산불주의보 발령 시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산불재난문자 확인체계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비상연락망 관리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대피장소 사전확보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차량연료 유지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기상·발생지역 확인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외부활동 조정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비상대기체계 유지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차량이동 준비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제58조(산불 발생 시 대응절차)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정보확인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산불발생 정보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상황판단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상황판단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보호조치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입소장애인 보호조치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대피명령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대피명령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대피준비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대피준비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안전지역 이동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안전지역 이동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인원점검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인원점검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상황종료 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상황종료 확인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제59조~제61조(연기유입·대피명령·훈련중 발생)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연기 유입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창문·출입문 폐쇄·환기장치 관리·마스크 착용·호흡기 확인·실내대기·건강이상자 병원진료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대피명령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입소장애인 우선보호·개별대피 담당자 지정·비상약품 확보·인원점검·차량이동·지정대피소 이동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훈련 중 산불 발생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 안전지역 이동·인원확인·차량탑승·시설복귀 또는 대피소 이동·보호자 연락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제62조~제63조(사후관리·훈련)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사후관리: 건강상태 확인·시설안전점검·피해상황 조사·재발방지 검토·결과보고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연 1회 이상 산불대응 교육 실시 — 산불행동요령·대피절차·비상연락체계·건강관리 방법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9-1] 산불 대응점검표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산불위험단계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차량연료 확인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비상약품 확인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비상식량 확인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연락망 점검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특이사항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제10장 폭염·한파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제64조(목적)  제65조(기본원칙)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폭염 및 한파로부터 입소장애인의 건강과 생명을 보호하고 온열질환 및 저체온증을 예방하기 위하여 운영한다. 초중증 발달장애인은 신체적 이상을 적절히 표현하지 못하는 경우가 많아 세심한 관찰과 예방활동이 필요하다.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제1절 폭염 대응 (제66조~제69조)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폭염특보 시 관리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온열질환 의심 시 조치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기상특보 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냉방기 정상가동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수분섭취 지도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건강상태 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야외활동 조정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시원한 장소 이동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옷 느슨하게 하기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수분공급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체온확인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119 신고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제2절 한파 대응 (제70조~제72조)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한파특보 시 관리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저체온증 의심 시 조치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난방기 점검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실내온도 유지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외출조절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건강상태 관찰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수도동파 예방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따뜻한 장소 이동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담요 사용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젖은 옷 교체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체온확인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의료기관 연계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제75조(교육 및 훈련)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연 1회 이상 폭염·한파 교육 실시 — 폭염예방·온열질환 대처·한파예방·저체온증 대처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10-1] 폭염·한파 안전점검표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실내온도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냉난방기 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수분공급 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건강이상자 유무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특이사항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10-2] 온열질환·저체온증 발생보고서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증상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병원이송 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연락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재발방지대책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제11장 감염병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제76조(목적)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감염병 발생을 예방하고 감염병 발생 시 신속하고 체계적인 대응을 통해 입소장애인 및 종사자의 건강과 생명을 보호하며 집단감염을 예방하기 위하여 운영한다. 초중증 지적·발달장애인은 개인위생 관리와 증상 표현에 어려움이 있으므로 예방 중심의 감염관리체계를 구축한다.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제77조(적용대상 감염병)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코로나19·인플루엔자(독감)·노로바이러스·결핵·폐렴·옴·수족구병·유행성 결막염·기타 법정감염병 (9종)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제78조(관리 기본원칙)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예방중심 관리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조기발견 및 조기대응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신속한 격리조치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집단감염 예방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의료기관 연계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보호자 정보공유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기록관리 및 사후평가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제79조(예방관리)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개인위생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환경위생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건강관리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손씻기 생활화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개인위생교육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종사자 건강관리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예방접종 권장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정기 환경소독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실내환기 실시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생활공간 청결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침구류 위생관리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식품위생관리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정기 건강상태 확인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제80조(의심환자 발생 시)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증상 발견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증상 발견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건강확인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건강상태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보고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격리조치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격리조치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의료진료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의료기관 진료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보호자 연락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보호자 연락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결과확인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결과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사후관리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사후관리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제81조~제86조(감염병별 대응지침)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580"/>
        <w:gridCol w:w="4080"/>
      </w:tblGrid>
      <w:tr>
        <w:tc>
          <w:tcPr>
            <w:tcW w:type="dxa" w:w="17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질환</w:t>
            </w:r>
          </w:p>
        </w:tc>
        <w:tc>
          <w:tcPr>
            <w:tcW w:type="dxa" w:w="35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의심증상</w:t>
            </w:r>
          </w:p>
        </w:tc>
        <w:tc>
          <w:tcPr>
            <w:tcW w:type="dxa" w:w="40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대응절차 핵심</w:t>
            </w:r>
          </w:p>
        </w:tc>
      </w:tr>
      <w:tr>
        <w:tc>
          <w:tcPr>
            <w:tcW w:type="dxa" w:w="1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코로나19</w:t>
            </w:r>
          </w:p>
        </w:tc>
        <w:tc>
          <w:tcPr>
            <w:tcW w:type="dxa" w:w="35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발열·기침·인후통·근육통·호흡곤란</w:t>
            </w:r>
          </w:p>
        </w:tc>
        <w:tc>
          <w:tcPr>
            <w:tcW w:type="dxa" w:w="40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분리→검사→진료→소독→접촉자확인→모니터링</w:t>
            </w:r>
          </w:p>
        </w:tc>
      </w:tr>
      <w:tr>
        <w:tc>
          <w:tcPr>
            <w:tcW w:type="dxa" w:w="1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인플루엔자</w:t>
            </w:r>
          </w:p>
        </w:tc>
        <w:tc>
          <w:tcPr>
            <w:tcW w:type="dxa" w:w="35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고열·기침·인후통·두통·근육통</w:t>
            </w:r>
          </w:p>
        </w:tc>
        <w:tc>
          <w:tcPr>
            <w:tcW w:type="dxa" w:w="40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즉시진료→휴식·수분→마스크→활동제한→관찰</w:t>
            </w:r>
          </w:p>
        </w:tc>
      </w:tr>
      <w:tr>
        <w:tc>
          <w:tcPr>
            <w:tcW w:type="dxa" w:w="1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19"/>
                <w:szCs w:val="19"/>
              </w:rPr>
              <w:t xml:space="preserve">노로바이러스</w:t>
            </w:r>
          </w:p>
        </w:tc>
        <w:tc>
          <w:tcPr>
            <w:tcW w:type="dxa" w:w="35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구토·설사·복통·탈수증상</w:t>
            </w:r>
          </w:p>
        </w:tc>
        <w:tc>
          <w:tcPr>
            <w:tcW w:type="dxa" w:w="40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즉시격리→오염물제거→소독→위생강화→진료→수분보충</w:t>
            </w:r>
          </w:p>
        </w:tc>
      </w:tr>
      <w:tr>
        <w:tc>
          <w:tcPr>
            <w:tcW w:type="dxa" w:w="1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19"/>
                <w:szCs w:val="19"/>
              </w:rPr>
              <w:t xml:space="preserve">결핵</w:t>
            </w:r>
          </w:p>
        </w:tc>
        <w:tc>
          <w:tcPr>
            <w:tcW w:type="dxa" w:w="35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2주이상 기침·객혈·체중감소·야간발한·발열</w:t>
            </w:r>
          </w:p>
        </w:tc>
        <w:tc>
          <w:tcPr>
            <w:tcW w:type="dxa" w:w="40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진료→흉부검사→보건소연계→접촉자관리→치료·복약관리</w:t>
            </w:r>
          </w:p>
        </w:tc>
      </w:tr>
      <w:tr>
        <w:tc>
          <w:tcPr>
            <w:tcW w:type="dxa" w:w="1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폐렴</w:t>
            </w:r>
          </w:p>
        </w:tc>
        <w:tc>
          <w:tcPr>
            <w:tcW w:type="dxa" w:w="35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고열·기침·가래·호흡곤란·식욕저하</w:t>
            </w:r>
          </w:p>
        </w:tc>
        <w:tc>
          <w:tcPr>
            <w:tcW w:type="dxa" w:w="40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진료→흉부검사→약물치료→모니터링→중증시 응급이송</w:t>
            </w:r>
          </w:p>
        </w:tc>
      </w:tr>
      <w:tr>
        <w:tc>
          <w:tcPr>
            <w:tcW w:type="dxa" w:w="1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4E3B6E"/>
                <w:sz w:val="19"/>
                <w:szCs w:val="19"/>
              </w:rPr>
              <w:t xml:space="preserve">옴</w:t>
            </w:r>
          </w:p>
        </w:tc>
        <w:tc>
          <w:tcPr>
            <w:tcW w:type="dxa" w:w="35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심한 가려움·피부발진·피부병변</w:t>
            </w:r>
          </w:p>
        </w:tc>
        <w:tc>
          <w:tcPr>
            <w:tcW w:type="dxa" w:w="40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진료→치료제→침구세탁→환경소독→접촉자확인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제87조~제90조(격리관리·환경소독·종사자관리·집단감염)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격리관리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별도공간 확보·접촉 최소화·위생용품 분리·식사분리·건강기록·의료지시 준수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환경소독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손잡이·화장실·식탁·생활실·공동공간·차량내부·프로그램실 정기·수시 소독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종사자 감염관리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출근 전 건강확인·의심증상 보고·손위생·개인보호구·예방접종·교육참여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집단감염 대응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동일감염병 2인 이상 시: 시설장보고→보호자연락→관계기관협조→대응회의→확산방지→특별소독→모니터링강화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제91조(비상연락망)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c>
          <w:tcPr>
            <w:tcW w:type="dxa" w:w="1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순위</w:t>
            </w:r>
          </w:p>
        </w:tc>
        <w:tc>
          <w:tcPr>
            <w:tcW w:type="dxa" w:w="7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연락대상</w:t>
            </w:r>
          </w:p>
        </w:tc>
      </w:tr>
      <w:tr>
        <w:tc>
          <w:tcPr>
            <w:tcW w:type="dxa" w:w="1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1순위</w:t>
            </w:r>
          </w:p>
        </w:tc>
        <w:tc>
          <w:tcPr>
            <w:tcW w:type="dxa" w:w="7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119</w:t>
            </w:r>
          </w:p>
        </w:tc>
      </w:tr>
      <w:tr>
        <w:tc>
          <w:tcPr>
            <w:tcW w:type="dxa" w:w="1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2순위</w:t>
            </w:r>
          </w:p>
        </w:tc>
        <w:tc>
          <w:tcPr>
            <w:tcW w:type="dxa" w:w="7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협력의료기관</w:t>
            </w:r>
          </w:p>
        </w:tc>
      </w:tr>
      <w:tr>
        <w:tc>
          <w:tcPr>
            <w:tcW w:type="dxa" w:w="1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3순위</w:t>
            </w:r>
          </w:p>
        </w:tc>
        <w:tc>
          <w:tcPr>
            <w:tcW w:type="dxa" w:w="7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보호자</w:t>
            </w:r>
          </w:p>
        </w:tc>
      </w:tr>
      <w:tr>
        <w:tc>
          <w:tcPr>
            <w:tcW w:type="dxa" w:w="1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4~7순위</w:t>
            </w:r>
          </w:p>
        </w:tc>
        <w:tc>
          <w:tcPr>
            <w:tcW w:type="dxa" w:w="7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시설장 → 울산광역시 북구청 → 법인(로사리오카리타스) → 관할 보건소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제92조(교육): 연 2회 이상 — 손씻기·기침예절·개인위생·감염병예방·종사자 교육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11-1] 감염병 발생보고서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의심증상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진단결과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병원명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연락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11-2] 격리관리일지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격리기간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체온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증상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투약내용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건강상태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특이사항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11-3] 감염병 예방교육일지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참석인원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제12장 응급환자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제94조(목적)  제95조(기본원칙)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응급환자 발생 시 신속하고 적절한 응급조치를 실시하여 입소장애인의 생명과 건강을 보호하고 응급상황으로 인한 피해를 최소화하기 위하여 운영한다. 초중증 지적·발달장애인은 통증이나 이상증상을 정확하게 표현하지 못하는 경우가 많아 종사자의 신속한 관찰과 대응이 필요하다.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제96조(공통대응절차)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환자발견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환자 발견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의식확인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의식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호흡확인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호흡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응급조치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응급조치 실시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119신고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119 신고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보호자연락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보호자 연락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병원이송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병원 이송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사후기록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사후 기록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제97조~제105조(상황별 응급조치 — 9종)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700"/>
        <w:gridCol w:w="3760"/>
      </w:tblGrid>
      <w:tr>
        <w:tc>
          <w:tcPr>
            <w:tcW w:type="dxa" w:w="19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상황</w:t>
            </w:r>
          </w:p>
        </w:tc>
        <w:tc>
          <w:tcPr>
            <w:tcW w:type="dxa" w:w="37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증상</w:t>
            </w:r>
          </w:p>
        </w:tc>
        <w:tc>
          <w:tcPr>
            <w:tcW w:type="dxa" w:w="3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대응 핵심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기도폐쇄·사레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갑작스런 기침·호흡곤란·청색증·의식저하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기침유도→호흡불가시 119→응급처치→심폐소생술 준비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19"/>
                <w:szCs w:val="19"/>
              </w:rPr>
              <w:t xml:space="preserve">경련·간질발작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의식소실·몸떨림·경직·거품·눈동자이상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위험물제거→머리보호→억지로 안움직임→5분이상시 119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낙상사고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보행중·계단·욕실·외부활동 중 넘어짐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의식·출혈·통증 확인→무리한 이동금지→필요시 119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19"/>
                <w:szCs w:val="19"/>
              </w:rPr>
              <w:t xml:space="preserve">골절 의심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심한통증·부종·변형·움직임제한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움직임최소화→부목고정→냉찜질→즉시병원이송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출혈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경미: 세척·지혈 / 심함: 압박지혈 필요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경미시 소독·드레싱 / 심할시 압박지혈→거상→119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화상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뜨거운 음식·물·전열기구·화재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 찬물냉각→의복제거→연고임의사용금지→병원진료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심정지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의식없음·호흡없음·반응없음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즉시119→AED요청→심폐소생술→구급대 도착까지 지속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4E3B6E"/>
                <w:sz w:val="19"/>
                <w:szCs w:val="19"/>
              </w:rPr>
              <w:t xml:space="preserve">이물질 삼킴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장난감·플라스틱·생활용품·음식물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호흡상태확인→억지로 토하게 안함→병원진료→지속관찰</w:t>
            </w:r>
          </w:p>
        </w:tc>
      </w:tr>
      <w:tr>
        <w:tc>
          <w:tcPr>
            <w:tcW w:type="dxa" w:w="19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알레르기·
아나필락시스</w:t>
            </w:r>
          </w:p>
        </w:tc>
        <w:tc>
          <w:tcPr>
            <w:tcW w:type="dxa" w:w="37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두드러기·얼굴부종·호흡곤란·의식저하</w:t>
            </w:r>
          </w:p>
        </w:tc>
        <w:tc>
          <w:tcPr>
            <w:tcW w:type="dxa" w:w="3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즉시119→응급약 사용→병원이송→원인물질 확인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제106조~제108조(병원이송·약품관리·교육)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병원이송 절차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환자상태확인·119신고·보호자연락·복용약정보준비·건강정보전달·병원동행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응급약품 비치품목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체온계·혈압계·소독약·거즈·붕대·반창고·냉찜질팩·응급처치키트 (월 1회 점검)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응급상황 교육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2회 이상 — 응급처치·심폐소생술·기도폐쇄·낙상·화상·경련 대응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12-1] 응급환자 발생보고서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응급상황 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응급조치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병원명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진료결과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연락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12-2] 응급약품 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약품명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수량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유효기간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이상유무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12-3] 응급상황 교육일지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참석인원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강사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교육평가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제13장 실종 및 무단이탈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제110조(목적)  제111조(기본원칙)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입소장애인의 실종 및 무단이탈을 예방하고, 발생 시 신속하고 체계적인 대응을 통해 안전하게 발견·보호하기 위하여 운영한다. 초중증 지적·발달장애인은 상황판단 능력과 위험인지 능력이 부족하여 위험에 노출될 가능성이 높으므로 예방 중심의 관리체계를 구축한다.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실종예방을 최우선으로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발견 즉시 신속하게 대응한다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초기 30분 이내 집중수색을 실시한다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필요 시 즉시 경찰에 신고한다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보호자에게 신속하게 상황을 알린다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발견 후 건강상태를 확인한다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재발방지대책을 수립한다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제112조~제113조(정의 및 위험요인)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실종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입소장애인의 소재가 확인되지 않으며 안전이 우려되는 상태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무단이탈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종사자의 허가 없이 시설 또는 활동장소를 벗어나는 행위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실종위험군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배회행동·충동행동·외부활동 선호·의사소통 어려움·낯선장소 적응어려움·과거 실종경험·특정장소 집착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제114조~제115조(예방관리)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일상 예방관리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지역사회훈련 중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출입문 관리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외출 시 인원확인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개별위험관리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정기 안전교육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보호자정보·비상연락망 관리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출발 전 인원확인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담당종사자 지정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이동 중 수시확인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화장실·승하차 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귀원 전 최종확인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제116조(실종 발생 시 초기대응)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보고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시설내수색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 내 수색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주변수색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주변지역 수색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보호자연락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보호자 연락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112신고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112 신고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관계기관협조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관계기관 협조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발견·보호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발견 및 보호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사후관리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사후관리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제117조~제119조(수색 범위 및 경찰신고)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시설 내 수색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시설 외 수색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생활실·화장실·창고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주방·베란다·옥상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차량내부·시설주변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인근공원·버스정류장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상가·편의점·산책로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자주방문장소·훈련장소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112 신고 기준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실종 30분 이상 경과·야간 실종·위험지역 이동가능성·건강위험·교통사고위험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신고 시 전달내용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성명·나이·사진·인상착의·장애특성·마지막 목격장소·이동방향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제120조~제126조(보호자연락·발견후조치·재발방지·교육)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발견 후 조치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신체·건강상태확인·응급여부확인·필요시 병원진료·심리안정지원·보호자통보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재발방지대책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원인분석·행동특성재평가·개별지원계획수정·보호조치강화·종사자교육·환경개선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실종예방 교육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1회 이상 — 실종예방수칙·외출안전수칙·인원확인절차·종사자대응요령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13-1] 실종 및 무단이탈 발생보고서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발견경위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수색내용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신고여부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발견장소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건강상태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재발방지대책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13-2] 실종위험군 관리카드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장애특성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위험행동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선호장소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주의사항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담당종사자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연락처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13-3] 지역사회적응훈련 인원점검표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활동명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활동일시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출발 전 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이동 중 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귀원 전 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특이사항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확인자 : </w:t>
            </w:r>
          </w:p>
        </w:tc>
      </w:tr>
    </w:tbl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제14장 장애인학대 예방 및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제127조(목적)  제128조(기본원칙)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장애인학대를 예방하고 학대 발생 시 신속하고 적절하게 대응함으로써 입소장애인의 인권을 보호하고 안전한 생활환경을 조성하기 위하여 운영한다. 초중증 지적·발달장애인은 학대 사실을 신고하는 데 어려움이 있으므로 종사자의 적극적인 관찰과 예방활동을 실시한다.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장애인의 인권을 최우선으로 보호한다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모든 형태의 학대를 금지한다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학대 의심 시 즉시 신고한다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피해장애인을 우선 보호한다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비밀보장을 원칙으로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학대행위자는 지위고하를 막론하고 조사에 협조한다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재발방지대책을 수립한다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제129조(정의)  제130조(학대의 유형)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장애인학대란 보호 또는 지원을 받는 장애인에게 신체적·정서적·성적·경제적 피해를 주거나 방임하는 행위를 말한다.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신체적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정서적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성적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경제적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방임</w:t>
            </w:r>
          </w:p>
        </w:tc>
      </w:tr>
      <w:tr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70"/>
              <w:bottom w:type="dxa" w:w="80"/>
              <w:right w:type="dxa" w:w="7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C00000"/>
                <w:sz w:val="15"/>
                <w:szCs w:val="15"/>
              </w:rPr>
              <w:t xml:space="preserve">• 폭행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C00000"/>
                <w:sz w:val="15"/>
                <w:szCs w:val="15"/>
              </w:rPr>
              <w:t xml:space="preserve">• 체벌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C00000"/>
                <w:sz w:val="15"/>
                <w:szCs w:val="15"/>
              </w:rPr>
              <w:t xml:space="preserve">• 신체구속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C00000"/>
                <w:sz w:val="15"/>
                <w:szCs w:val="15"/>
              </w:rPr>
              <w:t xml:space="preserve">• 밀치기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5"/>
                <w:szCs w:val="15"/>
              </w:rPr>
              <w:t xml:space="preserve">• 위협행위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80"/>
              <w:left w:type="dxa" w:w="70"/>
              <w:bottom w:type="dxa" w:w="80"/>
              <w:right w:type="dxa" w:w="7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F5496"/>
                <w:sz w:val="15"/>
                <w:szCs w:val="15"/>
              </w:rPr>
              <w:t xml:space="preserve">• 욕설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F5496"/>
                <w:sz w:val="15"/>
                <w:szCs w:val="15"/>
              </w:rPr>
              <w:t xml:space="preserve">• 비난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F5496"/>
                <w:sz w:val="15"/>
                <w:szCs w:val="15"/>
              </w:rPr>
              <w:t xml:space="preserve">• 모욕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F5496"/>
                <w:sz w:val="15"/>
                <w:szCs w:val="15"/>
              </w:rPr>
              <w:t xml:space="preserve">• 협박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5"/>
                <w:szCs w:val="15"/>
              </w:rPr>
              <w:t xml:space="preserve">• 고함·무시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80"/>
              <w:left w:type="dxa" w:w="70"/>
              <w:bottom w:type="dxa" w:w="80"/>
              <w:right w:type="dxa" w:w="7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4E3B6E"/>
                <w:sz w:val="15"/>
                <w:szCs w:val="15"/>
              </w:rPr>
              <w:t xml:space="preserve">• 성희롱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4E3B6E"/>
                <w:sz w:val="15"/>
                <w:szCs w:val="15"/>
              </w:rPr>
              <w:t xml:space="preserve">• 성추행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4E3B6E"/>
                <w:sz w:val="15"/>
                <w:szCs w:val="15"/>
              </w:rPr>
              <w:t xml:space="preserve">• 성폭력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5"/>
                <w:szCs w:val="15"/>
              </w:rPr>
              <w:t xml:space="preserve">• 성적 수치심 유발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70"/>
              <w:bottom w:type="dxa" w:w="80"/>
              <w:right w:type="dxa" w:w="7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E75B6"/>
                <w:sz w:val="15"/>
                <w:szCs w:val="15"/>
              </w:rPr>
              <w:t xml:space="preserve">• 금전갈취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E75B6"/>
                <w:sz w:val="15"/>
                <w:szCs w:val="15"/>
              </w:rPr>
              <w:t xml:space="preserve">• 후원금 착복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E75B6"/>
                <w:sz w:val="15"/>
                <w:szCs w:val="15"/>
              </w:rPr>
              <w:t xml:space="preserve">• 재산 무단사용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5"/>
                <w:szCs w:val="15"/>
              </w:rPr>
              <w:t xml:space="preserve">• 금전사용 강요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70"/>
              <w:bottom w:type="dxa" w:w="80"/>
              <w:right w:type="dxa" w:w="7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085041"/>
                <w:sz w:val="15"/>
                <w:szCs w:val="15"/>
              </w:rPr>
              <w:t xml:space="preserve">• 식사 미제공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085041"/>
                <w:sz w:val="15"/>
                <w:szCs w:val="15"/>
              </w:rPr>
              <w:t xml:space="preserve">• 위생관리 방치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085041"/>
                <w:sz w:val="15"/>
                <w:szCs w:val="15"/>
              </w:rPr>
              <w:t xml:space="preserve">• 치료방치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5"/>
                <w:szCs w:val="15"/>
              </w:rPr>
              <w:t xml:space="preserve">• 보호의무 미이행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제131조(학대금지행위)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⚠ 종사자 절대 금지행위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폭행 및 체벌 / 욕설 및 모욕행위 / 강압적 통제 / 부당한 구속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개인물품 임의사용 / 사생활 침해 / 치료방치 / 식사제한 / 외출제한 / 차별행위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제132조~제133조(예방운영·조기발견)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학대예방 운영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인권교육·학대예방교육·종사자윤리교육·인권상담·고충처리·정기모니터링·인권환경조성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학대 의심 징후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원인불명 상처·반복되는 멍·갑작스런 행동변화·특정인 기피·위축행동·공포반응·영양상태악화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제134조(학대 의심 시 대응) — 7단계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발견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학대 의심 발견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보고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피해장애인 보호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증거보존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증거보존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신고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관계기관 신고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조사협조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조사협조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사후관리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사후관리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제135조~제143조(신고의무·신고기관·보호·관리)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신고의무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종사자는 학대 사실을 알게 되거나 의심되는 경우 즉시 신고하며 지연·은폐 금지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신고기관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장애인권익옹호기관·경찰서·지자체·보건복지부 신고체계·기타 관계기관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피해장애인 보호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가해자 분리·안전공간 제공·의료지원·심리안정지원·보호자통보·지속관찰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재발방지대책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원인분석·종사자교육·제도개선·환경개선·지도감독강화·인권점검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학대예방 교육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1회 이상 — 장애인인권·복지법·학대예방·신고의무·대응절차·사례교육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14-1] 장애인학대 의심 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의심내용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발견경위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신고여부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14-2] 피해장애인 보호계획서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보호조치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건강상태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심리상태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지원계획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담당자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14-3] 학대예방 교육일지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참석자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제144조(착한목자의집 인권보호 선언)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착한목자의집은 모든 입소장애인의 존엄성과 인권을 존중하며 어떠한 형태의 학대도 허용하지 않는다.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모든 종사자는 장애인을 보호의 대상이 아닌 존중받아야 할 인격체로 인식하며 안전하고 행복한 공동생활환경 조성을 위하여 최선을 다한다.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제15장 성폭력 예방 및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제145조(목적)  제146조(기본원칙)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입소장애인에 대한 성폭력을 예방하고 성폭력 발생 시 신속하고 적절하게 대응하여 피해장애인의 인권과 안전을 보호하기 위하여 운영한다.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성폭력 예방을 최우선으로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장애인의 자기결정권과 인권을 존중한다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피해자 보호를 최우선으로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의심사례도 즉시 대응한다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비밀보장을 원칙으로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신고자 불이익을 금지한다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재발방지대책을 수립한다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제147조~제148조(정의 및 유형)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성폭력이란 상대방의 의사에 반하여 이루어지는 모든 성적 행위를 말한다.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유형: 성희롱·성추행·성폭행·성적 수치심 유발행위·신체접촉 강요·음란물 노출·성적 언어폭력·온라인 성폭력 (8종)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제149조~제151조(예방활동·생활공간관리·의심징후)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예방활동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생활공간 관리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의심징후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성폭력예방교육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인권교육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종사자윤리교육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상담체계 운영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수시점검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사각지대 최소화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출입관리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프라이버시 보호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행동변화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특정인 회피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공포반응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수면장애·이상행동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제152조(의심 시 대응)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발견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의심사례 발견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보고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피해자보호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피해자 보호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가해자분리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가해 의심자 분리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신고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관계기관 신고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의료지원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의료지원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심리지원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심리지원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사후관리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사후관리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제153조~제162조(신고·보호·지원·종사자준수사항)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신고기관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경찰서·장애인권익옹호기관·해바라기센터·지자체·기타 관계기관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피해장애인 보호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안전공간 제공·가해의심자 분리·의료지원·심리안정지원·보호자통보·지속관찰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종사자 준수사항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신체접촉 최소화·존중어 사용·사생활보호·성적언행 금지·단독밀폐공간 접촉주의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성폭력 예방교육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1회 이상 — 성폭력예방·인권보호·신고절차·피해자보호·종사자행동수칙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15-1] 성폭력 의심사례 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발견내용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의심사유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신고여부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15-2] 피해장애인 보호계획서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보호조치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의료지원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심리지원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사례관리계획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담당자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15-3] 성폭력 예방교육일지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참석인원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제163조(착한목자의집 성폭력 예방 선언)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착한목자의집은 모든 입소장애인의 인권과 존엄을 존중하며 어떠한 형태의 성폭력도 허용하지 않는다.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모든 종사자는 입소장애인의 안전과 인권보호를 최우선 가치로 삼고 성폭력 없는 안전한 공동생활환경 조성을 위하여 노력한다.</w:t>
            </w:r>
          </w:p>
        </w:tc>
      </w:tr>
    </w:tbl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제16장 폭력행동 및 도전적행동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제164조(목적)  제165조(기본원칙)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입소장애인의 폭력행동 및 도전적행동 발생 시 안전하고 인권친화적인 방법으로 대응하여 본인과 타인의 안전을 보호하고 안정적인 공동생활환경을 유지하기 위하여 운영한다.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인권존중을 최우선으로 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처벌보다 지원 중심으로 접근한다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행동의 원인을 먼저 파악한다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신체적 제압을 최소화한다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안전확보를 우선한다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사후기록 및 재발방지대책을 수립한다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제166조~제167조(정의 및 유형)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도전적행동이란 장애인이 자신의 욕구나 감정을 표현하는 과정에서 나타나는 행동으로 본인 또는 타인의 안전을 위협하거나 일상생활을 어렵게 하는 행동을 말한다.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70"/>
              <w:bottom w:type="dxa" w:w="60"/>
              <w:right w:type="dxa" w:w="7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자해행동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70"/>
              <w:bottom w:type="dxa" w:w="60"/>
              <w:right w:type="dxa" w:w="7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타해행동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70"/>
              <w:bottom w:type="dxa" w:w="60"/>
              <w:right w:type="dxa" w:w="7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물건파손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70"/>
              <w:bottom w:type="dxa" w:w="60"/>
              <w:right w:type="dxa" w:w="7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정서행동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80"/>
              <w:left w:type="dxa" w:w="70"/>
              <w:bottom w:type="dxa" w:w="60"/>
              <w:right w:type="dxa" w:w="7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돌발행동</w:t>
            </w:r>
          </w:p>
        </w:tc>
      </w:tr>
      <w:tr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C00000"/>
                <w:sz w:val="14"/>
                <w:szCs w:val="14"/>
              </w:rPr>
              <w:t xml:space="preserve">• 머리박기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C00000"/>
                <w:sz w:val="14"/>
                <w:szCs w:val="14"/>
              </w:rPr>
              <w:t xml:space="preserve">• 손물어뜯기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C00000"/>
                <w:sz w:val="14"/>
                <w:szCs w:val="14"/>
              </w:rPr>
              <w:t xml:space="preserve">• 자신때리기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4"/>
                <w:szCs w:val="14"/>
              </w:rPr>
              <w:t xml:space="preserve">• 피부긁기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F5496"/>
                <w:sz w:val="14"/>
                <w:szCs w:val="14"/>
              </w:rPr>
              <w:t xml:space="preserve">• 때리기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F5496"/>
                <w:sz w:val="14"/>
                <w:szCs w:val="14"/>
              </w:rPr>
              <w:t xml:space="preserve">• 밀치기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F5496"/>
                <w:sz w:val="14"/>
                <w:szCs w:val="14"/>
              </w:rPr>
              <w:t xml:space="preserve">• 발로차기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4"/>
                <w:szCs w:val="14"/>
              </w:rPr>
              <w:t xml:space="preserve">• 꼬집기·물기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085041"/>
                <w:sz w:val="14"/>
                <w:szCs w:val="14"/>
              </w:rPr>
              <w:t xml:space="preserve">• 물건던지기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085041"/>
                <w:sz w:val="14"/>
                <w:szCs w:val="14"/>
              </w:rPr>
              <w:t xml:space="preserve">• 집기파손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085041"/>
                <w:sz w:val="14"/>
                <w:szCs w:val="14"/>
              </w:rPr>
              <w:t xml:space="preserve">• 문두드리기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4"/>
                <w:szCs w:val="14"/>
              </w:rPr>
              <w:t xml:space="preserve">• 기물훼손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E75B6"/>
                <w:sz w:val="14"/>
                <w:szCs w:val="14"/>
              </w:rPr>
              <w:t xml:space="preserve">• 고함지르기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E75B6"/>
                <w:sz w:val="14"/>
                <w:szCs w:val="14"/>
              </w:rPr>
              <w:t xml:space="preserve">• 울음·떼쓰기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2E75B6"/>
                <w:sz w:val="14"/>
                <w:szCs w:val="14"/>
              </w:rPr>
              <w:t xml:space="preserve">• 강한거부행동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4"/>
                <w:szCs w:val="14"/>
              </w:rPr>
              <w:t xml:space="preserve">• 흥분행동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4E3B6E"/>
                <w:sz w:val="14"/>
                <w:szCs w:val="14"/>
              </w:rPr>
              <w:t xml:space="preserve">• 갑작스런이탈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4E3B6E"/>
                <w:sz w:val="14"/>
                <w:szCs w:val="14"/>
              </w:rPr>
              <w:t xml:space="preserve">• 도로진입시도</w:t>
            </w:r>
          </w:p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color w:val="4E3B6E"/>
                <w:sz w:val="14"/>
                <w:szCs w:val="14"/>
              </w:rPr>
              <w:t xml:space="preserve">• 위험장소접근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4"/>
                <w:szCs w:val="14"/>
              </w:rPr>
              <w:t xml:space="preserve">• 무단외출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제168조~제170조(원인분석·예방관리·행동위험군)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원인분석 항목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건강상태·통증여부·환경변화·의사소통어려움·욕구불만·감각과민·스트레스·관심요구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예방관리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개별지원계획수립·생활패턴유지·예측가능한 일정·안정된 환경조성·정서지원·의사소통지원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행동위험군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반복적 자해행동·반복적 폭력행동·무단이탈 경험자·물건파손 행동자·심한 흥분행동 대상자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제171조(초기대응) — 7단계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행동확인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행동 발생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안전확보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주변 안전확보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원인파악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행동원인 파악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진정지원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진정지원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상황안정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상황 안정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기록작성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기록작성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사후평가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사후평가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제172조~제177조(유형별 대응 및 응급상황 판단)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행동유형</w:t>
            </w:r>
          </w:p>
        </w:tc>
        <w:tc>
          <w:tcPr>
            <w:tcW w:type="dxa" w:w="7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대응 핵심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자해행동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위험물제거·신체손상확인·안전공간확보·진정지원·필요시 병원진료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19"/>
                <w:szCs w:val="19"/>
              </w:rPr>
              <w:t xml:space="preserve">타해행동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피해자보호·거리확보·차분한 언어사용·자극최소화·안전한 장소이동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19"/>
                <w:szCs w:val="19"/>
              </w:rPr>
              <w:t xml:space="preserve">물건파손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위험물제거·주변인보호·안전거리확보·흥분상태완화·재발원인분석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고함·흥분행동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큰소리 대응금지·차분한 의사소통·조용한 공간이동·강압통제 금지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제177조(응급상황 판단기준)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심각한 자해 / 중대한 타해 / 골절 의심 / 출혈 발생 / 의식변화 / 지속적 폭력행동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→ 119 신고 및 병원진료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제178조~제183조(신체제한원칙·보호자연락·사후지원·교육)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신체적 제한의 원칙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최후의 수단 / 생명·안전 위협시에만 / 최소한의 범위 / 즉시 보고 / 기록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보호자 연락 기준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심한 자해·타해사고·병원진료·반복행동 발생·특별사안 발생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종사자 교육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2회 이상 — 도전적행동이해·긍정적행동지원·위기상황대응·인권보호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16-1] 도전적행동 발생보고서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행동유형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발생상황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대응내용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16-2] 행동위험군 관리카드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주요행동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유발요인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안정화방법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주의사항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담당자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16-3] 도전적행동 사례회의 기록지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회의일시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행동내용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원인분석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개선방안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참석자 : 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제183조(긍정적 행동지원 원칙)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착한목자의집은 입소장애인의 도전적행동을 처벌의 대상이 아닌 지원이 필요한 의사표현의 한 형태로 이해하며, 존중과 공감을 바탕으로 긍정적 행동지원을 실시한다.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제17장 차량 안전관리 및 교통사고 대응매뉴얼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제184조(목적)  제185조(기본원칙)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시설 차량 운행 중 발생할 수 있는 각종 안전사고를 예방하고 교통사고 발생 시 신속하고 체계적인 대응을 통하여 입소장애인과 종사자의 생명 및 안전을 보호하기 위하여 운영한다.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제187조~제188조(운전자 준수사항·출발 전 점검 — 11항목)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운전자 준수사항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출발 전 차량점검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교통법규 준수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음주·휴대전화 금지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안전속도·거리확보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• 졸음운전 금지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타이어·브레이크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방향지시등·전조등·후미등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엔진오일·냉각수·연료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소화기·응급약품·보험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제189조~제192조(승하차 안전관리)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승차 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건강상태확인·인원확인·좌석배치확인·안전벨트착용·문잠금·비상연락처확인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차량 내 안전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전좌석 안전벨트·자리이동금지·창문밖 신체노출금지·소란예방·상태관찰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승차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인원확인·안전벨트착용확인·차량문 안전확인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하차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완전정차확인·순차적하차·인원확인·주변차량확인·최종 인원점검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제193조(차량 내 응급상황 대응)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차량 내 응급상황 — 6가지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경련·기도폐쇄·의식저하·구토·낙상·자해행동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→ 안전한 곳 정차 → 환자상태확인 → 응급조치 → 119신고 → 시설장보고 → 보호자연락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제194조(교통사고 발생 시 대응)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차량정차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차량 정차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상태확인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탑승자 상태확인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119신고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119 신고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112신고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112 신고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시설장보고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보고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보호자연락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보호자 연락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병원이송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병원 이송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보고서작성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사고보고서 작성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제195조~제198조(경미·중대사고·차량화재·악천후)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중대사고 분류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사망사고·중상자발생·다수부상자·차량전복·화재발생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차량 화재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즉시정차→엔진정지→탑승자 전원대피→소화기사용→119신고→안전지대이동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악천후 운행관리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태풍·폭설·집중호우·도로결빙·강풍 시 운행 취소 또는 연기 검토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제199조(교육): 연 2회 이상 — 교통안전·차량응급상황대응·승하차안전·안전벨트·사고대응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17-1] 차량 안전점검표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운전자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타이어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브레이크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등화장치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연료상태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소화기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응급약품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이상유무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17-2] 차량운행일지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운행일시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운행목적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운전자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탑승인원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출발시간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도착시간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주행거리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특이사항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17-3] 교통사고 발생보고서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운전자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탑승자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부상자 현황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병원진료 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보험처리 여부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재발방지대책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제18장 식품위생 및 식중독 예방매뉴얼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제202조(목적)  제203조(기본원칙)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식품위생관리와 식중독 예방활동을 통하여 입소장애인의 건강을 보호하고 안전한 급식환경을 조성하기 위하여 운영한다. 초중증 지적·발달장애인은 위생관리와 건강이상 표현에 어려움이 있으므로 철저한 예방관리체계를 구축한다.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제205조~제213조(식재료·조리실·배식·보존식·개인위생 관리)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관리영역</w:t>
            </w:r>
          </w:p>
        </w:tc>
        <w:tc>
          <w:tcPr>
            <w:tcW w:type="dxa" w:w="7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관리내용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식재료 구입·보관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신선식재료 구입·유통기한·원산지 확인 / 냉장 선입선출·냉동 재냉동금지·별도보관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조리실 위생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손씻기·위생복·위생장갑·위생모 착용 / 조리도구 소독·조리실 청결·해충방제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19"/>
                <w:szCs w:val="19"/>
              </w:rPr>
              <w:t xml:space="preserve">조리과정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생식·익힌음식 구분·칼도마 구분사용·충분한 가열·교차오염방지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배식·보존식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손위생·건강상태확인·청결식기·적정온도 / 보존식 보관·보관일지 작성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19"/>
                <w:szCs w:val="19"/>
              </w:rPr>
              <w:t xml:space="preserve">개인위생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입소장애인: 식전손씻기·식후양치 / 종사자: 손위생·건강관리·위생수칙준수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제212조(후원식품 관리)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후원식품은 유통기한·포장상태·변질여부·보관상태·식품안전성을 확인하며, 변질 우려가 있는 식품은 제공하지 않는다.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제214조~제215조(식중독 의심·대응절차) — 8단계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식중독 의심증상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구토·설사·복통·발열·탈수증상·집단발생 증상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증상발견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증상 발견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건강확인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건강상태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시설장보고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보고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의료진료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의료기관 진료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보건협조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보건기관 협조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원인조사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원인조사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환경소독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환경소독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8단계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사후관리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사후관리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제216조~제218조(노로바이러스·구토물처리·집단식중독)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노로바이러스 예방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손씻기 생활화·충분한 가열조리·위생적 식재료관리·구토물 신속처리·환경소독강화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구토물 처리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보호장비 착용·즉시 격리조치·오염물 제거·소독·폐기물 안전처리·손위생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집단 식중독 대응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2인 이상 동일증상 시: 시설장보고→의료진료→보건소연락→급식중단검토→보존식확보→원인조사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제219조(교육): 연 2회 이상 / 제220조(정기점검): 월 1회 이상 — 냉장·냉동고, 식재료보관, 조리실청결, 해충발생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18-1] 식품위생 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냉장고 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냉동고 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식재료 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유통기한 확인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조리실 청결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18-2] 식중독 발생보고서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증상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진료결과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원인분석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재발방지대책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18-3] 보존식 관리일지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제공일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메뉴명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보관일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폐기일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관리자 : 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085041" w:sz="14"/>
              <w:bottom w:val="single" w:color="BBBBBB" w:sz="2"/>
              <w:right w:val="single" w:color="BBBBBB" w:sz="2"/>
            </w:tcBorders>
            <w:shd w:fill="E8F5EF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제223조(착한목자의집 식품안전 선언)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착한목자의집은 입소장애인의 건강과 안전을 위하여 식품위생관리를 최우선으로 하며, 안전한 급식 제공과 철저한 위생관리를 통해 식중독 없는 건강한 생활환경 조성에 최선을 다한다.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제19장 시설물 안전점검 및 전기·가스 안전관리매뉴얼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제224조(목적)  제225조(기본원칙)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시설물, 전기설비, 가스설비에 대한 정기적인 안전점검과 예방관리를 통하여 화재, 폭발, 감전, 시설물 붕괴 등 안전사고를 예방하고 입소장애인의 생명과 재산을 보호하기 위하여 운영한다.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제226조~제227조(안전관리 책임·시설물 점검)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안전관리 책임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시설장: 총괄책임 / 종사자: 일상점검 / 전문업체: 정기점검 및 유지관리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일일점검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출입문·창문 상태·계단 안전상태·복도 정리상태·소방시설 확인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주간점검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건물 균열여부·누수여부·난간상태·비상구상태·시설물 파손여부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제228조~제229조(전기안전·감전사고 예방)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전기안전관리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감전사고 예방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문어발식 콘센트금지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노후전선 사용금지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전열기구 후 전원차단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누전차단기·배전반 점검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80"/>
              <w:left w:type="dxa" w:w="90"/>
              <w:bottom w:type="dxa" w:w="8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젖은손 전기기구 금지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전기기구 임의분해금지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콘센트 보호캡 설치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정기점검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제230조~제231조(가스안전관리·가스누출 대응) — 6단계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가스안전관리: 가스누출점검·가스밸브확인·사용후 밸브잠금·환기실시·정기점검</w:t>
      </w:r>
    </w:p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냄새확인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가스냄새 확인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밸브차단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가스밸브 차단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창문개방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창문 개방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스위치주의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전기스위치 조작 금지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대피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입소장애인 대피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신고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전문기관 신고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제232조~제235조(정전대응·시설보수·교육·기록관리)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정전 대응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입소장애인 안전확인·비상조명 사용·전기설비점검·한국전력 문의·복구 후 재점검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시설보수 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위험시설 즉시보수·정기 유지보수·점검결과 기록·예산반영 추진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안전점검 교육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1회 이상 — 시설물안전·전기안전·가스안전·화재예방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19-1] 시설물 안전점검표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점검구역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이상유무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19-2] 전기·가스 안전점검표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전기설비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가스설비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이상유무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제20장 종사자 안전 및 소진예방관리매뉴얼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제236조(목적)  제237조(기본원칙)</w:t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종사자의 신체적·정신적 건강을 보호하고 감정노동 및 직무스트레스로 인한 소진을 예방함으로써 안정적인 서비스 제공과 안전한 시설운영을 도모하기 위하여 운영한다.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종사자의 안전은 입소장애인의 안전과 직결된다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종사자의 인권을 존중한다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감정노동을 보호한다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적절한 휴식을 보장한다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소진예방체계를 운영한다</w:t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제238조~제240조(종사자 안전보호·감정노동·폭력피해 예방)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안전보호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감정노동 보호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폭력피해 예방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안전한 근무환경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폭력피해 예방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응급상황 보호체계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건강관리 지원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산업재해 예방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폭언·욕설·위협행위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반복적 민원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조치: 즉시보고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상담지원·휴식제공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사례회의 실시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공격행동시 안전거리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단독대응 금지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즉시 지원요청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상해시 진료실시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사고기록 작성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제241조~제246조(직무스트레스·시설장소진예방·휴식권·건강관리·상담지원)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직무스트레스 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정기상담·사례회의운영·업무조정·휴식시간보장·소진상태점검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시설장 소진예방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정기휴가사용·건강검진실시·업무분산추진·자기개발활동·심리적재충전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종사자 휴식권 보장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연차휴가사용·휴게시간보장·대체휴무부여·휴식공간제공·과도한초과근무 지양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건강관리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정기건강검진·예방접종권장·감염병예방관리·근골격계질환예방·정신건강관리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종사자 상담지원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고충상담·직무상담·스트레스상담·외부전문기관 연계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제247조(소진위험 신호)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⚠ 소진 위험군 관리 기준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지속적 피로 / 무기력 / 수면장애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우울감 / 업무집중력 저하 / 감정적 탈진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70" w:before="160"/>
      </w:pPr>
      <w:r>
        <w:rPr>
          <w:rFonts w:ascii="맑은 고딕" w:cs="맑은 고딕" w:eastAsia="맑은 고딕" w:hAnsi="맑은 고딕"/>
          <w:b/>
          <w:bCs/>
          <w:color w:val="2E75B6"/>
          <w:sz w:val="21"/>
          <w:szCs w:val="21"/>
        </w:rPr>
        <w:t xml:space="preserve">제248조(소진예방 프로그램)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종사자 간담회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힐링프로그램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연수 참여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교육훈련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문화활동</w:t>
      </w:r>
    </w:p>
    <w:p>
      <w:pPr>
        <w:pStyle w:val="ListParagraph"/>
        <w:numPr>
          <w:ilvl w:val="0"/>
          <w:numId w:val="2"/>
        </w:numPr>
        <w:spacing w:after="45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워크숍</w:t>
      </w:r>
    </w:p>
    <w:p>
      <w:pPr>
        <w:spacing w:after="60"/>
      </w:pPr>
      <w:r>
        <w:t xml:space="preserve"/>
      </w:r>
    </w:p>
    <w:p>
      <w:pPr>
        <w:spacing w:after="70"/>
      </w:pPr>
      <w:r>
        <w:rPr>
          <w:rFonts w:ascii="맑은 고딕" w:cs="맑은 고딕" w:eastAsia="맑은 고딕" w:hAnsi="맑은 고딕"/>
          <w:color w:val="333333"/>
          <w:sz w:val="19"/>
          <w:szCs w:val="19"/>
        </w:rPr>
        <w:t xml:space="preserve">제249조(안전교육): 연 2회 이상 — 종사자안전교육·산업안전교육·감정노동보호교육·소진예방교육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20-1] 종사자 안전사고 보고서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피해내용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재발방지대책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20-2] 종사자 소진점검표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피로도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스트레스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수면상태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업무만족도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종합평가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[서식 20-3] 종사자 상담기록지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상담일시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상담내용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지원계획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상담자 : 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제251조(착한목자의집 종사자 보호 선언)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착한목자의집은 종사자의 안전과 건강을 존중하며, 종사자가 행복하고 건강하게 근무할 수 있는 환경을 조성하기 위하여 노력한다.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종사자의 안전과 행복은 입소장애인의 행복한 삶을 위한 가장 중요한 기반이며, 시설은 종사자와 입소장애인이 함께 안전하고 행복한 공동체를 만들어 갈 수 있도록 지속적으로 지원한다.</w:t>
            </w:r>
          </w:p>
        </w:tc>
      </w:tr>
    </w:tbl>
    <w:p>
      <w:pPr>
        <w:spacing w:after="100" w:before="2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착한목자의집 종합안전관리매뉴얼  —  부록</w:t>
      </w:r>
    </w:p>
    <w:p>
      <w:pPr>
        <w:pBdr>
          <w:bottom w:val="single" w:color="1F4E79" w:sz="5" w:space="1"/>
        </w:pBdr>
        <w:spacing w:after="100" w:before="6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1. 비상연락망 관리대장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시설명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착한목자의집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주소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울산광역시 북구 호계9길 61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전화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052-286-6647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팩스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052-286-6648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시설장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연락처 : </w:t>
            </w:r>
          </w:p>
        </w:tc>
      </w:tr>
    </w:tbl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종사자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연락처 : </w:t>
            </w:r>
          </w:p>
        </w:tc>
      </w:tr>
    </w:tbl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보호자 연락망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입소자명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연락처 : </w:t>
            </w:r>
          </w:p>
        </w:tc>
      </w:tr>
    </w:tbl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응급의료기관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병원명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전화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주소 : </w:t>
            </w:r>
          </w:p>
        </w:tc>
      </w:tr>
    </w:tbl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관할 소방서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119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관할 경찰서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112</w:t>
            </w:r>
          </w:p>
        </w:tc>
      </w:tr>
    </w:tbl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관할 행정기관 (울산광역시 북구청)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담당부서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전화 : </w:t>
            </w:r>
          </w:p>
        </w:tc>
      </w:tr>
    </w:tbl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장애인권익옹호기관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전화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2. 개별 안전관리카드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기본정보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성명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생년월일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장애유형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장애정도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혈액형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건강정보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주요질환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복용약물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알레르기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병원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주치의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안전위험요인 (해당 항목 체크)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낙상 위험   □ 경련 위험   □ 자해 위험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타해 위험   □ 실종 위험   □ 기도폐쇄 위험   □ 기타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개별지원방법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1.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2.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3.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비상연락처 및 작성정보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연락처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3. 응급환자 이송기록지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기본정보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발생장소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응급상황 내용 (해당 항목 체크)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경련   □ 기도폐쇄   □ 낙상   □ 골절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출혈   □ 화상   □ 심정지   □ 기타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응급처치 및 이송 내용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응급처치 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119 신고시간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병원 이송시간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도착 병원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진료결과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보호자 연락 및 작성정보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보호자 연락시간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연락자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4. 안전사고 발생보고서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기본정보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대상자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F5496" w:sz="14"/>
              <w:bottom w:val="single" w:color="BBBBBB" w:sz="2"/>
              <w:right w:val="single" w:color="BBBBBB" w:sz="2"/>
            </w:tcBorders>
            <w:shd w:fill="F0F0FB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사고유형 (해당 항목 체크)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낙상   □ 충돌   □ 실종   □ 교통사고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화재   □ 감염병   □ 폭력행동   □ 기타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사고경위 / 조치내용 / 재발방지대책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사고경위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재발방지대책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시설장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5. 안전교육일지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교육 기본정보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교육일시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교육장소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교육강사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085041" w:sz="14"/>
              <w:bottom w:val="single" w:color="BBBBBB" w:sz="2"/>
              <w:right w:val="single" w:color="BBBBBB" w:sz="2"/>
            </w:tcBorders>
            <w:shd w:fill="E8F5EF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교육주제 (해당 항목 체크)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화재예방   □ 지진대피   □ 감염병예방   □ 응급처치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□ 학대예방   □ 성폭력예방   □ 교통안전   □ 기타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교육내용 / 참석자 / 결과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교육내용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참석자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교육결과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작성자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6. 월간 안전점검표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점검 기본정보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점검일 : 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점검자 : </w:t>
            </w:r>
          </w:p>
        </w:tc>
      </w:tr>
    </w:tbl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시설물 점검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전기설비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가스설비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444444"/>
                <w:sz w:val="17"/>
                <w:szCs w:val="17"/>
              </w:rPr>
              <w:t xml:space="preserve">□ 양호    □ 불량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444444"/>
                <w:sz w:val="17"/>
                <w:szCs w:val="17"/>
              </w:rPr>
              <w:t xml:space="preserve">□ 양호    □ 불량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444444"/>
                <w:sz w:val="17"/>
                <w:szCs w:val="17"/>
              </w:rPr>
              <w:t xml:space="preserve">□ 양호    □ 불량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소방시설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비상구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444444"/>
                <w:sz w:val="17"/>
                <w:szCs w:val="17"/>
              </w:rPr>
              <w:t xml:space="preserve">□ 양호    □ 불량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444444"/>
                <w:sz w:val="17"/>
                <w:szCs w:val="17"/>
              </w:rPr>
              <w:t xml:space="preserve">□ 양호    □ 불량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0"/>
              <w:bottom w:val="single" w:color="BBBBBB" w:sz="2"/>
              <w:right w:val="single" w:color="BBBBBB" w:sz="2"/>
            </w:tcBorders>
            <w:shd w:fill="F8FAFD" w:val="clear"/>
            <w:tcMar>
              <w:top w:type="dxa" w:w="130"/>
              <w:left w:type="dxa" w:w="220"/>
              <w:bottom w:type="dxa" w:w="13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9"/>
                <w:szCs w:val="19"/>
              </w:rPr>
              <w:t xml:space="preserve">조치사항</w:t>
            </w:r>
          </w:p>
          <w:p>
            <w:pPr>
              <w:spacing w:after="45"/>
            </w:pPr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○ 조치사항 : 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7. 연간 안전교육계획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7800"/>
      </w:tblGrid>
      <w:tr>
        <w:tc>
          <w:tcPr>
            <w:tcW w:type="dxa" w:w="15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월</w:t>
            </w:r>
          </w:p>
        </w:tc>
        <w:tc>
          <w:tcPr>
            <w:tcW w:type="dxa" w:w="78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교육내용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1월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감염병 예방교육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2월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화재예방교육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3월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응급처치교육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4월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장애인학대 예방교육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5월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성폭력 예방교육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6월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폭염대비 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7월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교통안전교육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8월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식중독 예방교육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9월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재난안전교육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10월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실종예방교육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11월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인권교육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12월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종합안전교육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8. 연간 안전훈련계획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7800"/>
      </w:tblGrid>
      <w:tr>
        <w:tc>
          <w:tcPr>
            <w:tcW w:type="dxa" w:w="15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월</w:t>
            </w:r>
          </w:p>
        </w:tc>
        <w:tc>
          <w:tcPr>
            <w:tcW w:type="dxa" w:w="78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훈련내용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3월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화재대피훈련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5월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응급처치훈련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7월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감염병 대응훈련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9월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지진대피훈련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19"/>
                <w:szCs w:val="19"/>
              </w:rPr>
              <w:t xml:space="preserve">11월</w:t>
            </w:r>
          </w:p>
        </w:tc>
        <w:tc>
          <w:tcPr>
            <w:tcW w:type="dxa" w:w="7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종합재난대피훈련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9. 재난대응 조직도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8060"/>
      </w:tblGrid>
      <w:tr>
        <w:tc>
          <w:tcPr>
            <w:tcW w:type="dxa" w:w="13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단계</w:t>
            </w:r>
          </w:p>
        </w:tc>
        <w:tc>
          <w:tcPr>
            <w:tcW w:type="dxa" w:w="80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내용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총괄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지휘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1반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초기대응반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종사자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2반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대피유도반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종사자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3반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응급구조반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종사자</w:t>
            </w:r>
          </w:p>
        </w:tc>
      </w:tr>
      <w:tr>
        <w:tc>
          <w:tcPr>
            <w:tcW w:type="dxa" w:w="13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90"/>
              <w:left w:type="dxa" w:w="70"/>
              <w:bottom w:type="dxa" w:w="90"/>
              <w:right w:type="dxa" w:w="7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4반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5"/>
                <w:szCs w:val="15"/>
              </w:rPr>
              <w:t xml:space="preserve">연락지원반</w:t>
            </w:r>
          </w:p>
        </w:tc>
        <w:tc>
          <w:tcPr>
            <w:tcW w:type="dxa" w:w="80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종사자 — 보호자 연락 및 행정기관 보고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10. 안전관리위원회 운영지침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제1조(목적)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 안전관리 수준 향상 및 재난예방을 위하여 운영한다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제2조(구성)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위원장: 시설장 / 위원: 종사자 / 필요 시 외부전문가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제3조(운영)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연 2회 이상 실시 — 정기회의 및 임시회의 개최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제4조(심의사항)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안전관리계획·사고사례 분석·재발방지대책·시설환경 개선·교육 및 훈련계획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제5조(회의록 작성)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모든 회의는 회의록을 작성하고 보관한다</w:t>
            </w:r>
          </w:p>
        </w:tc>
      </w:tr>
    </w:tbl>
    <w:p>
      <w:pPr>
        <w:spacing w:after="150"/>
      </w:pPr>
      <w:r>
        <w:t xml:space="preserve"/>
      </w:r>
    </w:p>
    <w:p>
      <w:pPr>
        <w:pStyle w:val="Heading1"/>
        <w:spacing w:after="90" w:before="240"/>
      </w:pPr>
      <w:r>
        <w:rPr>
          <w:rFonts w:ascii="맑은 고딕" w:cs="맑은 고딕" w:eastAsia="맑은 고딕" w:hAnsi="맑은 고딕"/>
          <w:b/>
          <w:bCs/>
          <w:color w:val="1F4E79"/>
          <w:sz w:val="27"/>
          <w:szCs w:val="27"/>
        </w:rPr>
        <w:t xml:space="preserve">부록 11. 종합안전관리매뉴얼 개정관리대장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3000"/>
        <w:gridCol w:w="19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개정번호</w:t>
            </w:r>
          </w:p>
        </w:tc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개정일자</w:t>
            </w:r>
          </w:p>
        </w:tc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개정내용</w:t>
            </w:r>
          </w:p>
        </w:tc>
        <w:tc>
          <w:tcPr>
            <w:tcW w:type="dxa" w:w="1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승인자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2023-1</w:t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2023.01.02</w:t>
            </w:r>
          </w:p>
        </w:tc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매뉴얼 최초 제정 (시무식)</w:t>
            </w:r>
          </w:p>
        </w:tc>
        <w:tc>
          <w:tcPr>
            <w:tcW w:type="dxa" w:w="1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>시설장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1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1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작성자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CFE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승인자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1F4E79" w:sz="5" w:space="1"/>
        </w:pBdr>
        <w:spacing w:after="10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40"/>
              <w:left w:type="dxa" w:w="24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부  칙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본 매뉴얼은 2023년 1월 2일부터 시행한다.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시설명 : 착한목자의집</w:t>
            </w:r>
          </w:p>
          <w:p>
            <w:pPr>
              <w:spacing w:after="45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시설장 : 안태철</w:t>
            </w:r>
          </w:p>
          <w:p>
            <w:pPr>
              <w:spacing w:after="0"/>
              <w:ind w:left="16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운영법인 : 사회복지법인 로사리오카리타스</w:t>
            </w:r>
          </w:p>
        </w:tc>
      </w:tr>
    </w:tbl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90" w:before="240"/>
      <w:outlineLvl w:val="0"/>
    </w:pPr>
    <w:rPr>
      <w:rFonts w:ascii="맑은 고딕" w:cs="맑은 고딕" w:eastAsia="맑은 고딕" w:hAnsi="맑은 고딕"/>
      <w:b/>
      <w:bCs/>
      <w:color w:val="1F4E79"/>
      <w:sz w:val="27"/>
      <w:szCs w:val="27"/>
    </w:rPr>
  </w:style>
  <w:style w:type="paragraph" w:styleId="Heading2">
    <w:name w:val="Heading 2"/>
    <w:basedOn w:val="Normal"/>
    <w:next w:val="Normal"/>
    <w:qFormat/>
    <w:pPr>
      <w:spacing w:after="70" w:before="160"/>
      <w:outlineLvl w:val="1"/>
    </w:pPr>
    <w:rPr>
      <w:rFonts w:ascii="맑은 고딕" w:cs="맑은 고딕" w:eastAsia="맑은 고딕" w:hAnsi="맑은 고딕"/>
      <w:b/>
      <w:bCs/>
      <w:color w:val="2E75B6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2026-06-18T01:03:21.391Z</dcterms:created>
  <dcterms:modified xsi:type="dcterms:W3CDTF">2026-06-18T01:03:21.403Z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