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B영역. 환경 및 안전  |  B1. 시설안전관리  |  B2. 소방안전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소방·감염병·산불·지진·시설안전·응급상황  —  6개 분야 종합 대응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종합 안전관리 지침 및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44"/>
          <w:szCs w:val="44"/>
        </w:rPr>
        <w:t xml:space="preserve">비상대응 매뉴얼</w:t>
      </w:r>
    </w:p>
    <w:p>
      <w:pPr>
        <w:spacing w:after="28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22"/>
          <w:szCs w:val="22"/>
        </w:rPr>
        <w:t xml:space="preserve">(소방·감염병·산불·지진·시설안전·응급상황 대응)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소방안전관리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감염병 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산불 대응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화재 4단계 대응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야간화재 특별조치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소방훈련 연 2회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예방수칙 준수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의심환자 분리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확산 예방 관리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재난문자 확인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즉시 대피 실시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비상물품 휴대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지진 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시설 안전관리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응급환자 대응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몸 보호·대피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장애인 밀착보호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건물균열 확인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생활공간 점검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전기·가스 안전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외출 안전수칙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119 즉시 신고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응급처치 실시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병원 이송 체계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2026-06-12T00:27:37.936Z</dcterms:created>
  <dcterms:modified xsi:type="dcterms:W3CDTF">2026-06-12T00:27:37.936Z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