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4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4"/>
          <w:szCs w:val="34"/>
        </w:rPr>
        <w:t xml:space="preserve">2024년도</w:t>
      </w:r>
    </w:p>
    <w:p>
      <w:pPr>
        <w:spacing w:after="12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52"/>
          <w:szCs w:val="52"/>
        </w:rPr>
        <w:t xml:space="preserve">안전관리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8"/>
          <w:szCs w:val="38"/>
        </w:rPr>
        <w:t xml:space="preserve">사  업  계  획  서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2024년 1월 ~ 2024년 12월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20"/>
          <w:szCs w:val="20"/>
        </w:rPr>
        <w:t xml:space="preserve">▶ 예방 중심 안전관리 강화 및 재난대응체계 구축</w:t>
      </w:r>
    </w:p>
    <w:p>
      <w:pPr>
        <w:spacing w:after="260"/>
      </w:pPr>
      <w:r>
        <w:t xml:space="preserve"/>
      </w:r>
    </w:p>
    <w:p>
      <w:pPr>
        <w:spacing w:after="200"/>
      </w:pPr>
      <w:r>
        <w:t xml:space="preserve"/>
      </w:r>
    </w:p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사업 개요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유  형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장애인 공동생활가정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운  영  법  인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사회복지법인 로사리오카리타스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기  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2024년 1월 ~ 2024년 12월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사  업  대 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지적·발달장애인 입소자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  요  사  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소방·감염병·재난·응급·생활안전관리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  계  지  표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 시설평가 B영역. 환경 및 안전 (주지표)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담  당  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안태철 (총괄)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사업추진 배경 및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2023년 기초체계 수립 성과를 바탕으로 2024년에는 화재·감염병·지진·산불 등 복합 재난 위험에 대응하는 체계를 강화한다. 정기적인 점검과 반복훈련을 통해 입소장애인의 생명과 안전을 더욱 체계적으로 보호한다.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초중증 장애인 시설에서 안전관리가 더욱 중요한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위기판단 불능: 화재·재난 발생 시 스스로 위험 인지 및 대피 어려움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의사소통 제한: 지시 이해·전달에 어려움 — 반복적 시범훈련 필수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돌발·공황행동: 위기 상황에서 예측 불가 행동 발생 가능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이동능력 제한: 개별 맞춤형 대피지원 체계 필수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시설평가 요건: B영역(환경 및 안전) — 점검일지·훈련기록 완비 필수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사업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1. 입소장애인의 생명과 안전 보호 강화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2. 화재·감염병·지진·산불 복합재난 대응체계 구축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3. 응급상황 신속 대응체계 확보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4. 지역협력체계 강화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사업 목표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목표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안전사고 예방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내 위험요인 사전점검 및 제거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재난대응 강화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화재·감염병·지진·산불 대응체계 구축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응급대응체계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응급상황 발생 시 신속조치 체계 유지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안전교육 실시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 및 종사자 반복교육 실시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지역협력체계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소방서·보건소·병원 연계 강화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세부사업 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가. 소방안전관리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소화기·피난통로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화재대피훈련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2회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야간대피훈련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전기·가스 정기검사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정기 실시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나. 감염병 예방관리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체온체크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매일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시설소독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주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예방교육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수시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방역 강화 운영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0"/>
                <w:szCs w:val="20"/>
              </w:rPr>
              <w:t xml:space="preserve">정기 실시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다. 산불·자연재난 대응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재난문자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상시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비상물품 관리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차량상태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수시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대피물품 관리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F5496"/>
                <w:sz w:val="20"/>
                <w:szCs w:val="20"/>
              </w:rPr>
              <w:t xml:space="preserve">월 1회 점검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라. 지진·응급상황 대응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세부 내용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 주기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지진대피교육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응급처치교육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응급약품 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비상연락망 확인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0"/>
                <w:szCs w:val="20"/>
              </w:rPr>
              <w:t xml:space="preserve">월 1회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비상연락체계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기관명</w:t>
            </w:r>
          </w:p>
        </w:tc>
        <w:tc>
          <w:tcPr>
            <w:tcW w:type="dxa" w:w="2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연락처</w:t>
            </w:r>
          </w:p>
        </w:tc>
        <w:tc>
          <w:tcPr>
            <w:tcW w:type="dxa" w:w="4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주요업무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화재·응급·구조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119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 및 응급이송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경찰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112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범죄·실종 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울산북부소방서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052-289-6119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화재 및 재난대응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울산북구보건소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052-241-8241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대응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울산병원 응급실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052-259-5000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응급진료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동강병원 응급실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052-241-1114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응급진료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착한목자의집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052-286-6647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 직통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안전교육 및 훈련계획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160"/>
        <w:gridCol w:w="4200"/>
      </w:tblGrid>
      <w:tr>
        <w:tc>
          <w:tcPr>
            <w:tcW w:type="dxa" w:w="30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교육명</w:t>
            </w:r>
          </w:p>
        </w:tc>
        <w:tc>
          <w:tcPr>
            <w:tcW w:type="dxa" w:w="21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실시주기</w:t>
            </w:r>
          </w:p>
        </w:tc>
        <w:tc>
          <w:tcPr>
            <w:tcW w:type="dxa" w:w="4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대상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소방교육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2회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입소장애인·종사자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예방교육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수시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지진대피훈련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응급처치교육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</w:t>
            </w:r>
          </w:p>
        </w:tc>
      </w:tr>
      <w:tr>
        <w:tc>
          <w:tcPr>
            <w:tcW w:type="dxa" w:w="30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야간대피훈련</w:t>
            </w:r>
          </w:p>
        </w:tc>
        <w:tc>
          <w:tcPr>
            <w:tcW w:type="dxa" w:w="2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  <w:tc>
          <w:tcPr>
            <w:tcW w:type="dxa" w:w="4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전체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Ⅷ. 사업 평가 방법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평가항목</w:t>
            </w:r>
          </w:p>
        </w:tc>
        <w:tc>
          <w:tcPr>
            <w:tcW w:type="dxa" w:w="6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평가 내용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안전점검 실시율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정기점검 이행 여부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교육참여율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종사자 및 입소자 참여도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사고발생 여부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안전사고 예방효과 — 중대사고 0건 목표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대응체계 운영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비상상황 대응 적절성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시설환경 개선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생활안전 유지상태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Ⅸ. 기대효과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400"/>
        <w:gridCol w:w="6460"/>
      </w:tblGrid>
      <w:tr>
        <w:tc>
          <w:tcPr>
            <w:tcW w:type="dxa" w:w="5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순</w:t>
            </w:r>
          </w:p>
        </w:tc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효과 영역</w:t>
            </w:r>
          </w:p>
        </w:tc>
        <w:tc>
          <w:tcPr>
            <w:tcW w:type="dxa" w:w="64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기대 내용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재난대응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재난대응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응급대응체계 확보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응급대응체계 확보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감염병 예방 강화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감염병 예방 강화</w:t>
            </w:r>
          </w:p>
        </w:tc>
      </w:tr>
      <w:tr>
        <w:tc>
          <w:tcPr>
            <w:tcW w:type="dxa" w:w="5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지역협력체계 유지</w:t>
            </w:r>
          </w:p>
        </w:tc>
        <w:tc>
          <w:tcPr>
            <w:tcW w:type="dxa" w:w="64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4F8FD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지역협력체계 유지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Ⅹ. 결론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지적·발달장애인이 생활하는 공동생활가정으로 재난상황 발생 시 신속한 대응과 예방 중심의 안전관리가 매우 중요한 시설이다.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본 사업을 통해 정기적인 안전점검과 반복적인 대피훈련, 감염병 예방활동 및 응급대응체계를 지속적으로 운영하여 입소장애인의 안전한 생활환경 조성과 생명보호에 최선을 다하고자 한다.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시설평가 B영역 연계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B영역. 환경 및 안전 — 안전관리 사업계획·점검일지·훈련기록 완비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B1. 시설안전관리 — 월별 시설점검기록 완비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B2. 소방안전 — 소방훈련·지진대피·야간훈련 기록 완비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2024년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2026-06-12T11:22:36.380Z</dcterms:created>
  <dcterms:modified xsi:type="dcterms:W3CDTF">2026-06-12T11:22:36.380Z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