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320"/>
      </w:pPr>
      <w:r>
        <w:rPr>
          <w:lang w:eastAsia="ko-KR"/>
          <w:rtl w:val="off"/>
        </w:rPr>
        <w:t>0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>
        <w:tc>
          <w:tcPr>
            <w:tcW w:w="9360" w:type="dxa"/>
            <w:tcBorders>
              <w:top w:val="none"/>
              <w:left w:val="none"/>
              <w:bottom w:val="none"/>
              <w:right w:val="none"/>
            </w:tcBorders>
            <w:shd w:val="clear" w:color="auto" w:fill="1F4E79"/>
            <w:tcMar>
              <w:top w:w="200" w:type="dxa"/>
              <w:left w:w="320" w:type="dxa"/>
              <w:bottom w:w="200" w:type="dxa"/>
              <w:right w:w="320" w:type="dxa"/>
            </w:tcMar>
          </w:tcPr>
          <w:p>
            <w:pPr>
              <w:jc w:val="center"/>
              <w:spacing w:after="60"/>
            </w:pPr>
            <w:r>
              <w:rPr>
                <w:rFonts w:ascii="맑은 고딕" w:eastAsia="맑은 고딕" w:hAnsi="맑은 고딕" w:cs="맑은 고딕"/>
                <w:color w:val="BDD7EE"/>
                <w:sz w:val="18"/>
                <w:szCs w:val="18"/>
              </w:rPr>
              <w:t>D영역. 이용자의 권리  |  A3. 직원의 역량강화  |  A1. 운영의 투명성</w:t>
            </w:r>
          </w:p>
          <w:p>
            <w:pPr>
              <w:jc w:val="center"/>
              <w:spacing w:after="0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21"/>
                <w:szCs w:val="21"/>
              </w:rPr>
              <w:t>관찰 → 발견 → 즉시조치 → 기록 → 재발방지  —  5단계 예방형 운영체계</w:t>
            </w:r>
          </w:p>
        </w:tc>
      </w:tr>
    </w:tbl>
    <w:p>
      <w:pPr>
        <w:spacing w:after="200"/>
      </w:pPr>
    </w:p>
    <w:p>
      <w:pPr>
        <w:jc w:val="center"/>
        <w:spacing w:after="60"/>
      </w:pPr>
      <w:r>
        <w:rPr>
          <w:rFonts w:ascii="맑은 고딕" w:eastAsia="맑은 고딕" w:hAnsi="맑은 고딕" w:cs="맑은 고딕"/>
          <w:color w:val="555555"/>
          <w:sz w:val="22"/>
          <w:szCs w:val="22"/>
        </w:rPr>
        <w:t>착한목자의집  초중증 지적·발달장애인 공동생활가정 맞춤형</w:t>
      </w:r>
    </w:p>
    <w:p>
      <w:pPr>
        <w:jc w:val="center"/>
        <w:spacing w:after="80"/>
      </w:pPr>
      <w:r>
        <w:rPr>
          <w:rFonts w:ascii="맑은 고딕" w:eastAsia="맑은 고딕" w:hAnsi="맑은 고딕" w:cs="맑은 고딕"/>
          <w:b/>
          <w:bCs/>
          <w:color w:val="1F4E79"/>
          <w:sz w:val="52"/>
          <w:szCs w:val="52"/>
        </w:rPr>
        <w:t>고충처리 업무지침서</w:t>
      </w:r>
    </w:p>
    <w:p>
      <w:pPr>
        <w:jc w:val="center"/>
        <w:spacing w:after="100"/>
      </w:pPr>
      <w:r>
        <w:rPr>
          <w:rFonts w:ascii="맑은 고딕" w:eastAsia="맑은 고딕" w:hAnsi="맑은 고딕" w:cs="맑은 고딕"/>
          <w:b/>
          <w:bCs/>
          <w:color w:val="2E75B6"/>
          <w:sz w:val="36"/>
          <w:szCs w:val="36"/>
        </w:rPr>
        <w:t>(종합)</w:t>
      </w:r>
    </w:p>
    <w:p>
      <w:pPr>
        <w:jc w:val="center"/>
        <w:spacing w:after="280"/>
      </w:pPr>
      <w:r>
        <w:rPr>
          <w:rFonts w:ascii="맑은 고딕" w:eastAsia="맑은 고딕" w:hAnsi="맑은 고딕" w:cs="맑은 고딕"/>
          <w:color w:val="2E75B6"/>
          <w:sz w:val="24"/>
          <w:szCs w:val="24"/>
        </w:rPr>
        <w:t>예방 중심 운영체계</w:t>
      </w:r>
    </w:p>
    <w:p>
      <w:pPr>
        <w:pBdr>
          <w:bottom w:val="single" w:sz="10" w:space="1" w:color="1F4E79"/>
        </w:pBdr>
        <w:spacing w:after="260" w:before="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>
        <w:tc>
          <w:tcPr>
            <w:tcW w:w="3120" w:type="dxa"/>
            <w:tcBorders>
              <w:top w:val="none"/>
              <w:left w:val="none"/>
              <w:bottom w:val="none"/>
              <w:right w:val="none"/>
            </w:tcBorders>
            <w:shd w:val="clear" w:color="auto" w:fill="1F4E79"/>
            <w:tcMar>
              <w:top w:w="100" w:type="dxa"/>
              <w:left w:w="140" w:type="dxa"/>
              <w:bottom w:w="70" w:type="dxa"/>
              <w:right w:w="140" w:type="dxa"/>
            </w:tcMar>
          </w:tcPr>
          <w:p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20"/>
                <w:szCs w:val="20"/>
              </w:rPr>
              <w:t>① 관찰 (매일)</w:t>
            </w:r>
          </w:p>
        </w:tc>
        <w:tc>
          <w:tcPr>
            <w:tcW w:w="3120" w:type="dxa"/>
            <w:tcBorders>
              <w:top w:val="none"/>
              <w:left w:val="none"/>
              <w:bottom w:val="none"/>
              <w:right w:val="none"/>
            </w:tcBorders>
            <w:shd w:val="clear" w:color="auto" w:fill="2E75B6"/>
            <w:tcMar>
              <w:top w:w="100" w:type="dxa"/>
              <w:left w:w="140" w:type="dxa"/>
              <w:bottom w:w="70" w:type="dxa"/>
              <w:right w:w="140" w:type="dxa"/>
            </w:tcMar>
          </w:tcPr>
          <w:p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20"/>
                <w:szCs w:val="20"/>
              </w:rPr>
              <w:t>② 발견</w:t>
            </w:r>
          </w:p>
        </w:tc>
        <w:tc>
          <w:tcPr>
            <w:tcW w:w="3120" w:type="dxa"/>
            <w:tcBorders>
              <w:top w:val="none"/>
              <w:left w:val="none"/>
              <w:bottom w:val="none"/>
              <w:right w:val="none"/>
            </w:tcBorders>
            <w:shd w:val="clear" w:color="auto" w:fill="C00000"/>
            <w:tcMar>
              <w:top w:w="100" w:type="dxa"/>
              <w:left w:w="140" w:type="dxa"/>
              <w:bottom w:w="70" w:type="dxa"/>
              <w:right w:w="140" w:type="dxa"/>
            </w:tcMar>
          </w:tcPr>
          <w:p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20"/>
                <w:szCs w:val="20"/>
              </w:rPr>
              <w:t>③ 즉시조치</w:t>
            </w:r>
          </w:p>
        </w:tc>
      </w:tr>
      <w:tr>
        <w:tc>
          <w:tcPr>
            <w:tcW w:w="312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AFD"/>
            <w:tcMar>
              <w:top w:w="90" w:type="dxa"/>
              <w:left w:w="140" w:type="dxa"/>
              <w:bottom w:w="90" w:type="dxa"/>
              <w:right w:w="140" w:type="dxa"/>
            </w:tcMar>
          </w:tcPr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1F4E79"/>
                <w:sz w:val="18"/>
                <w:szCs w:val="18"/>
              </w:rPr>
              <w:t>• 신체 영역 관찰</w:t>
            </w:r>
          </w:p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1F4E79"/>
                <w:sz w:val="18"/>
                <w:szCs w:val="18"/>
              </w:rPr>
              <w:t>• 행동 영역 관찰</w:t>
            </w:r>
          </w:p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color w:val="1F4E79"/>
                <w:sz w:val="18"/>
                <w:szCs w:val="18"/>
              </w:rPr>
              <w:t>• 심리·환경 관찰</w:t>
            </w:r>
          </w:p>
        </w:tc>
        <w:tc>
          <w:tcPr>
            <w:tcW w:w="312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AFD"/>
            <w:tcMar>
              <w:top w:w="90" w:type="dxa"/>
              <w:left w:w="140" w:type="dxa"/>
              <w:bottom w:w="90" w:type="dxa"/>
              <w:right w:w="140" w:type="dxa"/>
            </w:tcMar>
          </w:tcPr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2E75B6"/>
                <w:sz w:val="18"/>
                <w:szCs w:val="18"/>
              </w:rPr>
              <w:t>• 건강 이상 발견</w:t>
            </w:r>
          </w:p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2E75B6"/>
                <w:sz w:val="18"/>
                <w:szCs w:val="18"/>
              </w:rPr>
              <w:t>• 돌발행동 발견</w:t>
            </w:r>
          </w:p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color w:val="2E75B6"/>
                <w:sz w:val="18"/>
                <w:szCs w:val="18"/>
              </w:rPr>
              <w:t>• 환경위험 발견</w:t>
            </w:r>
          </w:p>
        </w:tc>
        <w:tc>
          <w:tcPr>
            <w:tcW w:w="312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AFD"/>
            <w:tcMar>
              <w:top w:w="90" w:type="dxa"/>
              <w:left w:w="140" w:type="dxa"/>
              <w:bottom w:w="90" w:type="dxa"/>
              <w:right w:w="140" w:type="dxa"/>
            </w:tcMar>
          </w:tcPr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C00000"/>
                <w:sz w:val="18"/>
                <w:szCs w:val="18"/>
              </w:rPr>
              <w:t>• 건강·폭력 대응</w:t>
            </w:r>
          </w:p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C00000"/>
                <w:sz w:val="18"/>
                <w:szCs w:val="18"/>
              </w:rPr>
              <w:t>• 감염·사고 대응</w:t>
            </w:r>
          </w:p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color w:val="C00000"/>
                <w:sz w:val="18"/>
                <w:szCs w:val="18"/>
              </w:rPr>
              <w:t>• 안전 최우선</w:t>
            </w:r>
          </w:p>
        </w:tc>
      </w:tr>
    </w:tbl>
    <w:p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>
        <w:tc>
          <w:tcPr>
            <w:tcW w:w="3120" w:type="dxa"/>
            <w:tcBorders>
              <w:top w:val="none"/>
              <w:left w:val="none"/>
              <w:bottom w:val="none"/>
              <w:right w:val="none"/>
            </w:tcBorders>
            <w:shd w:val="clear" w:color="auto" w:fill="085041"/>
            <w:tcMar>
              <w:top w:w="100" w:type="dxa"/>
              <w:left w:w="140" w:type="dxa"/>
              <w:bottom w:w="70" w:type="dxa"/>
              <w:right w:w="140" w:type="dxa"/>
            </w:tcMar>
          </w:tcPr>
          <w:p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20"/>
                <w:szCs w:val="20"/>
              </w:rPr>
              <w:t>④ 기록</w:t>
            </w:r>
          </w:p>
        </w:tc>
        <w:tc>
          <w:tcPr>
            <w:tcW w:w="3120" w:type="dxa"/>
            <w:tcBorders>
              <w:top w:val="none"/>
              <w:left w:val="none"/>
              <w:bottom w:val="none"/>
              <w:right w:val="none"/>
            </w:tcBorders>
            <w:shd w:val="clear" w:color="auto" w:fill="2F5496"/>
            <w:tcMar>
              <w:top w:w="100" w:type="dxa"/>
              <w:left w:w="140" w:type="dxa"/>
              <w:bottom w:w="70" w:type="dxa"/>
              <w:right w:w="140" w:type="dxa"/>
            </w:tcMar>
          </w:tcPr>
          <w:p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20"/>
                <w:szCs w:val="20"/>
              </w:rPr>
              <w:t>⑤ 재발방지</w:t>
            </w:r>
          </w:p>
        </w:tc>
        <w:tc>
          <w:tcPr>
            <w:tcW w:w="3120" w:type="dxa"/>
            <w:tcBorders>
              <w:top w:val="none"/>
              <w:left w:val="none"/>
              <w:bottom w:val="none"/>
              <w:right w:val="none"/>
            </w:tcBorders>
            <w:shd w:val="clear" w:color="auto" w:fill="4E3B6E"/>
            <w:tcMar>
              <w:top w:w="100" w:type="dxa"/>
              <w:left w:w="140" w:type="dxa"/>
              <w:bottom w:w="70" w:type="dxa"/>
              <w:right w:w="140" w:type="dxa"/>
            </w:tcMar>
          </w:tcPr>
          <w:p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20"/>
                <w:szCs w:val="20"/>
              </w:rPr>
              <w:t>비상대응</w:t>
            </w:r>
          </w:p>
        </w:tc>
      </w:tr>
      <w:tr>
        <w:tc>
          <w:tcPr>
            <w:tcW w:w="312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AFD"/>
            <w:tcMar>
              <w:top w:w="90" w:type="dxa"/>
              <w:left w:w="140" w:type="dxa"/>
              <w:bottom w:w="90" w:type="dxa"/>
              <w:right w:w="140" w:type="dxa"/>
            </w:tcMar>
          </w:tcPr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085041"/>
                <w:sz w:val="18"/>
                <w:szCs w:val="18"/>
              </w:rPr>
              <w:t>• 5가지 기록원칙</w:t>
            </w:r>
          </w:p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085041"/>
                <w:sz w:val="18"/>
                <w:szCs w:val="18"/>
              </w:rPr>
              <w:t>• 기록대장 작성</w:t>
            </w:r>
          </w:p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color w:val="085041"/>
                <w:sz w:val="18"/>
                <w:szCs w:val="18"/>
              </w:rPr>
              <w:t>• 투명한 관리</w:t>
            </w:r>
          </w:p>
        </w:tc>
        <w:tc>
          <w:tcPr>
            <w:tcW w:w="312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AFD"/>
            <w:tcMar>
              <w:top w:w="90" w:type="dxa"/>
              <w:left w:w="140" w:type="dxa"/>
              <w:bottom w:w="90" w:type="dxa"/>
              <w:right w:w="140" w:type="dxa"/>
            </w:tcMar>
          </w:tcPr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2F5496"/>
                <w:sz w:val="18"/>
                <w:szCs w:val="18"/>
              </w:rPr>
              <w:t>• 개선대책 수립</w:t>
            </w:r>
          </w:p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2F5496"/>
                <w:sz w:val="18"/>
                <w:szCs w:val="18"/>
              </w:rPr>
              <w:t>• 운영개선회의</w:t>
            </w:r>
          </w:p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color w:val="2F5496"/>
                <w:sz w:val="18"/>
                <w:szCs w:val="18"/>
              </w:rPr>
              <w:t>• 자체평가 실시</w:t>
            </w:r>
          </w:p>
        </w:tc>
        <w:tc>
          <w:tcPr>
            <w:tcW w:w="312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AFD"/>
            <w:tcMar>
              <w:top w:w="90" w:type="dxa"/>
              <w:left w:w="140" w:type="dxa"/>
              <w:bottom w:w="90" w:type="dxa"/>
              <w:right w:w="140" w:type="dxa"/>
            </w:tcMar>
          </w:tcPr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4E3B6E"/>
                <w:sz w:val="18"/>
                <w:szCs w:val="18"/>
              </w:rPr>
              <w:t>• 즉시: 학대·사고</w:t>
            </w:r>
          </w:p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4E3B6E"/>
                <w:sz w:val="18"/>
                <w:szCs w:val="18"/>
              </w:rPr>
              <w:t>• 24시간: 불편</w:t>
            </w:r>
          </w:p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color w:val="4E3B6E"/>
                <w:sz w:val="18"/>
                <w:szCs w:val="18"/>
              </w:rPr>
              <w:t>• 7일: 건의사항</w:t>
            </w:r>
          </w:p>
        </w:tc>
      </w:tr>
    </w:tbl>
    <w:p>
      <w:pPr>
        <w:spacing w:after="60"/>
      </w:pPr>
    </w:p>
    <w:p>
      <w:pPr>
        <w:spacing w:after="160"/>
      </w:pPr>
    </w:p>
    <w:p>
      <w:pPr>
        <w:jc w:val="center"/>
        <w:spacing w:after="80"/>
      </w:pPr>
      <w:r>
        <w:rPr>
          <w:rFonts w:ascii="맑은 고딕" w:eastAsia="맑은 고딕" w:hAnsi="맑은 고딕" w:cs="맑은 고딕"/>
          <w:color w:val="666666"/>
          <w:sz w:val="22"/>
          <w:szCs w:val="22"/>
        </w:rPr>
        <w:t>초중증 지적발달장애인 공동생활가정</w:t>
      </w:r>
    </w:p>
    <w:p>
      <w:pPr>
        <w:jc w:val="center"/>
        <w:spacing w:after="60"/>
      </w:pPr>
      <w:r>
        <w:rPr>
          <w:rFonts w:ascii="맑은 고딕" w:eastAsia="맑은 고딕" w:hAnsi="맑은 고딕" w:cs="맑은 고딕"/>
          <w:b/>
          <w:bCs/>
          <w:color w:val="1F4E79"/>
          <w:sz w:val="30"/>
          <w:szCs w:val="30"/>
        </w:rPr>
        <w:t>지체장애인자립센터 착한목자의 집</w:t>
      </w:r>
    </w:p>
    <w:p>
      <w:pPr>
        <w:spacing w:after="180"/>
      </w:pPr>
    </w:p>
    <w:p>
      <w:pPr>
        <w:pBdr>
          <w:top w:val="single" w:sz="6" w:space="1" w:color="1F4E79"/>
        </w:pBdr>
        <w:spacing w:after="120" w:before="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0"/>
        <w:gridCol w:w="3360"/>
      </w:tblGrid>
      <w:tr>
        <w:tc>
          <w:tcPr>
            <w:tcW w:w="6000" w:type="dxa"/>
            <w:tcBorders>
              <w:top w:val="none"/>
              <w:left w:val="none"/>
              <w:bottom w:val="none"/>
              <w:right w:val="none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>
            <w:pPr>
              <w:spacing w:after="30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1"/>
                <w:szCs w:val="21"/>
              </w:rPr>
              <w:t>지체장애인자립센터 착한목자의 집</w:t>
            </w:r>
          </w:p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color w:val="777777"/>
                <w:sz w:val="17"/>
                <w:szCs w:val="17"/>
              </w:rPr>
              <w:t>초중증 지적발달장애인 공동생활가정</w:t>
            </w:r>
          </w:p>
        </w:tc>
        <w:tc>
          <w:tcPr>
            <w:tcW w:w="3360" w:type="dxa"/>
            <w:tcBorders>
              <w:top w:val="none"/>
              <w:left w:val="none"/>
              <w:bottom w:val="none"/>
              <w:right w:val="none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jc w:val="right"/>
              <w:spacing w:after="0"/>
            </w:pPr>
            <w:r>
              <w:rPr>
                <w:rFonts w:ascii="맑은 고딕" w:eastAsia="맑은 고딕" w:hAnsi="맑은 고딕" w:cs="맑은 고딕"/>
                <w:color w:val="444444"/>
                <w:sz w:val="19"/>
                <w:szCs w:val="19"/>
              </w:rPr>
              <w:t>시설장  안태철  (인)</w:t>
            </w:r>
          </w:p>
        </w:tc>
      </w:tr>
    </w:tbl>
    <w:p/>
    <w:sectPr>
      <w:pgSz w:w="11906" w:h="16838"/>
      <w:pgMar w:top="1200" w:right="1200" w:bottom="1200" w:left="1200" w:header="708" w:footer="708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displayBackgroundShape/>
  <w:bordersDontSurroundHeader/>
  <w:bordersDontSurroundFooter/>
  <w:hideGrammaticalErrors/>
  <w:proofState w:spelling="clean" w:grammar="clean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맑은 고딕"/>
        <w:sz w:val="20"/>
        <w:szCs w:val="20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styleId="Title">
    <w:name w:val="Title"/>
    <w:next w:val="Title"/>
    <w:qFormat/>
    <w:rPr>
      <w:sz w:val="56"/>
      <w:szCs w:val="56"/>
    </w:rPr>
  </w:style>
  <w:style w:type="paragraph" w:customStyle="1" w:styleId="Heading1">
    <w:name w:val="Heading 1"/>
    <w:next w:val="Title"/>
    <w:qFormat/>
    <w:rPr>
      <w:color w:val="2E74B5"/>
      <w:sz w:val="32"/>
      <w:szCs w:val="32"/>
    </w:rPr>
  </w:style>
  <w:style w:type="paragraph" w:customStyle="1" w:styleId="Heading2">
    <w:name w:val="Heading 2"/>
    <w:next w:val="Title"/>
    <w:qFormat/>
    <w:rPr>
      <w:color w:val="2E74B5"/>
      <w:sz w:val="26"/>
      <w:szCs w:val="26"/>
    </w:rPr>
  </w:style>
  <w:style w:type="paragraph" w:customStyle="1" w:styleId="Heading3">
    <w:name w:val="Heading 3"/>
    <w:next w:val="Title"/>
    <w:qFormat/>
    <w:rPr>
      <w:color w:val="1F4D78"/>
      <w:sz w:val="24"/>
      <w:szCs w:val="24"/>
    </w:rPr>
  </w:style>
  <w:style w:type="paragraph" w:customStyle="1" w:styleId="Heading4">
    <w:name w:val="Heading 4"/>
    <w:next w:val="Title"/>
    <w:qFormat/>
    <w:rPr>
      <w:i/>
      <w:iCs/>
      <w:color w:val="2E74B5"/>
    </w:rPr>
  </w:style>
  <w:style w:type="paragraph" w:customStyle="1" w:styleId="Heading5">
    <w:name w:val="Heading 5"/>
    <w:next w:val="Title"/>
    <w:qFormat/>
    <w:rPr>
      <w:color w:val="2E74B5"/>
    </w:rPr>
  </w:style>
  <w:style w:type="paragraph" w:customStyle="1" w:styleId="Heading6">
    <w:name w:val="Heading 6"/>
    <w:next w:val="Title"/>
    <w:qFormat/>
    <w:rPr>
      <w:color w:val="1F4D78"/>
    </w:rPr>
  </w:style>
  <w:style w:type="paragraph" w:styleId="Strong">
    <w:name w:val="Strong"/>
    <w:next w:val="Title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auto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uiPriority w:val="99"/>
    <w:link w:val="FootnoteTextChar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link w:val="FootnoteText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uiPriority w:val="99"/>
    <w:link w:val="EndnoteTextChar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link w:val="EndnoteText"/>
    <w:semiHidden/>
    <w:unhideWhenUsed/>
    <w:rPr>
      <w:sz w:val="20"/>
      <w:szCs w:val="2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Administrator</cp:lastModifiedBy>
  <cp:revision>1</cp:revision>
  <dcterms:modified xsi:type="dcterms:W3CDTF">2026-06-15T22:02:40Z</dcterms:modified>
  <cp:lastPrinted>2026-06-15T22:00:13Z</cp:lastPrinted>
  <cp:version>1200.0100.01</cp:version>
</cp:coreProperties>
</file>