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F15A" w14:textId="269DC348" w:rsidR="00020388" w:rsidRPr="005F737B" w:rsidRDefault="00761FC5" w:rsidP="000F3A3E">
      <w:pPr>
        <w:widowControl w:val="0"/>
        <w:wordWrap w:val="0"/>
        <w:autoSpaceDE w:val="0"/>
        <w:autoSpaceDN w:val="0"/>
        <w:spacing w:after="160"/>
        <w:rPr>
          <w:rFonts w:ascii="함초롬바탕" w:eastAsia="함초롬바탕" w:hAnsi="함초롬바탕" w:cs="함초롬바탕"/>
          <w:b/>
          <w:bCs/>
          <w:sz w:val="24"/>
          <w:szCs w:val="24"/>
          <w:lang w:val="en-US"/>
        </w:rPr>
      </w:pPr>
      <w:r w:rsidRPr="005F737B">
        <w:rPr>
          <w:rFonts w:ascii="함초롬바탕" w:eastAsia="함초롬바탕" w:hAnsi="함초롬바탕" w:cs="함초롬바탕"/>
          <w:b/>
          <w:bCs/>
          <w:noProof/>
          <w:sz w:val="24"/>
          <w:szCs w:val="24"/>
          <w:lang w:val="en-US"/>
        </w:rPr>
        <w:drawing>
          <wp:anchor distT="0" distB="0" distL="114300" distR="114300" simplePos="0" relativeHeight="251659263" behindDoc="0" locked="0" layoutInCell="1" allowOverlap="1" wp14:anchorId="5BDFADEE" wp14:editId="2A90C36C">
            <wp:simplePos x="0" y="0"/>
            <wp:positionH relativeFrom="margin">
              <wp:posOffset>880110</wp:posOffset>
            </wp:positionH>
            <wp:positionV relativeFrom="paragraph">
              <wp:posOffset>1487805</wp:posOffset>
            </wp:positionV>
            <wp:extent cx="4060190" cy="4060190"/>
            <wp:effectExtent l="0" t="0" r="0" b="0"/>
            <wp:wrapNone/>
            <wp:docPr id="1916227458" name="그림 6" descr="상징, 텍스트, 로고, 그래픽이(가) 표시된 사진&#10;&#10;AI가 생성한 콘텐츠는 부정확할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27458" name="그림 6" descr="상징, 텍스트, 로고, 그래픽이(가) 표시된 사진&#10;&#10;AI가 생성한 콘텐츠는 부정확할 수 있습니다."/>
                    <pic:cNvPicPr>
                      <a:picLocks noChangeAspect="1" noChangeArrowheads="1"/>
                    </pic:cNvPicPr>
                  </pic:nvPicPr>
                  <pic:blipFill>
                    <a:blip r:embed="rId8">
                      <a:alphaModFix amt="20000"/>
                      <a:extLst>
                        <a:ext uri="{28A0092B-C50C-407E-A947-70E740481C1C}">
                          <a14:useLocalDpi xmlns:a14="http://schemas.microsoft.com/office/drawing/2010/main" val="0"/>
                        </a:ext>
                      </a:extLst>
                    </a:blip>
                    <a:srcRect/>
                    <a:stretch>
                      <a:fillRect/>
                    </a:stretch>
                  </pic:blipFill>
                  <pic:spPr bwMode="auto">
                    <a:xfrm>
                      <a:off x="0" y="0"/>
                      <a:ext cx="4060190" cy="4060190"/>
                    </a:xfrm>
                    <a:prstGeom prst="rect">
                      <a:avLst/>
                    </a:prstGeom>
                    <a:ln>
                      <a:noFill/>
                    </a:ln>
                    <a:effectLst/>
                  </pic:spPr>
                </pic:pic>
              </a:graphicData>
            </a:graphic>
            <wp14:sizeRelH relativeFrom="page">
              <wp14:pctWidth>0</wp14:pctWidth>
            </wp14:sizeRelH>
            <wp14:sizeRelV relativeFrom="page">
              <wp14:pctHeight>0</wp14:pctHeight>
            </wp14:sizeRelV>
          </wp:anchor>
        </w:drawing>
      </w:r>
      <w:r w:rsidR="00020388" w:rsidRPr="005F737B">
        <w:rPr>
          <w:rFonts w:ascii="함초롬바탕" w:eastAsia="함초롬바탕" w:hAnsi="함초롬바탕" w:cs="함초롬바탕"/>
          <w:b/>
          <w:bCs/>
          <w:sz w:val="24"/>
          <w:szCs w:val="24"/>
          <w:lang w:val="en-US"/>
        </w:rPr>
        <w:t xml:space="preserve"> </w:t>
      </w:r>
    </w:p>
    <w:p w14:paraId="05F15DCB" w14:textId="35E2B7E3" w:rsidR="00020388" w:rsidRPr="00020388" w:rsidRDefault="00020388" w:rsidP="00020388">
      <w:pPr>
        <w:rPr>
          <w:rFonts w:ascii="함초롬바탕" w:eastAsia="함초롬바탕" w:hAnsi="함초롬바탕" w:cs="함초롬바탕"/>
          <w:b/>
          <w:bCs/>
          <w:sz w:val="24"/>
          <w:szCs w:val="24"/>
          <w:lang w:val="en-US"/>
        </w:rPr>
      </w:pPr>
      <w:bookmarkStart w:id="0" w:name="_xsomn2mfod1l" w:colFirst="0" w:colLast="0"/>
      <w:bookmarkEnd w:id="0"/>
    </w:p>
    <w:p w14:paraId="3959F9F0" w14:textId="4F4914DF" w:rsidR="00020388" w:rsidRPr="005F737B" w:rsidRDefault="004713EA">
      <w:pPr>
        <w:rPr>
          <w:rFonts w:ascii="함초롬바탕" w:eastAsia="함초롬바탕" w:hAnsi="함초롬바탕" w:cs="함초롬바탕"/>
          <w:b/>
          <w:bCs/>
          <w:sz w:val="24"/>
          <w:szCs w:val="24"/>
          <w:lang w:val="en-US"/>
        </w:rPr>
      </w:pPr>
      <w:r w:rsidRPr="005F737B">
        <w:rPr>
          <w:rFonts w:ascii="함초롬바탕" w:eastAsia="함초롬바탕" w:hAnsi="함초롬바탕" w:cs="함초롬바탕"/>
          <w:b/>
          <w:bCs/>
          <w:noProof/>
          <w:sz w:val="24"/>
          <w:szCs w:val="24"/>
          <w:lang w:val="en-US"/>
        </w:rPr>
        <mc:AlternateContent>
          <mc:Choice Requires="wps">
            <w:drawing>
              <wp:anchor distT="0" distB="0" distL="114300" distR="114300" simplePos="0" relativeHeight="251662336" behindDoc="0" locked="0" layoutInCell="1" allowOverlap="1" wp14:anchorId="2F205A3B" wp14:editId="1CAF70AF">
                <wp:simplePos x="0" y="0"/>
                <wp:positionH relativeFrom="page">
                  <wp:posOffset>685800</wp:posOffset>
                </wp:positionH>
                <wp:positionV relativeFrom="page">
                  <wp:posOffset>5666509</wp:posOffset>
                </wp:positionV>
                <wp:extent cx="2807970" cy="3866226"/>
                <wp:effectExtent l="0" t="0" r="0" b="1270"/>
                <wp:wrapNone/>
                <wp:docPr id="1298141589" name="직사각형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7970" cy="3866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DCEF" w14:textId="67B4962A" w:rsidR="00020388" w:rsidRPr="00761FC5" w:rsidRDefault="00020388" w:rsidP="000F3A3E">
                            <w:pPr>
                              <w:spacing w:line="300" w:lineRule="auto"/>
                              <w:rPr>
                                <w:rFonts w:ascii="함초롬바탕" w:eastAsia="함초롬바탕" w:hAnsi="함초롬바탕" w:cs="함초롬바탕"/>
                                <w:sz w:val="26"/>
                                <w:szCs w:val="26"/>
                              </w:rPr>
                            </w:pPr>
                            <w:r w:rsidRPr="00761FC5">
                              <w:rPr>
                                <w:rFonts w:ascii="함초롬바탕" w:eastAsia="함초롬바탕" w:hAnsi="함초롬바탕" w:cs="함초롬바탕" w:hint="eastAsia"/>
                                <w:b/>
                                <w:bCs/>
                                <w:sz w:val="26"/>
                                <w:szCs w:val="26"/>
                              </w:rPr>
                              <w:t xml:space="preserve">과목명 </w:t>
                            </w:r>
                            <w:proofErr w:type="spellStart"/>
                            <w:r w:rsidRPr="00761FC5">
                              <w:rPr>
                                <w:rFonts w:ascii="함초롬바탕" w:eastAsia="함초롬바탕" w:hAnsi="함초롬바탕" w:cs="함초롬바탕" w:hint="eastAsia"/>
                                <w:b/>
                                <w:bCs/>
                                <w:sz w:val="26"/>
                                <w:szCs w:val="26"/>
                              </w:rPr>
                              <w:t>ㅣ</w:t>
                            </w:r>
                            <w:proofErr w:type="spellEnd"/>
                            <w:r w:rsidRPr="00761FC5">
                              <w:rPr>
                                <w:rFonts w:ascii="함초롬바탕" w:eastAsia="함초롬바탕" w:hAnsi="함초롬바탕" w:cs="함초롬바탕"/>
                                <w:sz w:val="26"/>
                                <w:szCs w:val="26"/>
                              </w:rPr>
                              <w:t xml:space="preserve"> </w:t>
                            </w:r>
                            <w:r w:rsidR="009D7E1E" w:rsidRPr="00761FC5">
                              <w:rPr>
                                <w:rFonts w:ascii="함초롬바탕" w:eastAsia="함초롬바탕" w:hAnsi="함초롬바탕" w:cs="함초롬바탕" w:hint="eastAsia"/>
                                <w:sz w:val="26"/>
                                <w:szCs w:val="26"/>
                              </w:rPr>
                              <w:t>회사법</w:t>
                            </w:r>
                          </w:p>
                          <w:p w14:paraId="0B7DE33E" w14:textId="77777777" w:rsidR="00020388" w:rsidRPr="00761FC5" w:rsidRDefault="00020388" w:rsidP="000F3A3E">
                            <w:pPr>
                              <w:spacing w:line="300" w:lineRule="auto"/>
                              <w:rPr>
                                <w:rFonts w:ascii="함초롬바탕" w:eastAsia="함초롬바탕" w:hAnsi="함초롬바탕" w:cs="함초롬바탕"/>
                                <w:sz w:val="26"/>
                                <w:szCs w:val="26"/>
                              </w:rPr>
                            </w:pPr>
                            <w:proofErr w:type="spellStart"/>
                            <w:r w:rsidRPr="00761FC5">
                              <w:rPr>
                                <w:rFonts w:ascii="함초롬바탕" w:eastAsia="함초롬바탕" w:hAnsi="함초롬바탕" w:cs="함초롬바탕" w:hint="eastAsia"/>
                                <w:b/>
                                <w:bCs/>
                                <w:sz w:val="26"/>
                                <w:szCs w:val="26"/>
                              </w:rPr>
                              <w:t>담당교수ㅣ</w:t>
                            </w:r>
                            <w:proofErr w:type="spellEnd"/>
                            <w:r w:rsidRPr="00761FC5">
                              <w:rPr>
                                <w:rFonts w:ascii="함초롬바탕" w:eastAsia="함초롬바탕" w:hAnsi="함초롬바탕" w:cs="함초롬바탕" w:hint="eastAsia"/>
                                <w:b/>
                                <w:bCs/>
                                <w:sz w:val="26"/>
                                <w:szCs w:val="26"/>
                              </w:rPr>
                              <w:t xml:space="preserve"> </w:t>
                            </w:r>
                            <w:proofErr w:type="spellStart"/>
                            <w:r w:rsidRPr="00761FC5">
                              <w:rPr>
                                <w:rFonts w:ascii="함초롬바탕" w:eastAsia="함초롬바탕" w:hAnsi="함초롬바탕" w:cs="함초롬바탕" w:hint="eastAsia"/>
                                <w:sz w:val="26"/>
                                <w:szCs w:val="26"/>
                              </w:rPr>
                              <w:t>서완석</w:t>
                            </w:r>
                            <w:proofErr w:type="spellEnd"/>
                            <w:r w:rsidRPr="00761FC5">
                              <w:rPr>
                                <w:rFonts w:ascii="함초롬바탕" w:eastAsia="함초롬바탕" w:hAnsi="함초롬바탕" w:cs="함초롬바탕" w:hint="eastAsia"/>
                                <w:sz w:val="26"/>
                                <w:szCs w:val="26"/>
                              </w:rPr>
                              <w:t xml:space="preserve"> 교수님</w:t>
                            </w:r>
                          </w:p>
                          <w:p w14:paraId="0934F24A" w14:textId="77777777" w:rsidR="00020388" w:rsidRPr="00761FC5" w:rsidRDefault="00020388" w:rsidP="000F3A3E">
                            <w:pPr>
                              <w:spacing w:line="300" w:lineRule="auto"/>
                              <w:rPr>
                                <w:rFonts w:ascii="함초롬바탕" w:eastAsia="함초롬바탕" w:hAnsi="함초롬바탕" w:cs="함초롬바탕"/>
                                <w:sz w:val="26"/>
                                <w:szCs w:val="26"/>
                              </w:rPr>
                            </w:pPr>
                            <w:proofErr w:type="spellStart"/>
                            <w:r w:rsidRPr="00761FC5">
                              <w:rPr>
                                <w:rFonts w:ascii="함초롬바탕" w:eastAsia="함초롬바탕" w:hAnsi="함초롬바탕" w:cs="함초롬바탕" w:hint="eastAsia"/>
                                <w:b/>
                                <w:bCs/>
                                <w:sz w:val="26"/>
                                <w:szCs w:val="26"/>
                              </w:rPr>
                              <w:t>학과ㅣ</w:t>
                            </w:r>
                            <w:proofErr w:type="spellEnd"/>
                            <w:r w:rsidRPr="00761FC5">
                              <w:rPr>
                                <w:rFonts w:ascii="함초롬바탕" w:eastAsia="함초롬바탕" w:hAnsi="함초롬바탕" w:cs="함초롬바탕" w:hint="eastAsia"/>
                                <w:b/>
                                <w:bCs/>
                                <w:sz w:val="26"/>
                                <w:szCs w:val="26"/>
                              </w:rPr>
                              <w:t xml:space="preserve"> </w:t>
                            </w:r>
                            <w:r w:rsidRPr="00761FC5">
                              <w:rPr>
                                <w:rFonts w:ascii="함초롬바탕" w:eastAsia="함초롬바탕" w:hAnsi="함초롬바탕" w:cs="함초롬바탕" w:hint="eastAsia"/>
                                <w:sz w:val="26"/>
                                <w:szCs w:val="26"/>
                              </w:rPr>
                              <w:t>법학과</w:t>
                            </w:r>
                          </w:p>
                          <w:p w14:paraId="580E5514" w14:textId="77777777" w:rsidR="00020388" w:rsidRPr="00761FC5" w:rsidRDefault="00020388" w:rsidP="000F3A3E">
                            <w:pPr>
                              <w:spacing w:line="300" w:lineRule="auto"/>
                              <w:rPr>
                                <w:rFonts w:ascii="함초롬바탕" w:eastAsia="함초롬바탕" w:hAnsi="함초롬바탕" w:cs="함초롬바탕"/>
                                <w:b/>
                                <w:bCs/>
                                <w:sz w:val="26"/>
                                <w:szCs w:val="26"/>
                              </w:rPr>
                            </w:pPr>
                            <w:r w:rsidRPr="00761FC5">
                              <w:rPr>
                                <w:rFonts w:ascii="함초롬바탕" w:eastAsia="함초롬바탕" w:hAnsi="함초롬바탕" w:cs="함초롬바탕" w:hint="eastAsia"/>
                                <w:b/>
                                <w:bCs/>
                                <w:sz w:val="26"/>
                                <w:szCs w:val="26"/>
                              </w:rPr>
                              <w:t xml:space="preserve">학번 및 </w:t>
                            </w:r>
                            <w:proofErr w:type="spellStart"/>
                            <w:r w:rsidRPr="00761FC5">
                              <w:rPr>
                                <w:rFonts w:ascii="함초롬바탕" w:eastAsia="함초롬바탕" w:hAnsi="함초롬바탕" w:cs="함초롬바탕" w:hint="eastAsia"/>
                                <w:b/>
                                <w:bCs/>
                                <w:sz w:val="26"/>
                                <w:szCs w:val="26"/>
                              </w:rPr>
                              <w:t>이름ㅣ</w:t>
                            </w:r>
                            <w:proofErr w:type="spellEnd"/>
                          </w:p>
                          <w:p w14:paraId="2DF6D54B" w14:textId="77777777" w:rsidR="00020388" w:rsidRPr="00761FC5" w:rsidRDefault="00020388" w:rsidP="000F3A3E">
                            <w:pPr>
                              <w:spacing w:line="300" w:lineRule="auto"/>
                              <w:rPr>
                                <w:rFonts w:ascii="함초롬바탕" w:eastAsia="함초롬바탕" w:hAnsi="함초롬바탕" w:cs="함초롬바탕"/>
                                <w:sz w:val="26"/>
                                <w:szCs w:val="26"/>
                              </w:rPr>
                            </w:pPr>
                            <w:r w:rsidRPr="00761FC5">
                              <w:rPr>
                                <w:rFonts w:ascii="함초롬바탕" w:eastAsia="함초롬바탕" w:hAnsi="함초롬바탕" w:cs="함초롬바탕" w:hint="eastAsia"/>
                                <w:sz w:val="26"/>
                                <w:szCs w:val="26"/>
                              </w:rPr>
                              <w:t>202337373 김나혜</w:t>
                            </w:r>
                          </w:p>
                          <w:p w14:paraId="3C5559FA" w14:textId="362DD514" w:rsidR="009D7E1E" w:rsidRPr="00761FC5" w:rsidRDefault="009D7E1E" w:rsidP="000F3A3E">
                            <w:pPr>
                              <w:spacing w:line="300" w:lineRule="auto"/>
                              <w:rPr>
                                <w:rFonts w:ascii="함초롬바탕" w:eastAsia="함초롬바탕" w:hAnsi="함초롬바탕" w:cs="함초롬바탕"/>
                                <w:sz w:val="26"/>
                                <w:szCs w:val="26"/>
                              </w:rPr>
                            </w:pPr>
                            <w:r w:rsidRPr="00761FC5">
                              <w:rPr>
                                <w:rFonts w:ascii="함초롬바탕" w:eastAsia="함초롬바탕" w:hAnsi="함초롬바탕" w:cs="함초롬바탕"/>
                                <w:sz w:val="26"/>
                                <w:szCs w:val="26"/>
                              </w:rPr>
                              <w:t xml:space="preserve">202232405 </w:t>
                            </w:r>
                            <w:r w:rsidRPr="00761FC5">
                              <w:rPr>
                                <w:rFonts w:ascii="함초롬바탕" w:eastAsia="함초롬바탕" w:hAnsi="함초롬바탕" w:cs="함초롬바탕" w:hint="eastAsia"/>
                                <w:sz w:val="26"/>
                                <w:szCs w:val="26"/>
                              </w:rPr>
                              <w:t>곽</w:t>
                            </w:r>
                            <w:r w:rsidRPr="00761FC5">
                              <w:rPr>
                                <w:rFonts w:ascii="함초롬바탕" w:eastAsia="함초롬바탕" w:hAnsi="함초롬바탕" w:cs="함초롬바탕"/>
                                <w:sz w:val="26"/>
                                <w:szCs w:val="26"/>
                              </w:rPr>
                              <w:t>정</w:t>
                            </w:r>
                            <w:r w:rsidR="00761FC5" w:rsidRPr="00761FC5">
                              <w:rPr>
                                <w:rFonts w:ascii="함초롬바탕" w:eastAsia="함초롬바탕" w:hAnsi="함초롬바탕" w:cs="함초롬바탕" w:hint="eastAsia"/>
                                <w:sz w:val="26"/>
                                <w:szCs w:val="26"/>
                              </w:rPr>
                              <w:t>현</w:t>
                            </w:r>
                          </w:p>
                          <w:p w14:paraId="2F4BB1D1" w14:textId="0CBA21A8" w:rsidR="00020388" w:rsidRPr="00761FC5" w:rsidRDefault="00761FC5" w:rsidP="000F3A3E">
                            <w:pPr>
                              <w:spacing w:line="300" w:lineRule="auto"/>
                              <w:rPr>
                                <w:rFonts w:ascii="함초롬바탕" w:eastAsia="함초롬바탕" w:hAnsi="함초롬바탕" w:cs="함초롬바탕"/>
                                <w:sz w:val="26"/>
                                <w:szCs w:val="26"/>
                              </w:rPr>
                            </w:pPr>
                            <w:r w:rsidRPr="00761FC5">
                              <w:rPr>
                                <w:rFonts w:ascii="함초롬바탕" w:eastAsia="함초롬바탕" w:hAnsi="함초롬바탕" w:cs="함초롬바탕" w:hint="eastAsia"/>
                                <w:sz w:val="26"/>
                                <w:szCs w:val="26"/>
                              </w:rPr>
                              <w:t xml:space="preserve">202232426 </w:t>
                            </w:r>
                            <w:proofErr w:type="spellStart"/>
                            <w:r w:rsidRPr="00761FC5">
                              <w:rPr>
                                <w:rFonts w:ascii="함초롬바탕" w:eastAsia="함초롬바탕" w:hAnsi="함초롬바탕" w:cs="함초롬바탕" w:hint="eastAsia"/>
                                <w:sz w:val="26"/>
                                <w:szCs w:val="26"/>
                              </w:rPr>
                              <w:t>남</w:t>
                            </w:r>
                            <w:r w:rsidRPr="00761FC5">
                              <w:rPr>
                                <w:rFonts w:ascii="함초롬바탕" w:eastAsia="함초롬바탕" w:hAnsi="함초롬바탕" w:cs="함초롬바탕"/>
                                <w:sz w:val="26"/>
                                <w:szCs w:val="26"/>
                              </w:rPr>
                              <w:t>예인</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205A3B" id="직사각형 5" o:spid="_x0000_s1026" style="position:absolute;margin-left:54pt;margin-top:446.2pt;width:221.1pt;height:304.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Lp3AEAAJoDAAAOAAAAZHJzL2Uyb0RvYy54bWysU9tuGyEQfa/Uf0C813upazsrr6MoUapK&#10;6UVK+wGYhV3UXYYO2Lvu13fAjuM2b1FfEDMDZ84ZDuvraejZXqE3YGtezHLOlJXQGNvW/Mf3+3cr&#10;znwQthE9WFXzg/L8evP2zXp0lSqhg75RyAjE+mp0Ne9CcFWWedmpQfgZOGWpqAEHESjENmtQjIQ+&#10;9FmZ54tsBGwcglTeU/buWOSbhK+1kuGr1l4F1tecuIW0Ylq3cc02a1G1KFxn5ImGeAWLQRhLTc9Q&#10;dyIItkPzAmowEsGDDjMJQwZaG6mSBlJT5P+oeeyEU0kLDce785j8/4OVX/aP7htG6t49gPzpmYXb&#10;TthW3SDC2CnRULsiDiobna/OF2Lg6Srbjp+hoacVuwBpBpPGIQKSOjalUR/Oo1ZTYJKS5SpfXi3p&#10;RSTV3q8Wi7JcpB6ierru0IePCgYWNzVHessEL/YPPkQ6ono6ErtZuDd9n96zt38l6GDMJPqRcTSH&#10;r8K0neh03G6hOZAQhKM9yM606QB/czaSNWruf+0EKs76T5aGcVXM59FLKZh/WJYU4GVle1kRVhJU&#10;zWVAzo7BbTg6cOfQtB31KpIwCzc0Qm2SuGdeJ+ZkgKT5ZNbosMs4nXr+Ups/AAAA//8DAFBLAwQU&#10;AAYACAAAACEA1qKGst0AAAAMAQAADwAAAGRycy9kb3ducmV2LnhtbEyPzU7DMBCE70i8g7VI3Kid&#10;QFCaxqmgqBduFCSu22QbR/gnit00vD3LCY6jGc18U28XZ8VMUxyC15CtFAjybegG32v4eN/flSBi&#10;Qt+hDZ40fFOEbXN9VWPVhYt/o/mQesElPlaowaQ0VlLG1pDDuAojefZOYXKYWE697Ca8cLmzMlfq&#10;UTocPC8YHGlnqP06nJ2G5fkTZbCGTiidep332Uu2s1rf3ixPGxCJlvQXhl98RoeGmY7h7LsoLGtV&#10;8pekoVznDyA4URQqB3Fkq1DZPcimlv9PND8AAAD//wMAUEsBAi0AFAAGAAgAAAAhALaDOJL+AAAA&#10;4QEAABMAAAAAAAAAAAAAAAAAAAAAAFtDb250ZW50X1R5cGVzXS54bWxQSwECLQAUAAYACAAAACEA&#10;OP0h/9YAAACUAQAACwAAAAAAAAAAAAAAAAAvAQAAX3JlbHMvLnJlbHNQSwECLQAUAAYACAAAACEA&#10;cABi6dwBAACaAwAADgAAAAAAAAAAAAAAAAAuAgAAZHJzL2Uyb0RvYy54bWxQSwECLQAUAAYACAAA&#10;ACEA1qKGst0AAAAMAQAADwAAAAAAAAAAAAAAAAA2BAAAZHJzL2Rvd25yZXYueG1sUEsFBgAAAAAE&#10;AAQA8wAAAEAFAAAAAA==&#10;" filled="f" stroked="f">
                <v:textbox>
                  <w:txbxContent>
                    <w:p w14:paraId="168ADCEF" w14:textId="67B4962A" w:rsidR="00020388" w:rsidRPr="00761FC5" w:rsidRDefault="00020388" w:rsidP="000F3A3E">
                      <w:pPr>
                        <w:spacing w:line="300" w:lineRule="auto"/>
                        <w:rPr>
                          <w:rFonts w:ascii="함초롬바탕" w:eastAsia="함초롬바탕" w:hAnsi="함초롬바탕" w:cs="함초롬바탕"/>
                          <w:sz w:val="26"/>
                          <w:szCs w:val="26"/>
                        </w:rPr>
                      </w:pPr>
                      <w:r w:rsidRPr="00761FC5">
                        <w:rPr>
                          <w:rFonts w:ascii="함초롬바탕" w:eastAsia="함초롬바탕" w:hAnsi="함초롬바탕" w:cs="함초롬바탕" w:hint="eastAsia"/>
                          <w:b/>
                          <w:bCs/>
                          <w:sz w:val="26"/>
                          <w:szCs w:val="26"/>
                        </w:rPr>
                        <w:t xml:space="preserve">과목명 </w:t>
                      </w:r>
                      <w:proofErr w:type="spellStart"/>
                      <w:r w:rsidRPr="00761FC5">
                        <w:rPr>
                          <w:rFonts w:ascii="함초롬바탕" w:eastAsia="함초롬바탕" w:hAnsi="함초롬바탕" w:cs="함초롬바탕" w:hint="eastAsia"/>
                          <w:b/>
                          <w:bCs/>
                          <w:sz w:val="26"/>
                          <w:szCs w:val="26"/>
                        </w:rPr>
                        <w:t>ㅣ</w:t>
                      </w:r>
                      <w:proofErr w:type="spellEnd"/>
                      <w:r w:rsidRPr="00761FC5">
                        <w:rPr>
                          <w:rFonts w:ascii="함초롬바탕" w:eastAsia="함초롬바탕" w:hAnsi="함초롬바탕" w:cs="함초롬바탕"/>
                          <w:sz w:val="26"/>
                          <w:szCs w:val="26"/>
                        </w:rPr>
                        <w:t xml:space="preserve"> </w:t>
                      </w:r>
                      <w:r w:rsidR="009D7E1E" w:rsidRPr="00761FC5">
                        <w:rPr>
                          <w:rFonts w:ascii="함초롬바탕" w:eastAsia="함초롬바탕" w:hAnsi="함초롬바탕" w:cs="함초롬바탕" w:hint="eastAsia"/>
                          <w:sz w:val="26"/>
                          <w:szCs w:val="26"/>
                        </w:rPr>
                        <w:t>회사법</w:t>
                      </w:r>
                    </w:p>
                    <w:p w14:paraId="0B7DE33E" w14:textId="77777777" w:rsidR="00020388" w:rsidRPr="00761FC5" w:rsidRDefault="00020388" w:rsidP="000F3A3E">
                      <w:pPr>
                        <w:spacing w:line="300" w:lineRule="auto"/>
                        <w:rPr>
                          <w:rFonts w:ascii="함초롬바탕" w:eastAsia="함초롬바탕" w:hAnsi="함초롬바탕" w:cs="함초롬바탕"/>
                          <w:sz w:val="26"/>
                          <w:szCs w:val="26"/>
                        </w:rPr>
                      </w:pPr>
                      <w:proofErr w:type="spellStart"/>
                      <w:r w:rsidRPr="00761FC5">
                        <w:rPr>
                          <w:rFonts w:ascii="함초롬바탕" w:eastAsia="함초롬바탕" w:hAnsi="함초롬바탕" w:cs="함초롬바탕" w:hint="eastAsia"/>
                          <w:b/>
                          <w:bCs/>
                          <w:sz w:val="26"/>
                          <w:szCs w:val="26"/>
                        </w:rPr>
                        <w:t>담당교수ㅣ</w:t>
                      </w:r>
                      <w:proofErr w:type="spellEnd"/>
                      <w:r w:rsidRPr="00761FC5">
                        <w:rPr>
                          <w:rFonts w:ascii="함초롬바탕" w:eastAsia="함초롬바탕" w:hAnsi="함초롬바탕" w:cs="함초롬바탕" w:hint="eastAsia"/>
                          <w:b/>
                          <w:bCs/>
                          <w:sz w:val="26"/>
                          <w:szCs w:val="26"/>
                        </w:rPr>
                        <w:t xml:space="preserve"> </w:t>
                      </w:r>
                      <w:proofErr w:type="spellStart"/>
                      <w:r w:rsidRPr="00761FC5">
                        <w:rPr>
                          <w:rFonts w:ascii="함초롬바탕" w:eastAsia="함초롬바탕" w:hAnsi="함초롬바탕" w:cs="함초롬바탕" w:hint="eastAsia"/>
                          <w:sz w:val="26"/>
                          <w:szCs w:val="26"/>
                        </w:rPr>
                        <w:t>서완석</w:t>
                      </w:r>
                      <w:proofErr w:type="spellEnd"/>
                      <w:r w:rsidRPr="00761FC5">
                        <w:rPr>
                          <w:rFonts w:ascii="함초롬바탕" w:eastAsia="함초롬바탕" w:hAnsi="함초롬바탕" w:cs="함초롬바탕" w:hint="eastAsia"/>
                          <w:sz w:val="26"/>
                          <w:szCs w:val="26"/>
                        </w:rPr>
                        <w:t xml:space="preserve"> 교수님</w:t>
                      </w:r>
                    </w:p>
                    <w:p w14:paraId="0934F24A" w14:textId="77777777" w:rsidR="00020388" w:rsidRPr="00761FC5" w:rsidRDefault="00020388" w:rsidP="000F3A3E">
                      <w:pPr>
                        <w:spacing w:line="300" w:lineRule="auto"/>
                        <w:rPr>
                          <w:rFonts w:ascii="함초롬바탕" w:eastAsia="함초롬바탕" w:hAnsi="함초롬바탕" w:cs="함초롬바탕"/>
                          <w:sz w:val="26"/>
                          <w:szCs w:val="26"/>
                        </w:rPr>
                      </w:pPr>
                      <w:proofErr w:type="spellStart"/>
                      <w:r w:rsidRPr="00761FC5">
                        <w:rPr>
                          <w:rFonts w:ascii="함초롬바탕" w:eastAsia="함초롬바탕" w:hAnsi="함초롬바탕" w:cs="함초롬바탕" w:hint="eastAsia"/>
                          <w:b/>
                          <w:bCs/>
                          <w:sz w:val="26"/>
                          <w:szCs w:val="26"/>
                        </w:rPr>
                        <w:t>학과ㅣ</w:t>
                      </w:r>
                      <w:proofErr w:type="spellEnd"/>
                      <w:r w:rsidRPr="00761FC5">
                        <w:rPr>
                          <w:rFonts w:ascii="함초롬바탕" w:eastAsia="함초롬바탕" w:hAnsi="함초롬바탕" w:cs="함초롬바탕" w:hint="eastAsia"/>
                          <w:b/>
                          <w:bCs/>
                          <w:sz w:val="26"/>
                          <w:szCs w:val="26"/>
                        </w:rPr>
                        <w:t xml:space="preserve"> </w:t>
                      </w:r>
                      <w:r w:rsidRPr="00761FC5">
                        <w:rPr>
                          <w:rFonts w:ascii="함초롬바탕" w:eastAsia="함초롬바탕" w:hAnsi="함초롬바탕" w:cs="함초롬바탕" w:hint="eastAsia"/>
                          <w:sz w:val="26"/>
                          <w:szCs w:val="26"/>
                        </w:rPr>
                        <w:t>법학과</w:t>
                      </w:r>
                    </w:p>
                    <w:p w14:paraId="580E5514" w14:textId="77777777" w:rsidR="00020388" w:rsidRPr="00761FC5" w:rsidRDefault="00020388" w:rsidP="000F3A3E">
                      <w:pPr>
                        <w:spacing w:line="300" w:lineRule="auto"/>
                        <w:rPr>
                          <w:rFonts w:ascii="함초롬바탕" w:eastAsia="함초롬바탕" w:hAnsi="함초롬바탕" w:cs="함초롬바탕"/>
                          <w:b/>
                          <w:bCs/>
                          <w:sz w:val="26"/>
                          <w:szCs w:val="26"/>
                        </w:rPr>
                      </w:pPr>
                      <w:r w:rsidRPr="00761FC5">
                        <w:rPr>
                          <w:rFonts w:ascii="함초롬바탕" w:eastAsia="함초롬바탕" w:hAnsi="함초롬바탕" w:cs="함초롬바탕" w:hint="eastAsia"/>
                          <w:b/>
                          <w:bCs/>
                          <w:sz w:val="26"/>
                          <w:szCs w:val="26"/>
                        </w:rPr>
                        <w:t xml:space="preserve">학번 및 </w:t>
                      </w:r>
                      <w:proofErr w:type="spellStart"/>
                      <w:r w:rsidRPr="00761FC5">
                        <w:rPr>
                          <w:rFonts w:ascii="함초롬바탕" w:eastAsia="함초롬바탕" w:hAnsi="함초롬바탕" w:cs="함초롬바탕" w:hint="eastAsia"/>
                          <w:b/>
                          <w:bCs/>
                          <w:sz w:val="26"/>
                          <w:szCs w:val="26"/>
                        </w:rPr>
                        <w:t>이름ㅣ</w:t>
                      </w:r>
                      <w:proofErr w:type="spellEnd"/>
                    </w:p>
                    <w:p w14:paraId="2DF6D54B" w14:textId="77777777" w:rsidR="00020388" w:rsidRPr="00761FC5" w:rsidRDefault="00020388" w:rsidP="000F3A3E">
                      <w:pPr>
                        <w:spacing w:line="300" w:lineRule="auto"/>
                        <w:rPr>
                          <w:rFonts w:ascii="함초롬바탕" w:eastAsia="함초롬바탕" w:hAnsi="함초롬바탕" w:cs="함초롬바탕"/>
                          <w:sz w:val="26"/>
                          <w:szCs w:val="26"/>
                        </w:rPr>
                      </w:pPr>
                      <w:r w:rsidRPr="00761FC5">
                        <w:rPr>
                          <w:rFonts w:ascii="함초롬바탕" w:eastAsia="함초롬바탕" w:hAnsi="함초롬바탕" w:cs="함초롬바탕" w:hint="eastAsia"/>
                          <w:sz w:val="26"/>
                          <w:szCs w:val="26"/>
                        </w:rPr>
                        <w:t>202337373 김나혜</w:t>
                      </w:r>
                    </w:p>
                    <w:p w14:paraId="3C5559FA" w14:textId="362DD514" w:rsidR="009D7E1E" w:rsidRPr="00761FC5" w:rsidRDefault="009D7E1E" w:rsidP="000F3A3E">
                      <w:pPr>
                        <w:spacing w:line="300" w:lineRule="auto"/>
                        <w:rPr>
                          <w:rFonts w:ascii="함초롬바탕" w:eastAsia="함초롬바탕" w:hAnsi="함초롬바탕" w:cs="함초롬바탕"/>
                          <w:sz w:val="26"/>
                          <w:szCs w:val="26"/>
                        </w:rPr>
                      </w:pPr>
                      <w:r w:rsidRPr="00761FC5">
                        <w:rPr>
                          <w:rFonts w:ascii="함초롬바탕" w:eastAsia="함초롬바탕" w:hAnsi="함초롬바탕" w:cs="함초롬바탕"/>
                          <w:sz w:val="26"/>
                          <w:szCs w:val="26"/>
                        </w:rPr>
                        <w:t xml:space="preserve">202232405 </w:t>
                      </w:r>
                      <w:r w:rsidRPr="00761FC5">
                        <w:rPr>
                          <w:rFonts w:ascii="함초롬바탕" w:eastAsia="함초롬바탕" w:hAnsi="함초롬바탕" w:cs="함초롬바탕" w:hint="eastAsia"/>
                          <w:sz w:val="26"/>
                          <w:szCs w:val="26"/>
                        </w:rPr>
                        <w:t>곽</w:t>
                      </w:r>
                      <w:r w:rsidRPr="00761FC5">
                        <w:rPr>
                          <w:rFonts w:ascii="함초롬바탕" w:eastAsia="함초롬바탕" w:hAnsi="함초롬바탕" w:cs="함초롬바탕"/>
                          <w:sz w:val="26"/>
                          <w:szCs w:val="26"/>
                        </w:rPr>
                        <w:t>정</w:t>
                      </w:r>
                      <w:r w:rsidR="00761FC5" w:rsidRPr="00761FC5">
                        <w:rPr>
                          <w:rFonts w:ascii="함초롬바탕" w:eastAsia="함초롬바탕" w:hAnsi="함초롬바탕" w:cs="함초롬바탕" w:hint="eastAsia"/>
                          <w:sz w:val="26"/>
                          <w:szCs w:val="26"/>
                        </w:rPr>
                        <w:t>현</w:t>
                      </w:r>
                    </w:p>
                    <w:p w14:paraId="2F4BB1D1" w14:textId="0CBA21A8" w:rsidR="00020388" w:rsidRPr="00761FC5" w:rsidRDefault="00761FC5" w:rsidP="000F3A3E">
                      <w:pPr>
                        <w:spacing w:line="300" w:lineRule="auto"/>
                        <w:rPr>
                          <w:rFonts w:ascii="함초롬바탕" w:eastAsia="함초롬바탕" w:hAnsi="함초롬바탕" w:cs="함초롬바탕"/>
                          <w:sz w:val="26"/>
                          <w:szCs w:val="26"/>
                        </w:rPr>
                      </w:pPr>
                      <w:r w:rsidRPr="00761FC5">
                        <w:rPr>
                          <w:rFonts w:ascii="함초롬바탕" w:eastAsia="함초롬바탕" w:hAnsi="함초롬바탕" w:cs="함초롬바탕" w:hint="eastAsia"/>
                          <w:sz w:val="26"/>
                          <w:szCs w:val="26"/>
                        </w:rPr>
                        <w:t xml:space="preserve">202232426 </w:t>
                      </w:r>
                      <w:proofErr w:type="spellStart"/>
                      <w:r w:rsidRPr="00761FC5">
                        <w:rPr>
                          <w:rFonts w:ascii="함초롬바탕" w:eastAsia="함초롬바탕" w:hAnsi="함초롬바탕" w:cs="함초롬바탕" w:hint="eastAsia"/>
                          <w:sz w:val="26"/>
                          <w:szCs w:val="26"/>
                        </w:rPr>
                        <w:t>남</w:t>
                      </w:r>
                      <w:r w:rsidRPr="00761FC5">
                        <w:rPr>
                          <w:rFonts w:ascii="함초롬바탕" w:eastAsia="함초롬바탕" w:hAnsi="함초롬바탕" w:cs="함초롬바탕"/>
                          <w:sz w:val="26"/>
                          <w:szCs w:val="26"/>
                        </w:rPr>
                        <w:t>예인</w:t>
                      </w:r>
                      <w:proofErr w:type="spellEnd"/>
                    </w:p>
                  </w:txbxContent>
                </v:textbox>
                <w10:wrap anchorx="page" anchory="page"/>
              </v:rect>
            </w:pict>
          </mc:Fallback>
        </mc:AlternateContent>
      </w:r>
      <w:r w:rsidR="000F3A3E" w:rsidRPr="005F737B">
        <w:rPr>
          <w:rFonts w:ascii="함초롬바탕" w:eastAsia="함초롬바탕" w:hAnsi="함초롬바탕" w:cs="함초롬바탕"/>
          <w:b/>
          <w:bCs/>
          <w:noProof/>
          <w:sz w:val="24"/>
          <w:szCs w:val="24"/>
          <w:lang w:val="en-US"/>
        </w:rPr>
        <mc:AlternateContent>
          <mc:Choice Requires="wps">
            <w:drawing>
              <wp:anchor distT="0" distB="0" distL="114300" distR="114300" simplePos="0" relativeHeight="251660288" behindDoc="0" locked="0" layoutInCell="1" allowOverlap="1" wp14:anchorId="3F37D47E" wp14:editId="7C970217">
                <wp:simplePos x="0" y="0"/>
                <wp:positionH relativeFrom="margin">
                  <wp:align>center</wp:align>
                </wp:positionH>
                <wp:positionV relativeFrom="page">
                  <wp:posOffset>3629660</wp:posOffset>
                </wp:positionV>
                <wp:extent cx="6934200" cy="1741714"/>
                <wp:effectExtent l="0" t="0" r="0" b="0"/>
                <wp:wrapNone/>
                <wp:docPr id="1289253915" name="직사각형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741714"/>
                        </a:xfrm>
                        <a:prstGeom prst="rect">
                          <a:avLst/>
                        </a:prstGeom>
                        <a:noFill/>
                        <a:ln>
                          <a:noFill/>
                        </a:ln>
                      </wps:spPr>
                      <wps:txbx>
                        <w:txbxContent>
                          <w:p w14:paraId="073249F3" w14:textId="4721FF1B" w:rsidR="00020388" w:rsidRPr="00761FC5" w:rsidRDefault="00761FC5" w:rsidP="00020388">
                            <w:pPr>
                              <w:jc w:val="center"/>
                              <w:rPr>
                                <w:rFonts w:ascii="함초롬바탕" w:eastAsia="함초롬바탕" w:hAnsi="함초롬바탕" w:cs="함초롬바탕"/>
                                <w:b/>
                                <w:bCs/>
                                <w:sz w:val="48"/>
                                <w:szCs w:val="48"/>
                              </w:rPr>
                            </w:pPr>
                            <w:r w:rsidRPr="00761FC5">
                              <w:rPr>
                                <w:rFonts w:ascii="함초롬바탕" w:eastAsia="함초롬바탕" w:hAnsi="함초롬바탕" w:cs="함초롬바탕" w:hint="eastAsia"/>
                                <w:b/>
                                <w:bCs/>
                                <w:color w:val="000000"/>
                                <w:sz w:val="48"/>
                                <w:szCs w:val="48"/>
                              </w:rPr>
                              <w:t xml:space="preserve">지배주주 충실의무를 통한 이해관계자 중심주의 실현의 한계와 주주중심주의의 </w:t>
                            </w:r>
                            <w:proofErr w:type="spellStart"/>
                            <w:r w:rsidRPr="00761FC5">
                              <w:rPr>
                                <w:rFonts w:ascii="함초롬바탕" w:eastAsia="함초롬바탕" w:hAnsi="함초롬바탕" w:cs="함초롬바탕" w:hint="eastAsia"/>
                                <w:b/>
                                <w:bCs/>
                                <w:color w:val="000000"/>
                                <w:sz w:val="48"/>
                                <w:szCs w:val="48"/>
                              </w:rPr>
                              <w:t>대안성</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37D47E" id="직사각형 7" o:spid="_x0000_s1027" style="position:absolute;margin-left:0;margin-top:285.8pt;width:546pt;height:137.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Ih3QEAAKEDAAAOAAAAZHJzL2Uyb0RvYy54bWysU8Fu2zAMvQ/YPwi6L44zr1mNOEXRosOA&#10;bh3Q7QNoWY6F2aJGKbGzrx+lpGm23opdBJOUHt8jn1dX09CLnSZv0FYyn82l0FZhY+ymkj++3737&#10;KIUPYBvo0epK7rWXV+u3b1ajK/UCO+wbTYJBrC9HV8kuBFdmmVedHsDP0GnLxRZpgMAhbbKGYGT0&#10;oc8W8/lFNiI1jlBp7zl7eyjKdcJvW63CQ9t6HURfSeYW0knprOOZrVdQbghcZ9SRBryCxQDGctMT&#10;1C0EEFsyL6AGowg9tmGmcMiwbY3SSQOryef/qHnswOmkhYfj3WlM/v/Bqq+7R/eNInXv7lH99MLi&#10;TQd2o6+JcOw0NNwuj4PKRufL04MYeH4q6vELNrxa2AZMM5haGiIgqxNTGvX+NGo9BaE4eXH5vuD9&#10;SaG4li+LfJkXqQeUT88d+fBJ4yDiRyWJd5ngYXfvQ6QD5dOV2M3inen7tM/e/pXgizGT6EfG0Ry+&#10;DFM9CdMctcVMjc2e9RAeXMKu5o8O6bcUIzukkv7XFkhL0X+2PJPLvCiipVJQfFguOKDzSn1eAasY&#10;qpIqkBSH4CYcjLh1ZDYd98qTPovXPMnWJI3PvI4C2AdJ+tGz0Wjncbr1/Get/wAAAP//AwBQSwME&#10;FAAGAAgAAAAhAI7a4gHcAAAACQEAAA8AAABkcnMvZG93bnJldi54bWxMj8FOwzAQRO9I/IO1SNyo&#10;nYqWNsSpoKgXbrRIXLfxNo6w11HspuHvcU9wnJ3VzJtqM3knRhpiF1hDMVMgiJtgOm41fB52DysQ&#10;MSEbdIFJww9F2NS3NxWWJlz4g8Z9akUO4ViiBptSX0oZG0se4yz0xNk7hcFjynJopRnwksO9k3Ol&#10;ltJjx7nBYk9bS833/uw1TK9fKIOzdELp1fu4K96KrdP6/m56eQaRaEp/z3DFz+hQZ6ZjOLOJwmnI&#10;Q5KGxVOxBHG11XqeT0cNq8fFGmRdyf8L6l8AAAD//wMAUEsBAi0AFAAGAAgAAAAhALaDOJL+AAAA&#10;4QEAABMAAAAAAAAAAAAAAAAAAAAAAFtDb250ZW50X1R5cGVzXS54bWxQSwECLQAUAAYACAAAACEA&#10;OP0h/9YAAACUAQAACwAAAAAAAAAAAAAAAAAvAQAAX3JlbHMvLnJlbHNQSwECLQAUAAYACAAAACEA&#10;iGjCId0BAAChAwAADgAAAAAAAAAAAAAAAAAuAgAAZHJzL2Uyb0RvYy54bWxQSwECLQAUAAYACAAA&#10;ACEAjtriAdwAAAAJAQAADwAAAAAAAAAAAAAAAAA3BAAAZHJzL2Rvd25yZXYueG1sUEsFBgAAAAAE&#10;AAQA8wAAAEAFAAAAAA==&#10;" filled="f" stroked="f">
                <v:textbox>
                  <w:txbxContent>
                    <w:p w14:paraId="073249F3" w14:textId="4721FF1B" w:rsidR="00020388" w:rsidRPr="00761FC5" w:rsidRDefault="00761FC5" w:rsidP="00020388">
                      <w:pPr>
                        <w:jc w:val="center"/>
                        <w:rPr>
                          <w:rFonts w:ascii="함초롬바탕" w:eastAsia="함초롬바탕" w:hAnsi="함초롬바탕" w:cs="함초롬바탕"/>
                          <w:b/>
                          <w:bCs/>
                          <w:sz w:val="48"/>
                          <w:szCs w:val="48"/>
                        </w:rPr>
                      </w:pPr>
                      <w:r w:rsidRPr="00761FC5">
                        <w:rPr>
                          <w:rFonts w:ascii="함초롬바탕" w:eastAsia="함초롬바탕" w:hAnsi="함초롬바탕" w:cs="함초롬바탕" w:hint="eastAsia"/>
                          <w:b/>
                          <w:bCs/>
                          <w:color w:val="000000"/>
                          <w:sz w:val="48"/>
                          <w:szCs w:val="48"/>
                        </w:rPr>
                        <w:t xml:space="preserve">지배주주 충실의무를 통한 이해관계자 중심주의 실현의 한계와 주주중심주의의 </w:t>
                      </w:r>
                      <w:proofErr w:type="spellStart"/>
                      <w:r w:rsidRPr="00761FC5">
                        <w:rPr>
                          <w:rFonts w:ascii="함초롬바탕" w:eastAsia="함초롬바탕" w:hAnsi="함초롬바탕" w:cs="함초롬바탕" w:hint="eastAsia"/>
                          <w:b/>
                          <w:bCs/>
                          <w:color w:val="000000"/>
                          <w:sz w:val="48"/>
                          <w:szCs w:val="48"/>
                        </w:rPr>
                        <w:t>대안성</w:t>
                      </w:r>
                      <w:proofErr w:type="spellEnd"/>
                    </w:p>
                  </w:txbxContent>
                </v:textbox>
                <w10:wrap anchorx="margin" anchory="page"/>
              </v:rect>
            </w:pict>
          </mc:Fallback>
        </mc:AlternateContent>
      </w:r>
      <w:r w:rsidR="00020388" w:rsidRPr="005F737B">
        <w:rPr>
          <w:rFonts w:ascii="함초롬바탕" w:eastAsia="함초롬바탕" w:hAnsi="함초롬바탕" w:cs="함초롬바탕"/>
          <w:b/>
          <w:bCs/>
          <w:sz w:val="24"/>
          <w:szCs w:val="24"/>
          <w:lang w:val="en-US"/>
        </w:rPr>
        <w:br w:type="page"/>
      </w:r>
    </w:p>
    <w:p w14:paraId="30BC9811" w14:textId="3F40F092" w:rsidR="00020388" w:rsidRPr="005F737B" w:rsidRDefault="00020388" w:rsidP="00020388">
      <w:pPr>
        <w:widowControl w:val="0"/>
        <w:wordWrap w:val="0"/>
        <w:autoSpaceDE w:val="0"/>
        <w:autoSpaceDN w:val="0"/>
        <w:spacing w:after="160"/>
        <w:jc w:val="center"/>
        <w:rPr>
          <w:rFonts w:ascii="함초롬바탕" w:eastAsia="함초롬바탕" w:hAnsi="함초롬바탕" w:cs="함초롬바탕"/>
          <w:b/>
          <w:bCs/>
          <w:sz w:val="32"/>
          <w:szCs w:val="32"/>
          <w:lang w:val="en-US"/>
        </w:rPr>
      </w:pPr>
      <w:r w:rsidRPr="00FB5183">
        <w:rPr>
          <w:rFonts w:ascii="함초롬바탕" w:eastAsia="함초롬바탕" w:hAnsi="함초롬바탕" w:cs="함초롬바탕"/>
          <w:b/>
          <w:bCs/>
          <w:sz w:val="32"/>
          <w:szCs w:val="32"/>
          <w:lang w:val="en-US"/>
        </w:rPr>
        <w:lastRenderedPageBreak/>
        <w:t>목차</w:t>
      </w:r>
    </w:p>
    <w:p w14:paraId="4E229D1D" w14:textId="0D81BC28" w:rsidR="00020388" w:rsidRPr="005F737B" w:rsidRDefault="00020388" w:rsidP="00020388">
      <w:pPr>
        <w:rPr>
          <w:rFonts w:ascii="함초롬바탕" w:eastAsia="함초롬바탕" w:hAnsi="함초롬바탕" w:cs="함초롬바탕"/>
          <w:sz w:val="18"/>
          <w:szCs w:val="18"/>
        </w:rPr>
      </w:pPr>
    </w:p>
    <w:p w14:paraId="7D6AEFA6" w14:textId="27DDED61" w:rsidR="00E73CB9" w:rsidRPr="00E73CB9" w:rsidRDefault="00020388" w:rsidP="00850DD1">
      <w:pPr>
        <w:pStyle w:val="a6"/>
        <w:numPr>
          <w:ilvl w:val="0"/>
          <w:numId w:val="30"/>
        </w:numPr>
        <w:spacing w:before="120" w:line="276" w:lineRule="auto"/>
        <w:rPr>
          <w:rFonts w:ascii="함초롬바탕" w:eastAsia="함초롬바탕" w:hAnsi="함초롬바탕" w:cs="함초롬바탕"/>
          <w:b/>
          <w:bCs/>
          <w:sz w:val="28"/>
          <w:szCs w:val="28"/>
        </w:rPr>
      </w:pPr>
      <w:r w:rsidRPr="00E73CB9">
        <w:rPr>
          <w:rFonts w:ascii="함초롬바탕" w:eastAsia="함초롬바탕" w:hAnsi="함초롬바탕" w:cs="함초롬바탕"/>
          <w:b/>
          <w:bCs/>
          <w:sz w:val="28"/>
          <w:szCs w:val="28"/>
        </w:rPr>
        <w:t>서론</w:t>
      </w:r>
    </w:p>
    <w:p w14:paraId="2D826978" w14:textId="6784680D" w:rsidR="00E73CB9" w:rsidRPr="00850DD1" w:rsidRDefault="00850DD1" w:rsidP="00850DD1">
      <w:pPr>
        <w:pStyle w:val="a6"/>
        <w:numPr>
          <w:ilvl w:val="1"/>
          <w:numId w:val="33"/>
        </w:numPr>
        <w:spacing w:before="120" w:line="276" w:lineRule="auto"/>
        <w:jc w:val="both"/>
        <w:rPr>
          <w:rFonts w:ascii="함초롬바탕" w:eastAsia="함초롬바탕" w:hAnsi="함초롬바탕" w:cs="함초롬바탕"/>
          <w:sz w:val="24"/>
        </w:rPr>
      </w:pPr>
      <w:r w:rsidRPr="00850DD1">
        <w:rPr>
          <w:rFonts w:ascii="함초롬바탕" w:eastAsia="함초롬바탕" w:hAnsi="함초롬바탕" w:cs="함초롬바탕" w:hint="eastAsia"/>
          <w:sz w:val="24"/>
        </w:rPr>
        <w:t>연구 배경 및 목적</w:t>
      </w:r>
    </w:p>
    <w:p w14:paraId="1474FFC2" w14:textId="77777777" w:rsidR="00850DD1" w:rsidRPr="00850DD1" w:rsidRDefault="00850DD1" w:rsidP="00850DD1">
      <w:pPr>
        <w:spacing w:before="120" w:line="40" w:lineRule="atLeast"/>
        <w:jc w:val="both"/>
        <w:rPr>
          <w:rFonts w:ascii="함초롬바탕" w:eastAsia="함초롬바탕" w:hAnsi="함초롬바탕" w:cs="함초롬바탕"/>
          <w:sz w:val="24"/>
        </w:rPr>
      </w:pPr>
    </w:p>
    <w:p w14:paraId="7F14E4A0" w14:textId="2B2384B2" w:rsidR="00E73CB9" w:rsidRPr="00850DD1" w:rsidRDefault="00E73CB9" w:rsidP="00850DD1">
      <w:pPr>
        <w:pStyle w:val="a6"/>
        <w:numPr>
          <w:ilvl w:val="0"/>
          <w:numId w:val="30"/>
        </w:numPr>
        <w:spacing w:before="120" w:line="276" w:lineRule="auto"/>
        <w:rPr>
          <w:rFonts w:ascii="함초롬바탕" w:eastAsia="함초롬바탕" w:hAnsi="함초롬바탕" w:cs="함초롬바탕"/>
          <w:b/>
          <w:bCs/>
          <w:sz w:val="28"/>
          <w:szCs w:val="28"/>
        </w:rPr>
      </w:pPr>
      <w:r w:rsidRPr="00E73CB9">
        <w:rPr>
          <w:rFonts w:ascii="함초롬바탕" w:eastAsia="함초롬바탕" w:hAnsi="함초롬바탕" w:cs="함초롬바탕"/>
          <w:b/>
          <w:bCs/>
          <w:sz w:val="28"/>
          <w:szCs w:val="28"/>
        </w:rPr>
        <w:t>소수주주 이익 보호의 필요성과 현실</w:t>
      </w:r>
    </w:p>
    <w:p w14:paraId="5F93CBA1" w14:textId="7363DAFF" w:rsidR="00E73CB9" w:rsidRPr="00E73CB9" w:rsidRDefault="00E73CB9" w:rsidP="00E73CB9">
      <w:pPr>
        <w:spacing w:before="120" w:line="40" w:lineRule="atLeast"/>
        <w:ind w:firstLine="720"/>
        <w:jc w:val="both"/>
        <w:rPr>
          <w:rFonts w:ascii="함초롬바탕" w:eastAsia="함초롬바탕" w:hAnsi="함초롬바탕" w:cs="함초롬바탕"/>
          <w:sz w:val="24"/>
          <w:szCs w:val="24"/>
          <w:lang w:val="en-US"/>
        </w:rPr>
      </w:pPr>
      <w:r>
        <w:rPr>
          <w:rFonts w:ascii="함초롬바탕" w:eastAsia="함초롬바탕" w:hAnsi="함초롬바탕" w:cs="함초롬바탕"/>
          <w:sz w:val="24"/>
          <w:szCs w:val="24"/>
          <w:lang w:val="en-US"/>
        </w:rPr>
        <w:t>2</w:t>
      </w:r>
      <w:r w:rsidRPr="00E73CB9">
        <w:rPr>
          <w:rFonts w:ascii="함초롬바탕" w:eastAsia="함초롬바탕" w:hAnsi="함초롬바탕" w:cs="함초롬바탕"/>
          <w:sz w:val="24"/>
          <w:szCs w:val="24"/>
          <w:lang w:val="en-US"/>
        </w:rPr>
        <w:t>-1. 주주와 회사의 이해관계 구조</w:t>
      </w:r>
      <w:r w:rsidR="00850DD1">
        <w:rPr>
          <w:rFonts w:ascii="함초롬바탕" w:eastAsia="함초롬바탕" w:hAnsi="함초롬바탕" w:cs="함초롬바탕" w:hint="eastAsia"/>
          <w:sz w:val="24"/>
          <w:szCs w:val="24"/>
          <w:lang w:val="en-US"/>
        </w:rPr>
        <w:t xml:space="preserve"> </w:t>
      </w:r>
    </w:p>
    <w:p w14:paraId="43F7C2EB" w14:textId="32BA20D2" w:rsidR="00E73CB9" w:rsidRPr="00E73CB9" w:rsidRDefault="00E73CB9" w:rsidP="00E73CB9">
      <w:pPr>
        <w:spacing w:before="120" w:line="40" w:lineRule="atLeast"/>
        <w:ind w:firstLine="720"/>
        <w:jc w:val="both"/>
        <w:rPr>
          <w:rFonts w:ascii="함초롬바탕" w:eastAsia="함초롬바탕" w:hAnsi="함초롬바탕" w:cs="함초롬바탕"/>
          <w:sz w:val="24"/>
          <w:szCs w:val="24"/>
          <w:lang w:val="en-US"/>
        </w:rPr>
      </w:pPr>
      <w:r>
        <w:rPr>
          <w:rFonts w:ascii="함초롬바탕" w:eastAsia="함초롬바탕" w:hAnsi="함초롬바탕" w:cs="함초롬바탕"/>
          <w:sz w:val="24"/>
          <w:szCs w:val="24"/>
          <w:lang w:val="en-US"/>
        </w:rPr>
        <w:t>2</w:t>
      </w:r>
      <w:r w:rsidRPr="00E73CB9">
        <w:rPr>
          <w:rFonts w:ascii="함초롬바탕" w:eastAsia="함초롬바탕" w:hAnsi="함초롬바탕" w:cs="함초롬바탕"/>
          <w:sz w:val="24"/>
          <w:szCs w:val="24"/>
          <w:lang w:val="en-US"/>
        </w:rPr>
        <w:t xml:space="preserve">-2. 소수주주 보호의 한계 </w:t>
      </w:r>
    </w:p>
    <w:p w14:paraId="1FD750B2" w14:textId="18A36D9F" w:rsidR="00E73CB9" w:rsidRPr="00E73CB9" w:rsidRDefault="00E73CB9" w:rsidP="00E73CB9">
      <w:pPr>
        <w:spacing w:before="120" w:line="40" w:lineRule="atLeast"/>
        <w:jc w:val="both"/>
        <w:rPr>
          <w:rFonts w:ascii="함초롬바탕" w:eastAsia="함초롬바탕" w:hAnsi="함초롬바탕" w:cs="함초롬바탕"/>
          <w:lang w:val="en-US"/>
        </w:rPr>
      </w:pPr>
    </w:p>
    <w:p w14:paraId="178D2A88" w14:textId="4895F4C4" w:rsidR="00E73CB9" w:rsidRPr="00850DD1" w:rsidRDefault="00E73CB9" w:rsidP="00850DD1">
      <w:pPr>
        <w:pStyle w:val="a6"/>
        <w:numPr>
          <w:ilvl w:val="0"/>
          <w:numId w:val="30"/>
        </w:numPr>
        <w:spacing w:before="120" w:line="276" w:lineRule="auto"/>
        <w:rPr>
          <w:rFonts w:ascii="함초롬바탕" w:eastAsia="함초롬바탕" w:hAnsi="함초롬바탕" w:cs="함초롬바탕"/>
          <w:b/>
          <w:bCs/>
          <w:sz w:val="28"/>
          <w:szCs w:val="28"/>
        </w:rPr>
      </w:pPr>
      <w:r w:rsidRPr="00850DD1">
        <w:rPr>
          <w:rFonts w:ascii="함초롬바탕" w:eastAsia="함초롬바탕" w:hAnsi="함초롬바탕" w:cs="함초롬바탕"/>
          <w:b/>
          <w:bCs/>
          <w:sz w:val="28"/>
          <w:szCs w:val="28"/>
        </w:rPr>
        <w:t>지배주주 충실의무를 통해 이해관계자 중심주의를 실현하려는 접근의 한계</w:t>
      </w:r>
    </w:p>
    <w:p w14:paraId="50FF4D1F" w14:textId="3C64BE3D" w:rsidR="00E73CB9" w:rsidRPr="00E73CB9" w:rsidRDefault="00E73CB9" w:rsidP="00850DD1">
      <w:pPr>
        <w:spacing w:before="120"/>
        <w:ind w:firstLine="720"/>
        <w:jc w:val="both"/>
        <w:rPr>
          <w:rFonts w:ascii="함초롬바탕" w:eastAsia="함초롬바탕" w:hAnsi="함초롬바탕" w:cs="함초롬바탕"/>
          <w:sz w:val="24"/>
          <w:szCs w:val="24"/>
          <w:lang w:val="en-US"/>
        </w:rPr>
      </w:pPr>
      <w:r>
        <w:rPr>
          <w:rFonts w:ascii="함초롬바탕" w:eastAsia="함초롬바탕" w:hAnsi="함초롬바탕" w:cs="함초롬바탕"/>
          <w:sz w:val="24"/>
          <w:szCs w:val="24"/>
          <w:lang w:val="en-US"/>
        </w:rPr>
        <w:t>3</w:t>
      </w:r>
      <w:r w:rsidRPr="00E73CB9">
        <w:rPr>
          <w:rFonts w:ascii="함초롬바탕" w:eastAsia="함초롬바탕" w:hAnsi="함초롬바탕" w:cs="함초롬바탕"/>
          <w:sz w:val="24"/>
          <w:szCs w:val="24"/>
          <w:lang w:val="en-US"/>
        </w:rPr>
        <w:t>-1. 제도적 한계</w:t>
      </w:r>
    </w:p>
    <w:p w14:paraId="2D3BF07C" w14:textId="6C55D637" w:rsidR="00E73CB9" w:rsidRPr="00E73CB9" w:rsidRDefault="00E73CB9" w:rsidP="00E73CB9">
      <w:pPr>
        <w:spacing w:before="120" w:line="40" w:lineRule="atLeast"/>
        <w:ind w:firstLine="720"/>
        <w:jc w:val="both"/>
        <w:rPr>
          <w:rFonts w:ascii="함초롬바탕" w:eastAsia="함초롬바탕" w:hAnsi="함초롬바탕" w:cs="함초롬바탕"/>
          <w:sz w:val="24"/>
          <w:szCs w:val="24"/>
          <w:lang w:val="en-US"/>
        </w:rPr>
      </w:pPr>
      <w:r>
        <w:rPr>
          <w:rFonts w:ascii="함초롬바탕" w:eastAsia="함초롬바탕" w:hAnsi="함초롬바탕" w:cs="함초롬바탕"/>
          <w:sz w:val="24"/>
          <w:szCs w:val="24"/>
          <w:lang w:val="en-US"/>
        </w:rPr>
        <w:t>3</w:t>
      </w:r>
      <w:r w:rsidRPr="00E73CB9">
        <w:rPr>
          <w:rFonts w:ascii="함초롬바탕" w:eastAsia="함초롬바탕" w:hAnsi="함초롬바탕" w:cs="함초롬바탕"/>
          <w:sz w:val="24"/>
          <w:szCs w:val="24"/>
          <w:lang w:val="en-US"/>
        </w:rPr>
        <w:t>-2. 경영 및 실무상 한계</w:t>
      </w:r>
    </w:p>
    <w:p w14:paraId="72A07FC5" w14:textId="1D2613CB" w:rsidR="00850DD1" w:rsidRDefault="00E73CB9" w:rsidP="00850DD1">
      <w:pPr>
        <w:spacing w:before="120" w:line="40" w:lineRule="atLeast"/>
        <w:ind w:firstLine="720"/>
        <w:jc w:val="both"/>
        <w:rPr>
          <w:rFonts w:ascii="함초롬바탕" w:eastAsia="함초롬바탕" w:hAnsi="함초롬바탕" w:cs="함초롬바탕"/>
          <w:sz w:val="24"/>
          <w:szCs w:val="24"/>
          <w:lang w:val="en-US"/>
        </w:rPr>
      </w:pPr>
      <w:r>
        <w:rPr>
          <w:rFonts w:ascii="함초롬바탕" w:eastAsia="함초롬바탕" w:hAnsi="함초롬바탕" w:cs="함초롬바탕"/>
          <w:sz w:val="24"/>
          <w:szCs w:val="24"/>
          <w:lang w:val="en-US"/>
        </w:rPr>
        <w:t>3</w:t>
      </w:r>
      <w:r w:rsidRPr="00E73CB9">
        <w:rPr>
          <w:rFonts w:ascii="함초롬바탕" w:eastAsia="함초롬바탕" w:hAnsi="함초롬바탕" w:cs="함초롬바탕"/>
          <w:sz w:val="24"/>
          <w:szCs w:val="24"/>
          <w:lang w:val="en-US"/>
        </w:rPr>
        <w:t>-3. 국제적 한계와 해결책</w:t>
      </w:r>
    </w:p>
    <w:p w14:paraId="58D20E76" w14:textId="77777777" w:rsidR="00850DD1" w:rsidRPr="00850DD1" w:rsidRDefault="00850DD1" w:rsidP="00850DD1">
      <w:pPr>
        <w:spacing w:before="120" w:line="40" w:lineRule="atLeast"/>
        <w:ind w:firstLine="720"/>
        <w:jc w:val="both"/>
        <w:rPr>
          <w:rFonts w:ascii="함초롬바탕" w:eastAsia="함초롬바탕" w:hAnsi="함초롬바탕" w:cs="함초롬바탕"/>
          <w:sz w:val="24"/>
          <w:szCs w:val="24"/>
          <w:lang w:val="en-US"/>
        </w:rPr>
      </w:pPr>
    </w:p>
    <w:p w14:paraId="1258F6AE" w14:textId="1911FB4B" w:rsidR="00850DD1" w:rsidRPr="00850DD1" w:rsidRDefault="00E73CB9" w:rsidP="00850DD1">
      <w:pPr>
        <w:pStyle w:val="a6"/>
        <w:numPr>
          <w:ilvl w:val="0"/>
          <w:numId w:val="30"/>
        </w:numPr>
        <w:spacing w:before="120" w:line="276" w:lineRule="auto"/>
        <w:rPr>
          <w:rFonts w:ascii="함초롬바탕" w:eastAsia="함초롬바탕" w:hAnsi="함초롬바탕" w:cs="함초롬바탕"/>
          <w:b/>
          <w:bCs/>
          <w:sz w:val="28"/>
          <w:szCs w:val="28"/>
        </w:rPr>
      </w:pPr>
      <w:r w:rsidRPr="00850DD1">
        <w:rPr>
          <w:rFonts w:ascii="함초롬바탕" w:eastAsia="함초롬바탕" w:hAnsi="함초롬바탕" w:cs="함초롬바탕"/>
          <w:b/>
          <w:bCs/>
          <w:sz w:val="28"/>
          <w:szCs w:val="28"/>
        </w:rPr>
        <w:t>해결책: 주주중심주의 내에서의 이해관계자 보호</w:t>
      </w:r>
    </w:p>
    <w:p w14:paraId="199365D1" w14:textId="77777777" w:rsidR="00850DD1" w:rsidRDefault="00E73CB9" w:rsidP="00850DD1">
      <w:pPr>
        <w:pStyle w:val="a6"/>
        <w:spacing w:after="480" w:line="480" w:lineRule="auto"/>
        <w:ind w:left="760"/>
        <w:rPr>
          <w:rFonts w:ascii="함초롬바탕" w:eastAsia="함초롬바탕" w:hAnsi="함초롬바탕" w:cs="함초롬바탕"/>
          <w:sz w:val="24"/>
        </w:rPr>
      </w:pPr>
      <w:r w:rsidRPr="00850DD1">
        <w:rPr>
          <w:rFonts w:ascii="함초롬바탕" w:eastAsia="함초롬바탕" w:hAnsi="함초롬바탕" w:cs="함초롬바탕" w:hint="eastAsia"/>
          <w:sz w:val="24"/>
        </w:rPr>
        <w:t xml:space="preserve">4-1. </w:t>
      </w:r>
      <w:r w:rsidRPr="00850DD1">
        <w:rPr>
          <w:rFonts w:ascii="함초롬바탕" w:eastAsia="함초롬바탕" w:hAnsi="함초롬바탕" w:cs="함초롬바탕"/>
          <w:sz w:val="24"/>
        </w:rPr>
        <w:t>장기적 주주가치 극대화를 통한 이해관계자 보호의 실질적 실현</w:t>
      </w:r>
    </w:p>
    <w:p w14:paraId="359AFBA8" w14:textId="7A855AAF" w:rsidR="00850DD1" w:rsidRPr="00850DD1" w:rsidRDefault="00E73CB9" w:rsidP="00850DD1">
      <w:pPr>
        <w:pStyle w:val="a6"/>
        <w:numPr>
          <w:ilvl w:val="0"/>
          <w:numId w:val="30"/>
        </w:numPr>
        <w:spacing w:before="120" w:line="360" w:lineRule="auto"/>
        <w:rPr>
          <w:rFonts w:ascii="함초롬바탕" w:eastAsia="함초롬바탕" w:hAnsi="함초롬바탕" w:cs="함초롬바탕"/>
          <w:b/>
          <w:bCs/>
          <w:sz w:val="28"/>
          <w:szCs w:val="28"/>
        </w:rPr>
      </w:pPr>
      <w:r w:rsidRPr="00850DD1">
        <w:rPr>
          <w:rFonts w:ascii="함초롬바탕" w:eastAsia="함초롬바탕" w:hAnsi="함초롬바탕" w:cs="함초롬바탕" w:hint="eastAsia"/>
          <w:b/>
          <w:bCs/>
          <w:sz w:val="28"/>
          <w:szCs w:val="28"/>
        </w:rPr>
        <w:t>결론</w:t>
      </w:r>
    </w:p>
    <w:p w14:paraId="7B26D8BB" w14:textId="6E35163E" w:rsidR="00850DD1" w:rsidRPr="00850DD1" w:rsidRDefault="00E73CB9" w:rsidP="00850DD1">
      <w:pPr>
        <w:pStyle w:val="a6"/>
        <w:numPr>
          <w:ilvl w:val="0"/>
          <w:numId w:val="30"/>
        </w:numPr>
        <w:spacing w:before="120" w:line="360" w:lineRule="auto"/>
        <w:rPr>
          <w:rFonts w:ascii="함초롬바탕" w:eastAsia="함초롬바탕" w:hAnsi="함초롬바탕" w:cs="함초롬바탕"/>
          <w:b/>
          <w:bCs/>
          <w:sz w:val="28"/>
          <w:szCs w:val="28"/>
        </w:rPr>
      </w:pPr>
      <w:proofErr w:type="spellStart"/>
      <w:r w:rsidRPr="00850DD1">
        <w:rPr>
          <w:rFonts w:ascii="함초롬바탕" w:eastAsia="함초롬바탕" w:hAnsi="함초롬바탕" w:cs="함초롬바탕" w:hint="eastAsia"/>
          <w:b/>
          <w:bCs/>
          <w:sz w:val="28"/>
          <w:szCs w:val="28"/>
        </w:rPr>
        <w:t>느낀점</w:t>
      </w:r>
      <w:proofErr w:type="spellEnd"/>
    </w:p>
    <w:p w14:paraId="6C030FA6" w14:textId="092CB697" w:rsidR="00E73CB9" w:rsidRPr="00850DD1" w:rsidRDefault="00E73CB9" w:rsidP="00850DD1">
      <w:pPr>
        <w:pStyle w:val="a6"/>
        <w:numPr>
          <w:ilvl w:val="0"/>
          <w:numId w:val="30"/>
        </w:numPr>
        <w:spacing w:before="120" w:line="360" w:lineRule="auto"/>
        <w:rPr>
          <w:rFonts w:ascii="함초롬바탕" w:eastAsia="함초롬바탕" w:hAnsi="함초롬바탕" w:cs="함초롬바탕"/>
          <w:b/>
          <w:bCs/>
          <w:sz w:val="28"/>
          <w:szCs w:val="28"/>
        </w:rPr>
      </w:pPr>
      <w:r w:rsidRPr="00850DD1">
        <w:rPr>
          <w:rFonts w:ascii="함초롬바탕" w:eastAsia="함초롬바탕" w:hAnsi="함초롬바탕" w:cs="함초롬바탕" w:hint="eastAsia"/>
          <w:b/>
          <w:bCs/>
          <w:sz w:val="28"/>
          <w:szCs w:val="28"/>
        </w:rPr>
        <w:t>구성원 평가</w:t>
      </w:r>
    </w:p>
    <w:p w14:paraId="663A7274" w14:textId="77777777" w:rsidR="00020388" w:rsidRPr="00E73CB9" w:rsidRDefault="00020388" w:rsidP="0057428A">
      <w:pPr>
        <w:spacing w:before="288" w:line="20" w:lineRule="atLeast"/>
        <w:rPr>
          <w:rFonts w:ascii="함초롬바탕" w:eastAsia="함초롬바탕" w:hAnsi="함초롬바탕" w:cs="함초롬바탕"/>
          <w:lang w:val="en-US"/>
        </w:rPr>
      </w:pPr>
    </w:p>
    <w:p w14:paraId="4B865B9D" w14:textId="26028A0A" w:rsidR="00850DD1" w:rsidRPr="00787ACF" w:rsidRDefault="00850DD1" w:rsidP="00850DD1">
      <w:pPr>
        <w:spacing w:before="120"/>
        <w:jc w:val="both"/>
        <w:rPr>
          <w:rFonts w:ascii="함초롬바탕" w:eastAsia="함초롬바탕" w:hAnsi="함초롬바탕" w:cs="함초롬바탕"/>
          <w:b/>
          <w:bCs/>
          <w:sz w:val="24"/>
          <w:szCs w:val="24"/>
        </w:rPr>
      </w:pPr>
      <w:bookmarkStart w:id="1" w:name="_vyru3ru2004t" w:colFirst="0" w:colLast="0"/>
      <w:bookmarkEnd w:id="1"/>
      <w:r w:rsidRPr="00787ACF">
        <w:rPr>
          <w:rFonts w:ascii="함초롬바탕" w:eastAsia="함초롬바탕" w:hAnsi="함초롬바탕" w:cs="함초롬바탕" w:hint="eastAsia"/>
          <w:b/>
          <w:bCs/>
          <w:sz w:val="24"/>
          <w:szCs w:val="24"/>
        </w:rPr>
        <w:lastRenderedPageBreak/>
        <w:t xml:space="preserve">1. </w:t>
      </w:r>
      <w:r w:rsidRPr="00787ACF">
        <w:rPr>
          <w:rFonts w:ascii="함초롬바탕" w:eastAsia="함초롬바탕" w:hAnsi="함초롬바탕" w:cs="함초롬바탕"/>
          <w:b/>
          <w:bCs/>
          <w:sz w:val="24"/>
          <w:szCs w:val="24"/>
        </w:rPr>
        <w:t>서론</w:t>
      </w:r>
    </w:p>
    <w:p w14:paraId="61217021" w14:textId="2D60233B" w:rsidR="004A04E5" w:rsidRPr="00787ACF" w:rsidRDefault="00850DD1" w:rsidP="004713EA">
      <w:pPr>
        <w:spacing w:before="288" w:after="240" w:line="300" w:lineRule="auto"/>
        <w:rPr>
          <w:rFonts w:ascii="함초롬바탕" w:eastAsia="함초롬바탕" w:hAnsi="함초롬바탕" w:cs="함초롬바탕"/>
          <w:b/>
          <w:sz w:val="24"/>
          <w:szCs w:val="24"/>
        </w:rPr>
      </w:pPr>
      <w:r w:rsidRPr="00787ACF">
        <w:rPr>
          <w:rFonts w:ascii="함초롬바탕" w:eastAsia="함초롬바탕" w:hAnsi="함초롬바탕" w:cs="함초롬바탕"/>
          <w:b/>
          <w:sz w:val="24"/>
          <w:szCs w:val="24"/>
        </w:rPr>
        <w:t>1-</w:t>
      </w:r>
      <w:r w:rsidR="00F9435D" w:rsidRPr="00787ACF">
        <w:rPr>
          <w:rFonts w:ascii="함초롬바탕" w:eastAsia="함초롬바탕" w:hAnsi="함초롬바탕" w:cs="함초롬바탕"/>
          <w:b/>
          <w:sz w:val="24"/>
          <w:szCs w:val="24"/>
        </w:rPr>
        <w:t xml:space="preserve">1. 연구 배경 및 목적 </w:t>
      </w:r>
    </w:p>
    <w:p w14:paraId="5F0FBC8B" w14:textId="77777777" w:rsidR="00A7048D" w:rsidRPr="007C5FEF" w:rsidRDefault="00A7048D" w:rsidP="00A7048D">
      <w:pPr>
        <w:spacing w:before="288" w:after="240" w:line="300" w:lineRule="auto"/>
        <w:rPr>
          <w:rFonts w:ascii="함초롬바탕" w:eastAsia="함초롬바탕" w:hAnsi="함초롬바탕" w:cs="함초롬바탕"/>
          <w:sz w:val="20"/>
          <w:szCs w:val="20"/>
          <w:lang w:val="en-US"/>
        </w:rPr>
      </w:pPr>
      <w:r w:rsidRPr="007C5FEF">
        <w:rPr>
          <w:rFonts w:ascii="함초롬바탕" w:eastAsia="함초롬바탕" w:hAnsi="함초롬바탕" w:cs="함초롬바탕"/>
          <w:sz w:val="20"/>
          <w:szCs w:val="20"/>
          <w:lang w:val="en-US"/>
        </w:rPr>
        <w:t>전세계를 휩쓸었던 코로나 이후로, 개인 투자자가 증가함에 따라 기업지배구조에 대한 관심이 높아지면서, 이사의 충실의무 범위의 확대 논의가 활발히 전개되고 있다. 특히 ‘이해관계자 중심주의(stakeholder theory)’가 국제적 해결책으로 대두되는 가운데, 그 실현 수단으로 ‘지배주주의 충실의무’</w:t>
      </w:r>
      <w:proofErr w:type="spellStart"/>
      <w:r w:rsidRPr="007C5FEF">
        <w:rPr>
          <w:rFonts w:ascii="함초롬바탕" w:eastAsia="함초롬바탕" w:hAnsi="함초롬바탕" w:cs="함초롬바탕"/>
          <w:sz w:val="20"/>
          <w:szCs w:val="20"/>
          <w:lang w:val="en-US"/>
        </w:rPr>
        <w:t>를</w:t>
      </w:r>
      <w:proofErr w:type="spellEnd"/>
      <w:r w:rsidRPr="007C5FEF">
        <w:rPr>
          <w:rFonts w:ascii="함초롬바탕" w:eastAsia="함초롬바탕" w:hAnsi="함초롬바탕" w:cs="함초롬바탕"/>
          <w:sz w:val="20"/>
          <w:szCs w:val="20"/>
          <w:lang w:val="en-US"/>
        </w:rPr>
        <w:t xml:space="preserve"> 도입해야 한다는 주장이 제기되고 있다.</w:t>
      </w:r>
    </w:p>
    <w:p w14:paraId="79C0FA08" w14:textId="77777777" w:rsidR="00A7048D" w:rsidRPr="007C5FEF" w:rsidRDefault="00A7048D" w:rsidP="00A7048D">
      <w:pPr>
        <w:spacing w:before="288" w:after="240" w:line="300" w:lineRule="auto"/>
        <w:rPr>
          <w:rFonts w:ascii="함초롬바탕" w:eastAsia="함초롬바탕" w:hAnsi="함초롬바탕" w:cs="함초롬바탕"/>
          <w:sz w:val="20"/>
          <w:szCs w:val="20"/>
          <w:lang w:val="en-US"/>
        </w:rPr>
      </w:pPr>
      <w:r w:rsidRPr="007C5FEF">
        <w:rPr>
          <w:rFonts w:ascii="함초롬바탕" w:eastAsia="함초롬바탕" w:hAnsi="함초롬바탕" w:cs="함초롬바탕"/>
          <w:sz w:val="20"/>
          <w:szCs w:val="20"/>
          <w:lang w:val="en-US"/>
        </w:rPr>
        <w:t>여기서 ‘이해관계자 중심주의’란, 회사의 목적이 단순한 주주이익 극대화에 국한되지 않고, 종업원·고객·지역사회 등 다양한 이해관계자의 이익을 함께 고려해야 한다는 이론이다. 이를 실현하기 위한 수단으로 등장한 ‘지배주주 충실의무’는, 지배주주가 자신의 영향력을 남용하지 않고 회사 및 다른 주주의 이익을 해하지 않도록 행동해야 한다는 책임을 부과하려는 개념이다.</w:t>
      </w:r>
    </w:p>
    <w:p w14:paraId="7B45076E" w14:textId="77777777" w:rsidR="00A7048D" w:rsidRPr="007C5FEF" w:rsidRDefault="00A7048D" w:rsidP="00A7048D">
      <w:pPr>
        <w:spacing w:before="288" w:after="240" w:line="300" w:lineRule="auto"/>
        <w:rPr>
          <w:rFonts w:ascii="함초롬바탕" w:eastAsia="함초롬바탕" w:hAnsi="함초롬바탕" w:cs="함초롬바탕"/>
          <w:sz w:val="20"/>
          <w:szCs w:val="20"/>
          <w:lang w:val="en-US"/>
        </w:rPr>
      </w:pPr>
      <w:r w:rsidRPr="007C5FEF">
        <w:rPr>
          <w:rFonts w:ascii="함초롬바탕" w:eastAsia="함초롬바탕" w:hAnsi="함초롬바탕" w:cs="함초롬바탕"/>
          <w:sz w:val="20"/>
          <w:szCs w:val="20"/>
          <w:lang w:val="en-US"/>
        </w:rPr>
        <w:t>일부 견해는 이러한 지배주주의 충실의무를 도입함으로써 결과적으로 이해관계자 중심주의가 실현될 수 있다고 보지만, 본 보고서는 이에 대해 비판적 시각을 취한다. 지배주주에게 충실의무를 부과하는 접근은 실효성에 의문이 제기될 뿐 아니라, 경영 의사결정의 경직화, 소송 남발 가능성, 다양한 이해관계자 간 충돌로 인한 조정 불가능성 등 현실적 한계를 동반하기 때문이다.</w:t>
      </w:r>
    </w:p>
    <w:p w14:paraId="223AF0FD" w14:textId="77777777" w:rsidR="00A7048D" w:rsidRDefault="00A7048D" w:rsidP="00A7048D">
      <w:pPr>
        <w:spacing w:before="288" w:after="240" w:line="300" w:lineRule="auto"/>
        <w:rPr>
          <w:rFonts w:ascii="함초롬바탕" w:eastAsia="함초롬바탕" w:hAnsi="함초롬바탕" w:cs="함초롬바탕"/>
          <w:sz w:val="20"/>
          <w:szCs w:val="20"/>
          <w:lang w:val="en-US"/>
        </w:rPr>
      </w:pPr>
      <w:r w:rsidRPr="007C5FEF">
        <w:rPr>
          <w:rFonts w:ascii="함초롬바탕" w:eastAsia="함초롬바탕" w:hAnsi="함초롬바탕" w:cs="함초롬바탕"/>
          <w:sz w:val="20"/>
          <w:szCs w:val="20"/>
          <w:lang w:val="en-US"/>
        </w:rPr>
        <w:t>따라서 본 보고서에서는 주주와 회사의 법적 관계 구조를 분석하고, 주주 중심 주의가 오히려 장기적인 경영 효율성과 기업가치 안정에 기여할 수 있다는 점을 실증적·이론적으로 제시하려 한다. 이를 통해 ‘이해관계자 중심주의의 이상’보다는 ‘주주 중심주의의 현실적 실행 가능성’이 기업 지배구조의 개혁과 지속가능성에 더욱 부합한다는 점을 논증하고자 한다.</w:t>
      </w:r>
    </w:p>
    <w:p w14:paraId="080623E8" w14:textId="77777777" w:rsidR="003F6542" w:rsidRPr="007C5FEF" w:rsidRDefault="003F6542" w:rsidP="00A7048D">
      <w:pPr>
        <w:spacing w:before="288" w:after="240" w:line="300" w:lineRule="auto"/>
        <w:rPr>
          <w:rFonts w:ascii="함초롬바탕" w:eastAsia="함초롬바탕" w:hAnsi="함초롬바탕" w:cs="함초롬바탕"/>
          <w:sz w:val="20"/>
          <w:szCs w:val="20"/>
          <w:lang w:val="en-US"/>
        </w:rPr>
      </w:pPr>
    </w:p>
    <w:p w14:paraId="73585EAC" w14:textId="63C0C45A" w:rsidR="00850DD1" w:rsidRPr="00850DD1" w:rsidRDefault="00850DD1" w:rsidP="00850DD1">
      <w:pPr>
        <w:spacing w:before="120"/>
        <w:jc w:val="both"/>
        <w:rPr>
          <w:rFonts w:ascii="함초롬바탕" w:eastAsia="함초롬바탕" w:hAnsi="함초롬바탕" w:cs="함초롬바탕"/>
          <w:b/>
          <w:bCs/>
          <w:sz w:val="24"/>
          <w:szCs w:val="24"/>
        </w:rPr>
      </w:pPr>
      <w:r>
        <w:rPr>
          <w:rFonts w:ascii="함초롬바탕" w:eastAsia="함초롬바탕" w:hAnsi="함초롬바탕" w:cs="함초롬바탕" w:hint="eastAsia"/>
          <w:b/>
          <w:bCs/>
          <w:sz w:val="24"/>
          <w:szCs w:val="24"/>
        </w:rPr>
        <w:t xml:space="preserve">2. </w:t>
      </w:r>
      <w:r w:rsidRPr="00850DD1">
        <w:rPr>
          <w:rFonts w:ascii="함초롬바탕" w:eastAsia="함초롬바탕" w:hAnsi="함초롬바탕" w:cs="함초롬바탕"/>
          <w:b/>
          <w:bCs/>
          <w:sz w:val="24"/>
          <w:szCs w:val="24"/>
        </w:rPr>
        <w:t>소수주주 (개미) 이익 보호의 필요성과 현실</w:t>
      </w:r>
    </w:p>
    <w:p w14:paraId="13D93443" w14:textId="77777777" w:rsidR="00A7048D" w:rsidRDefault="00850DD1" w:rsidP="00A7048D">
      <w:pPr>
        <w:spacing w:before="288" w:after="240" w:line="300" w:lineRule="auto"/>
        <w:rPr>
          <w:rFonts w:ascii="함초롬바탕" w:eastAsia="함초롬바탕" w:hAnsi="함초롬바탕" w:cs="함초롬바탕"/>
          <w:b/>
        </w:rPr>
      </w:pPr>
      <w:r w:rsidRPr="00850DD1">
        <w:rPr>
          <w:rFonts w:ascii="함초롬바탕" w:eastAsia="함초롬바탕" w:hAnsi="함초롬바탕" w:cs="함초롬바탕"/>
          <w:b/>
        </w:rPr>
        <w:t>2-1. 주주와 회사의 이해관계 구조</w:t>
      </w:r>
      <w:r w:rsidRPr="00850DD1">
        <w:rPr>
          <w:rFonts w:ascii="함초롬바탕" w:eastAsia="함초롬바탕" w:hAnsi="함초롬바탕" w:cs="함초롬바탕" w:hint="eastAsia"/>
          <w:b/>
        </w:rPr>
        <w:t xml:space="preserve"> </w:t>
      </w:r>
    </w:p>
    <w:p w14:paraId="3767862F" w14:textId="68306E1A" w:rsidR="00A7048D" w:rsidRPr="00A7048D" w:rsidRDefault="00A7048D" w:rsidP="00A7048D">
      <w:pPr>
        <w:spacing w:before="288" w:after="240" w:line="300" w:lineRule="auto"/>
        <w:rPr>
          <w:rFonts w:ascii="함초롬바탕" w:eastAsia="함초롬바탕" w:hAnsi="함초롬바탕" w:cs="함초롬바탕"/>
          <w:b/>
          <w:sz w:val="20"/>
          <w:szCs w:val="20"/>
        </w:rPr>
      </w:pPr>
      <w:r w:rsidRPr="00A7048D">
        <w:rPr>
          <w:rFonts w:ascii="함초롬바탕" w:eastAsia="함초롬바탕" w:hAnsi="함초롬바탕" w:cs="함초롬바탕"/>
          <w:sz w:val="20"/>
          <w:szCs w:val="20"/>
        </w:rPr>
        <w:t>주주의 이익을 최우선 가치로 삼는 접근은 단순한 이념을 넘어, 실제 기업의 건전한 경영성과와 장기적 가치 창출을 촉진하는 기반이 될 수 있다. 특히 ESG 경영과 같은 새로운 기업</w:t>
      </w:r>
      <w:r w:rsidR="0010286F" w:rsidRPr="00850DD1">
        <w:rPr>
          <w:rFonts w:ascii="함초롬바탕" w:eastAsia="함초롬바탕" w:hAnsi="함초롬바탕" w:cs="함초롬바탕" w:hint="eastAsia"/>
          <w:b/>
        </w:rPr>
        <w:t xml:space="preserve"> </w:t>
      </w:r>
      <w:r w:rsidRPr="00A7048D">
        <w:rPr>
          <w:rFonts w:ascii="함초롬바탕" w:eastAsia="함초롬바탕" w:hAnsi="함초롬바탕" w:cs="함초롬바탕"/>
          <w:sz w:val="20"/>
          <w:szCs w:val="20"/>
        </w:rPr>
        <w:t>책임 요구 속에서도, 주주</w:t>
      </w:r>
      <w:r w:rsidR="0010286F" w:rsidRPr="00850DD1">
        <w:rPr>
          <w:rFonts w:ascii="함초롬바탕" w:eastAsia="함초롬바탕" w:hAnsi="함초롬바탕" w:cs="함초롬바탕" w:hint="eastAsia"/>
          <w:b/>
        </w:rPr>
        <w:t xml:space="preserve"> </w:t>
      </w:r>
      <w:r w:rsidRPr="00A7048D">
        <w:rPr>
          <w:rFonts w:ascii="함초롬바탕" w:eastAsia="함초롬바탕" w:hAnsi="함초롬바탕" w:cs="함초롬바탕"/>
          <w:sz w:val="20"/>
          <w:szCs w:val="20"/>
        </w:rPr>
        <w:t xml:space="preserve">이익을 중시하는 기업지배구조가 결코 시대에 뒤처진 방식이 아니라, 오히려 지속가능성과 경쟁력을 함께 확보하는 </w:t>
      </w:r>
      <w:r w:rsidRPr="00A7048D">
        <w:rPr>
          <w:rFonts w:ascii="함초롬바탕" w:eastAsia="함초롬바탕" w:hAnsi="함초롬바탕" w:cs="함초롬바탕"/>
          <w:sz w:val="20"/>
          <w:szCs w:val="20"/>
        </w:rPr>
        <w:lastRenderedPageBreak/>
        <w:t>전략적 토대가 될 수 있다는 견해가 등장하고 있다. 「주주 우선의 기업지배구조, ESG 그리고 지속</w:t>
      </w:r>
      <w:r w:rsidR="0010286F" w:rsidRPr="00850DD1">
        <w:rPr>
          <w:rFonts w:ascii="함초롬바탕" w:eastAsia="함초롬바탕" w:hAnsi="함초롬바탕" w:cs="함초롬바탕" w:hint="eastAsia"/>
          <w:b/>
        </w:rPr>
        <w:t xml:space="preserve"> </w:t>
      </w:r>
      <w:r w:rsidRPr="00A7048D">
        <w:rPr>
          <w:rFonts w:ascii="함초롬바탕" w:eastAsia="함초롬바탕" w:hAnsi="함초롬바탕" w:cs="함초롬바탕"/>
          <w:sz w:val="20"/>
          <w:szCs w:val="20"/>
        </w:rPr>
        <w:t>가능한 회사의 목적」 논문에서는 주주가치 극대화와 ESG·지속가능성 간의 갈등이 존재하는 듯 보이지만, 실제로는 양자가 서로 보완적이고 연계되어 있음을 강조한다</w:t>
      </w:r>
      <w:r w:rsidRPr="00A7048D">
        <w:rPr>
          <w:rStyle w:val="ab"/>
          <w:rFonts w:ascii="함초롬바탕" w:eastAsia="함초롬바탕" w:hAnsi="함초롬바탕" w:cs="함초롬바탕"/>
          <w:sz w:val="20"/>
          <w:szCs w:val="20"/>
        </w:rPr>
        <w:footnoteReference w:id="1"/>
      </w:r>
      <w:r w:rsidRPr="00A7048D">
        <w:rPr>
          <w:rFonts w:ascii="함초롬바탕" w:eastAsia="함초롬바탕" w:hAnsi="함초롬바탕" w:cs="함초롬바탕"/>
          <w:sz w:val="20"/>
          <w:szCs w:val="20"/>
        </w:rPr>
        <w:t>. 이러한 시각은 단기 이익만을 추구하는 협의의 주주중심주의가 아</w:t>
      </w:r>
      <w:r w:rsidR="000D5219">
        <w:rPr>
          <w:rFonts w:ascii="함초롬바탕" w:eastAsia="함초롬바탕" w:hAnsi="함초롬바탕" w:cs="함초롬바탕" w:hint="eastAsia"/>
          <w:sz w:val="20"/>
          <w:szCs w:val="20"/>
        </w:rPr>
        <w:t>닌</w:t>
      </w:r>
      <w:r w:rsidRPr="00A7048D">
        <w:rPr>
          <w:rFonts w:ascii="함초롬바탕" w:eastAsia="함초롬바탕" w:hAnsi="함초롬바탕" w:cs="함초롬바탕"/>
          <w:sz w:val="20"/>
          <w:szCs w:val="20"/>
        </w:rPr>
        <w:t xml:space="preserve"> 기업의 장기 발전과 책임 있는 경영을 추구하는 확장된 주주가치 개념에 기반한다.</w:t>
      </w:r>
    </w:p>
    <w:p w14:paraId="199399F6" w14:textId="248B4E0C" w:rsidR="00A7048D" w:rsidRPr="00A7048D" w:rsidRDefault="00A7048D" w:rsidP="00A7048D">
      <w:pPr>
        <w:pStyle w:val="a9"/>
        <w:spacing w:before="240" w:after="240"/>
        <w:rPr>
          <w:rFonts w:ascii="함초롬바탕" w:eastAsia="함초롬바탕" w:hAnsi="함초롬바탕" w:cs="함초롬바탕"/>
          <w:sz w:val="20"/>
          <w:szCs w:val="20"/>
        </w:rPr>
      </w:pPr>
      <w:r w:rsidRPr="00A7048D">
        <w:rPr>
          <w:rFonts w:ascii="함초롬바탕" w:eastAsia="함초롬바탕" w:hAnsi="함초롬바탕" w:cs="함초롬바탕"/>
          <w:sz w:val="20"/>
          <w:szCs w:val="20"/>
        </w:rPr>
        <w:t>이처럼 주주의 이익은 회사의 방향성과 배치되는 것이 아니라, 오히려 긴밀히 맞닿아 있다고 생각한다. 업이 지속가능해지기 위해서라도 주주들의 신뢰와 장기적 지지를 얻는 구조는 반드시 필요 할 것이기 때문이다. 한</w:t>
      </w:r>
      <w:r w:rsidR="00572BE5">
        <w:rPr>
          <w:rFonts w:ascii="함초롬바탕" w:eastAsia="함초롬바탕" w:hAnsi="함초롬바탕" w:cs="함초롬바탕" w:hint="eastAsia"/>
          <w:sz w:val="20"/>
          <w:szCs w:val="20"/>
        </w:rPr>
        <w:t>편</w:t>
      </w:r>
      <w:r w:rsidRPr="00A7048D">
        <w:rPr>
          <w:rFonts w:ascii="함초롬바탕" w:eastAsia="함초롬바탕" w:hAnsi="함초롬바탕" w:cs="함초롬바탕"/>
          <w:sz w:val="20"/>
          <w:szCs w:val="20"/>
        </w:rPr>
        <w:t xml:space="preserve"> KGS 지배구조등급을 활용한 실증 연구에서는, 지배구조가 우수한 기업들이 경영성과 및 시장가치 면에서 긍정적인 결과를 보여주며, 이는 주주 중심적 거버넌스가 회사 전체의 재무적 건전성과 연결되어 있음을 시사한다</w:t>
      </w:r>
      <w:r w:rsidRPr="00A7048D">
        <w:rPr>
          <w:rStyle w:val="ab"/>
          <w:rFonts w:ascii="함초롬바탕" w:eastAsia="함초롬바탕" w:hAnsi="함초롬바탕" w:cs="함초롬바탕"/>
          <w:sz w:val="20"/>
          <w:szCs w:val="20"/>
        </w:rPr>
        <w:footnoteReference w:id="2"/>
      </w:r>
      <w:r w:rsidRPr="00A7048D">
        <w:rPr>
          <w:rFonts w:ascii="함초롬바탕" w:eastAsia="함초롬바탕" w:hAnsi="함초롬바탕" w:cs="함초롬바탕"/>
          <w:sz w:val="20"/>
          <w:szCs w:val="20"/>
        </w:rPr>
        <w:t>. 나아가 조광현 외(2010)의 연구는 기업의 지배구조 등급이 개선될 때 주가에 긍정적인 반응이 나타나는 현상을 분석</w:t>
      </w:r>
      <w:r w:rsidR="00DF6DC7">
        <w:rPr>
          <w:rFonts w:ascii="함초롬바탕" w:eastAsia="함초롬바탕" w:hAnsi="함초롬바탕" w:cs="함초롬바탕" w:hint="eastAsia"/>
          <w:sz w:val="20"/>
          <w:szCs w:val="20"/>
        </w:rPr>
        <w:t>한다.</w:t>
      </w:r>
      <w:r w:rsidRPr="00A7048D">
        <w:rPr>
          <w:rFonts w:ascii="함초롬바탕" w:eastAsia="함초롬바탕" w:hAnsi="함초롬바탕" w:cs="함초롬바탕"/>
          <w:sz w:val="20"/>
          <w:szCs w:val="20"/>
        </w:rPr>
        <w:t xml:space="preserve"> 이는 곧 기업지배구조의 개선이 되고 이는 주주의 기대 이익 증가가 되어 결론적으로 회사 가치 상승이라는 선순환 구조를 보여준다</w:t>
      </w:r>
      <w:r w:rsidRPr="00A7048D">
        <w:rPr>
          <w:rStyle w:val="ab"/>
          <w:rFonts w:ascii="함초롬바탕" w:eastAsia="함초롬바탕" w:hAnsi="함초롬바탕" w:cs="함초롬바탕"/>
          <w:sz w:val="20"/>
          <w:szCs w:val="20"/>
        </w:rPr>
        <w:footnoteReference w:id="3"/>
      </w:r>
      <w:r w:rsidRPr="00A7048D">
        <w:rPr>
          <w:rFonts w:ascii="함초롬바탕" w:eastAsia="함초롬바탕" w:hAnsi="함초롬바탕" w:cs="함초롬바탕"/>
          <w:sz w:val="20"/>
          <w:szCs w:val="20"/>
        </w:rPr>
        <w:t>.</w:t>
      </w:r>
    </w:p>
    <w:p w14:paraId="4E862086" w14:textId="11F52BE7" w:rsidR="00A7048D" w:rsidRPr="00A7048D" w:rsidRDefault="00A7048D" w:rsidP="00A7048D">
      <w:pPr>
        <w:pStyle w:val="a9"/>
        <w:spacing w:before="240" w:after="240"/>
        <w:rPr>
          <w:rFonts w:ascii="함초롬바탕" w:eastAsia="함초롬바탕" w:hAnsi="함초롬바탕" w:cs="함초롬바탕"/>
          <w:sz w:val="20"/>
          <w:szCs w:val="20"/>
        </w:rPr>
      </w:pPr>
      <w:r w:rsidRPr="00A7048D">
        <w:rPr>
          <w:rFonts w:ascii="함초롬바탕" w:eastAsia="함초롬바탕" w:hAnsi="함초롬바탕" w:cs="함초롬바탕"/>
          <w:sz w:val="20"/>
          <w:szCs w:val="20"/>
        </w:rPr>
        <w:t>따라서 주주</w:t>
      </w:r>
      <w:r w:rsidR="0010286F" w:rsidRPr="00850DD1">
        <w:rPr>
          <w:rFonts w:ascii="함초롬바탕" w:eastAsia="함초롬바탕" w:hAnsi="함초롬바탕" w:cs="함초롬바탕" w:hint="eastAsia"/>
          <w:b/>
          <w:sz w:val="22"/>
          <w:szCs w:val="22"/>
        </w:rPr>
        <w:t xml:space="preserve"> </w:t>
      </w:r>
      <w:r w:rsidRPr="00A7048D">
        <w:rPr>
          <w:rFonts w:ascii="함초롬바탕" w:eastAsia="함초롬바탕" w:hAnsi="함초롬바탕" w:cs="함초롬바탕"/>
          <w:sz w:val="20"/>
          <w:szCs w:val="20"/>
        </w:rPr>
        <w:t>이익의 실현은 단지 특정 집단의 이익 추구가 아니라 기업 전체의 건강한 구조를 만들어 가는 핵심 기제로 작용한다고 판단된다.</w:t>
      </w:r>
    </w:p>
    <w:p w14:paraId="279182E5" w14:textId="0CC7BE1A" w:rsidR="00850DD1" w:rsidRPr="00850DD1" w:rsidRDefault="00850DD1" w:rsidP="00850DD1">
      <w:pPr>
        <w:spacing w:before="288" w:after="240" w:line="300" w:lineRule="auto"/>
        <w:rPr>
          <w:rFonts w:ascii="함초롬바탕" w:eastAsia="함초롬바탕" w:hAnsi="함초롬바탕" w:cs="함초롬바탕"/>
          <w:b/>
        </w:rPr>
      </w:pPr>
      <w:r w:rsidRPr="00850DD1">
        <w:rPr>
          <w:rFonts w:ascii="함초롬바탕" w:eastAsia="함초롬바탕" w:hAnsi="함초롬바탕" w:cs="함초롬바탕"/>
          <w:b/>
        </w:rPr>
        <w:t xml:space="preserve">2-2. 소수주주 보호의 한계 </w:t>
      </w:r>
    </w:p>
    <w:p w14:paraId="3301F538" w14:textId="6E5AAC6B" w:rsidR="00B07AF9" w:rsidRPr="00B07AF9" w:rsidRDefault="00B07AF9" w:rsidP="00B07AF9">
      <w:pPr>
        <w:spacing w:before="240" w:after="240" w:line="240" w:lineRule="auto"/>
        <w:rPr>
          <w:rFonts w:ascii="함초롬바탕" w:eastAsia="함초롬바탕" w:hAnsi="함초롬바탕" w:cs="함초롬바탕"/>
          <w:sz w:val="20"/>
          <w:szCs w:val="20"/>
          <w:lang w:val="en-US"/>
        </w:rPr>
      </w:pPr>
      <w:r w:rsidRPr="00B07AF9">
        <w:rPr>
          <w:rFonts w:ascii="함초롬바탕" w:eastAsia="함초롬바탕" w:hAnsi="함초롬바탕" w:cs="함초롬바탕"/>
          <w:color w:val="000000"/>
          <w:sz w:val="20"/>
          <w:szCs w:val="20"/>
          <w:lang w:val="en-US"/>
        </w:rPr>
        <w:t xml:space="preserve">소수주주 보호 제도는 형식은 갖춰져 있지만, 실제로는 제도의 실효성과 현실 적용의 한계가 명확하게 드러난다. 그 예로, 소수주주의 권리는 ‘존재하는 권리’가 아니라 ‘행사 가능한 권리’여야 한다는 점에서 현행 보호 체계에는 구조적인 결함이 존재한다고 </w:t>
      </w:r>
      <w:r w:rsidRPr="00582BFF">
        <w:rPr>
          <w:rFonts w:ascii="함초롬바탕" w:eastAsia="함초롬바탕" w:hAnsi="함초롬바탕" w:cs="함초롬바탕"/>
          <w:color w:val="000000"/>
          <w:sz w:val="20"/>
          <w:szCs w:val="20"/>
          <w:lang w:val="en-US"/>
        </w:rPr>
        <w:t>생각한다.</w:t>
      </w:r>
      <w:r w:rsidRPr="00B07AF9">
        <w:rPr>
          <w:rFonts w:ascii="함초롬바탕" w:eastAsia="함초롬바탕" w:hAnsi="함초롬바탕" w:cs="함초롬바탕"/>
          <w:color w:val="000000"/>
          <w:sz w:val="20"/>
          <w:szCs w:val="20"/>
          <w:lang w:val="en-US"/>
        </w:rPr>
        <w:t xml:space="preserve"> 이와 관련하여</w:t>
      </w:r>
      <w:r>
        <w:rPr>
          <w:rFonts w:ascii="함초롬바탕" w:eastAsia="함초롬바탕" w:hAnsi="함초롬바탕" w:cs="함초롬바탕" w:hint="eastAsia"/>
          <w:color w:val="000000"/>
          <w:sz w:val="20"/>
          <w:szCs w:val="20"/>
          <w:lang w:val="en-US"/>
        </w:rPr>
        <w:t xml:space="preserve"> </w:t>
      </w:r>
      <w:r w:rsidRPr="00B07AF9">
        <w:rPr>
          <w:rFonts w:ascii="함초롬바탕" w:eastAsia="함초롬바탕" w:hAnsi="함초롬바탕" w:cs="함초롬바탕"/>
          <w:color w:val="000000"/>
          <w:sz w:val="20"/>
          <w:szCs w:val="20"/>
          <w:lang w:val="en-US"/>
        </w:rPr>
        <w:t xml:space="preserve">의결권제도와 소수주주 보호에 관한 법적 </w:t>
      </w:r>
      <w:proofErr w:type="spellStart"/>
      <w:r w:rsidRPr="00B07AF9">
        <w:rPr>
          <w:rFonts w:ascii="함초롬바탕" w:eastAsia="함초롬바탕" w:hAnsi="함초롬바탕" w:cs="함초롬바탕"/>
          <w:color w:val="000000"/>
          <w:sz w:val="20"/>
          <w:szCs w:val="20"/>
          <w:lang w:val="en-US"/>
        </w:rPr>
        <w:t>고찰」</w:t>
      </w:r>
      <w:r w:rsidR="005D198A">
        <w:rPr>
          <w:rFonts w:ascii="함초롬바탕" w:eastAsia="함초롬바탕" w:hAnsi="함초롬바탕" w:cs="함초롬바탕" w:hint="eastAsia"/>
          <w:color w:val="000000"/>
          <w:sz w:val="20"/>
          <w:szCs w:val="20"/>
          <w:lang w:val="en-US"/>
        </w:rPr>
        <w:t>은</w:t>
      </w:r>
      <w:proofErr w:type="spellEnd"/>
      <w:r w:rsidRPr="00B07AF9">
        <w:rPr>
          <w:rFonts w:ascii="함초롬바탕" w:eastAsia="함초롬바탕" w:hAnsi="함초롬바탕" w:cs="함초롬바탕"/>
          <w:color w:val="000000"/>
          <w:sz w:val="20"/>
          <w:szCs w:val="20"/>
          <w:lang w:val="en-US"/>
        </w:rPr>
        <w:t xml:space="preserve"> 소수주주의 권리가 제도상 마련되어 있더라도, 그것을 스스로 행사하지 않으면 사실상 보호받지 못한다고 지적하고 있다</w:t>
      </w:r>
      <w:r>
        <w:rPr>
          <w:rFonts w:ascii="함초롬바탕" w:eastAsia="함초롬바탕" w:hAnsi="함초롬바탕" w:cs="함초롬바탕"/>
          <w:color w:val="000000"/>
          <w:sz w:val="20"/>
          <w:szCs w:val="20"/>
          <w:lang w:val="en-US"/>
        </w:rPr>
        <w:t xml:space="preserve">. </w:t>
      </w:r>
      <w:r>
        <w:rPr>
          <w:rStyle w:val="ab"/>
          <w:rFonts w:ascii="함초롬바탕" w:eastAsia="함초롬바탕" w:hAnsi="함초롬바탕" w:cs="함초롬바탕"/>
          <w:color w:val="000000"/>
          <w:sz w:val="20"/>
          <w:szCs w:val="20"/>
          <w:lang w:val="en-US"/>
        </w:rPr>
        <w:footnoteReference w:id="4"/>
      </w:r>
      <w:r>
        <w:rPr>
          <w:rFonts w:ascii="함초롬바탕" w:eastAsia="함초롬바탕" w:hAnsi="함초롬바탕" w:cs="함초롬바탕" w:hint="eastAsia"/>
          <w:color w:val="000000"/>
          <w:sz w:val="20"/>
          <w:szCs w:val="20"/>
          <w:lang w:val="en-US"/>
        </w:rPr>
        <w:t>현</w:t>
      </w:r>
      <w:r w:rsidRPr="00B07AF9">
        <w:rPr>
          <w:rFonts w:ascii="함초롬바탕" w:eastAsia="함초롬바탕" w:hAnsi="함초롬바탕" w:cs="함초롬바탕"/>
          <w:color w:val="000000"/>
          <w:sz w:val="20"/>
          <w:szCs w:val="20"/>
          <w:lang w:val="en-US"/>
        </w:rPr>
        <w:t>실적으로는 의결권이나 주식매수청구권과 같은 제도적 권리가 있어도 행사율이 낮고, 집단적 영향력도 제한적이기 때문에 소수주주의 의견이 실제 경영에 반영되기는 어렵다는 것이다. 이처럼 제도가 존재하는 것과 그것이 실질적으로 기능하는 것은 별개의 문제이며, 현재의 소수주주 보호 체계는 이 간극을 극복하지 못하고 있다고 생각한다.</w:t>
      </w:r>
    </w:p>
    <w:p w14:paraId="6D292EB2" w14:textId="19D4D51F" w:rsidR="00B07AF9" w:rsidRPr="00B07AF9" w:rsidRDefault="00B07AF9" w:rsidP="00B07AF9">
      <w:pPr>
        <w:spacing w:before="240" w:after="240" w:line="240" w:lineRule="auto"/>
        <w:rPr>
          <w:rFonts w:ascii="함초롬바탕" w:eastAsia="함초롬바탕" w:hAnsi="함초롬바탕" w:cs="함초롬바탕"/>
          <w:sz w:val="20"/>
          <w:szCs w:val="20"/>
          <w:lang w:val="en-US"/>
        </w:rPr>
      </w:pPr>
      <w:r w:rsidRPr="00B07AF9">
        <w:rPr>
          <w:rFonts w:ascii="함초롬바탕" w:eastAsia="함초롬바탕" w:hAnsi="함초롬바탕" w:cs="함초롬바탕"/>
          <w:color w:val="000000"/>
          <w:sz w:val="20"/>
          <w:szCs w:val="20"/>
          <w:lang w:val="en-US"/>
        </w:rPr>
        <w:t>또한, 한국경제는 서울대 연구진의 실태조사 결과를 인용하여 소수주주의 90% 이상이 현행 상법과 자본시장법이 실질적인 보호 기능을 하지 못한다고 응답했다고 보도하였고</w:t>
      </w:r>
      <w:r>
        <w:rPr>
          <w:rStyle w:val="ab"/>
          <w:rFonts w:ascii="함초롬바탕" w:eastAsia="함초롬바탕" w:hAnsi="함초롬바탕" w:cs="함초롬바탕"/>
          <w:color w:val="000000"/>
          <w:sz w:val="20"/>
          <w:szCs w:val="20"/>
          <w:lang w:val="en-US"/>
        </w:rPr>
        <w:footnoteReference w:id="5"/>
      </w:r>
      <w:r>
        <w:rPr>
          <w:rFonts w:ascii="함초롬바탕" w:eastAsia="함초롬바탕" w:hAnsi="함초롬바탕" w:cs="함초롬바탕" w:hint="eastAsia"/>
          <w:color w:val="000000"/>
          <w:sz w:val="20"/>
          <w:szCs w:val="20"/>
          <w:lang w:val="en-US"/>
        </w:rPr>
        <w:t>,</w:t>
      </w:r>
      <w:r>
        <w:rPr>
          <w:rFonts w:ascii="함초롬바탕" w:eastAsia="함초롬바탕" w:hAnsi="함초롬바탕" w:cs="함초롬바탕"/>
          <w:color w:val="000000"/>
          <w:sz w:val="20"/>
          <w:szCs w:val="20"/>
          <w:lang w:val="en-US"/>
        </w:rPr>
        <w:t xml:space="preserve"> </w:t>
      </w:r>
      <w:proofErr w:type="spellStart"/>
      <w:r>
        <w:rPr>
          <w:rFonts w:ascii="함초롬바탕" w:eastAsia="함초롬바탕" w:hAnsi="함초롬바탕" w:cs="함초롬바탕" w:hint="eastAsia"/>
          <w:color w:val="000000"/>
          <w:sz w:val="20"/>
          <w:szCs w:val="20"/>
          <w:lang w:val="en-US"/>
        </w:rPr>
        <w:t>이데</w:t>
      </w:r>
      <w:r w:rsidRPr="00B07AF9">
        <w:rPr>
          <w:rFonts w:ascii="함초롬바탕" w:eastAsia="함초롬바탕" w:hAnsi="함초롬바탕" w:cs="함초롬바탕"/>
          <w:color w:val="000000"/>
          <w:sz w:val="20"/>
          <w:szCs w:val="20"/>
          <w:lang w:val="en-US"/>
        </w:rPr>
        <w:t>일리</w:t>
      </w:r>
      <w:proofErr w:type="spellEnd"/>
      <w:r w:rsidRPr="00B07AF9">
        <w:rPr>
          <w:rFonts w:ascii="함초롬바탕" w:eastAsia="함초롬바탕" w:hAnsi="함초롬바탕" w:cs="함초롬바탕"/>
          <w:color w:val="000000"/>
          <w:sz w:val="20"/>
          <w:szCs w:val="20"/>
          <w:lang w:val="en-US"/>
        </w:rPr>
        <w:t xml:space="preserve"> 역시 “소수주주 </w:t>
      </w:r>
      <w:r w:rsidRPr="00B07AF9">
        <w:rPr>
          <w:rFonts w:ascii="함초롬바탕" w:eastAsia="함초롬바탕" w:hAnsi="함초롬바탕" w:cs="함초롬바탕"/>
          <w:color w:val="000000"/>
          <w:sz w:val="20"/>
          <w:szCs w:val="20"/>
          <w:lang w:val="en-US"/>
        </w:rPr>
        <w:lastRenderedPageBreak/>
        <w:t>90%가 보호받고 있지 않다고 느낀다”고 보도하며, 제도에 대한 불신을 지적한다.</w:t>
      </w:r>
      <w:r>
        <w:rPr>
          <w:rStyle w:val="ab"/>
          <w:rFonts w:ascii="함초롬바탕" w:eastAsia="함초롬바탕" w:hAnsi="함초롬바탕" w:cs="함초롬바탕"/>
          <w:color w:val="000000"/>
          <w:sz w:val="20"/>
          <w:szCs w:val="20"/>
          <w:lang w:val="en-US"/>
        </w:rPr>
        <w:footnoteReference w:id="6"/>
      </w:r>
      <w:r w:rsidRPr="00B07AF9">
        <w:rPr>
          <w:rFonts w:ascii="함초롬바탕" w:eastAsia="함초롬바탕" w:hAnsi="함초롬바탕" w:cs="함초롬바탕"/>
          <w:color w:val="000000"/>
          <w:sz w:val="20"/>
          <w:szCs w:val="20"/>
          <w:lang w:val="en-US"/>
        </w:rPr>
        <w:t xml:space="preserve"> 이처럼 반복되는 구조적 문제들은 소수주주 보호를 위한 ‘제도 보완’만으로는 근본적인 해결이 불가능하다는 사실을 </w:t>
      </w:r>
      <w:r w:rsidR="0010286F">
        <w:rPr>
          <w:rFonts w:ascii="함초롬바탕" w:eastAsia="함초롬바탕" w:hAnsi="함초롬바탕" w:cs="함초롬바탕"/>
          <w:color w:val="000000"/>
          <w:sz w:val="20"/>
          <w:szCs w:val="20"/>
          <w:lang w:val="en-US"/>
        </w:rPr>
        <w:t>보여</w:t>
      </w:r>
      <w:r w:rsidR="0010286F">
        <w:rPr>
          <w:rFonts w:ascii="함초롬바탕" w:eastAsia="함초롬바탕" w:hAnsi="함초롬바탕" w:cs="함초롬바탕" w:hint="eastAsia"/>
          <w:color w:val="000000"/>
          <w:sz w:val="20"/>
          <w:szCs w:val="20"/>
          <w:lang w:val="en-US"/>
        </w:rPr>
        <w:t>주</w:t>
      </w:r>
      <w:r w:rsidRPr="00B07AF9">
        <w:rPr>
          <w:rFonts w:ascii="함초롬바탕" w:eastAsia="함초롬바탕" w:hAnsi="함초롬바탕" w:cs="함초롬바탕"/>
          <w:color w:val="000000"/>
          <w:sz w:val="20"/>
          <w:szCs w:val="20"/>
          <w:lang w:val="en-US"/>
        </w:rPr>
        <w:t>고 있다. </w:t>
      </w:r>
    </w:p>
    <w:p w14:paraId="7FB23997" w14:textId="6F7DE7F2" w:rsidR="00850DD1" w:rsidRPr="00B07AF9" w:rsidRDefault="00B07AF9" w:rsidP="00B07AF9">
      <w:pPr>
        <w:spacing w:before="240" w:after="240" w:line="240" w:lineRule="auto"/>
        <w:rPr>
          <w:rFonts w:ascii="함초롬바탕" w:eastAsia="함초롬바탕" w:hAnsi="함초롬바탕" w:cs="함초롬바탕"/>
          <w:sz w:val="20"/>
          <w:szCs w:val="20"/>
          <w:lang w:val="en-US"/>
        </w:rPr>
      </w:pPr>
      <w:r w:rsidRPr="00B07AF9">
        <w:rPr>
          <w:rFonts w:ascii="함초롬바탕" w:eastAsia="함초롬바탕" w:hAnsi="함초롬바탕" w:cs="함초롬바탕"/>
          <w:color w:val="000000"/>
          <w:sz w:val="20"/>
          <w:szCs w:val="20"/>
          <w:lang w:val="en-US"/>
        </w:rPr>
        <w:t xml:space="preserve">따라서, 소수주주 보호의 한계점 보완을 위해 이사의 충실의무를 </w:t>
      </w:r>
      <w:proofErr w:type="gramStart"/>
      <w:r w:rsidRPr="00B07AF9">
        <w:rPr>
          <w:rFonts w:ascii="함초롬바탕" w:eastAsia="함초롬바탕" w:hAnsi="함초롬바탕" w:cs="함초롬바탕"/>
          <w:color w:val="000000"/>
          <w:sz w:val="20"/>
          <w:szCs w:val="20"/>
          <w:lang w:val="en-US"/>
        </w:rPr>
        <w:t>회사</w:t>
      </w:r>
      <w:r w:rsidR="00360611">
        <w:rPr>
          <w:rFonts w:ascii="함초롬바탕" w:eastAsia="함초롬바탕" w:hAnsi="함초롬바탕" w:cs="함초롬바탕" w:hint="eastAsia"/>
          <w:color w:val="000000"/>
          <w:sz w:val="20"/>
          <w:szCs w:val="20"/>
          <w:lang w:val="en-US"/>
        </w:rPr>
        <w:t xml:space="preserve"> </w:t>
      </w:r>
      <w:r w:rsidRPr="00B07AF9">
        <w:rPr>
          <w:rFonts w:ascii="함초롬바탕" w:eastAsia="함초롬바탕" w:hAnsi="함초롬바탕" w:cs="함초롬바탕"/>
          <w:color w:val="000000"/>
          <w:sz w:val="20"/>
          <w:szCs w:val="20"/>
          <w:lang w:val="en-US"/>
        </w:rPr>
        <w:t>뿐</w:t>
      </w:r>
      <w:proofErr w:type="gramEnd"/>
      <w:r w:rsidRPr="00B07AF9">
        <w:rPr>
          <w:rFonts w:ascii="함초롬바탕" w:eastAsia="함초롬바탕" w:hAnsi="함초롬바탕" w:cs="함초롬바탕"/>
          <w:color w:val="000000"/>
          <w:sz w:val="20"/>
          <w:szCs w:val="20"/>
          <w:lang w:val="en-US"/>
        </w:rPr>
        <w:t xml:space="preserve"> 아니라 소수주주를 포함한 주주 전체로 확대할 필요가 있다고 생각한다. 이는 주주의 경영 판단 개입 유무와 별개로 이사의 의사결정이 소수주주의 정당한 이익과도 조화를 이루도록 충실의무의 범위를 해석해야 한다는 것이다.</w:t>
      </w:r>
    </w:p>
    <w:p w14:paraId="1F41E5FE" w14:textId="3E20F294" w:rsidR="00081BC7" w:rsidRDefault="00081BC7" w:rsidP="004713EA">
      <w:pPr>
        <w:spacing w:before="288" w:after="240" w:line="300" w:lineRule="auto"/>
        <w:rPr>
          <w:rFonts w:ascii="함초롬바탕" w:eastAsia="함초롬바탕" w:hAnsi="함초롬바탕" w:cs="함초롬바탕"/>
          <w:sz w:val="20"/>
          <w:szCs w:val="20"/>
          <w:lang w:val="en-US"/>
        </w:rPr>
      </w:pPr>
    </w:p>
    <w:p w14:paraId="3A4D2A84" w14:textId="5FF7B545" w:rsidR="00081BC7" w:rsidRPr="00081BC7" w:rsidRDefault="00081BC7" w:rsidP="00081BC7">
      <w:pPr>
        <w:spacing w:before="120"/>
        <w:rPr>
          <w:rFonts w:ascii="함초롬바탕" w:eastAsia="함초롬바탕" w:hAnsi="함초롬바탕" w:cs="함초롬바탕"/>
          <w:b/>
          <w:bCs/>
          <w:sz w:val="24"/>
        </w:rPr>
      </w:pPr>
      <w:r>
        <w:rPr>
          <w:rFonts w:ascii="함초롬바탕" w:eastAsia="함초롬바탕" w:hAnsi="함초롬바탕" w:cs="함초롬바탕" w:hint="eastAsia"/>
          <w:b/>
          <w:bCs/>
          <w:sz w:val="24"/>
        </w:rPr>
        <w:t xml:space="preserve">3. </w:t>
      </w:r>
      <w:r w:rsidRPr="00081BC7">
        <w:rPr>
          <w:rFonts w:ascii="함초롬바탕" w:eastAsia="함초롬바탕" w:hAnsi="함초롬바탕" w:cs="함초롬바탕"/>
          <w:b/>
          <w:bCs/>
          <w:sz w:val="24"/>
        </w:rPr>
        <w:t>지배주주 충실의무를 통해 이해관계자 중심주의를 실현하려는 접근의 한계</w:t>
      </w:r>
    </w:p>
    <w:p w14:paraId="3D64EA63" w14:textId="1FB97157" w:rsidR="00081BC7" w:rsidRDefault="00081BC7" w:rsidP="00081BC7">
      <w:pPr>
        <w:spacing w:before="288" w:after="240" w:line="300" w:lineRule="auto"/>
        <w:rPr>
          <w:rFonts w:ascii="함초롬바탕" w:eastAsia="함초롬바탕" w:hAnsi="함초롬바탕" w:cs="함초롬바탕"/>
          <w:b/>
        </w:rPr>
      </w:pPr>
      <w:r w:rsidRPr="00081BC7">
        <w:rPr>
          <w:rFonts w:ascii="함초롬바탕" w:eastAsia="함초롬바탕" w:hAnsi="함초롬바탕" w:cs="함초롬바탕"/>
          <w:b/>
        </w:rPr>
        <w:t>3-1. 제도적 한계</w:t>
      </w:r>
    </w:p>
    <w:p w14:paraId="378A740A" w14:textId="07CDEE9E" w:rsidR="007C5FEF" w:rsidRPr="00787ACF" w:rsidRDefault="007C5FEF" w:rsidP="007C5FEF">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지배주주에게 충실의무를 부과해 이해관계자 중심주의를 실현하려는 방식은 법적 책임을 확대함으로써 기업지배구조의 개선을 유도하려는 제도적 접근이다. 그러나 이러한 방식은 구조적으로 다음과 같은 두 가지 한계를 지닌다.</w:t>
      </w:r>
    </w:p>
    <w:p w14:paraId="55927A8C" w14:textId="1B08A2D5" w:rsidR="007C5FEF" w:rsidRPr="00787ACF" w:rsidRDefault="007C5FEF" w:rsidP="007C5FEF">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첫째, 적용범위가 불명확하다</w:t>
      </w:r>
      <w:r w:rsidRPr="00787ACF">
        <w:rPr>
          <w:rFonts w:ascii="함초롬바탕" w:eastAsia="함초롬바탕" w:hAnsi="함초롬바탕" w:cs="함초롬바탕"/>
          <w:bCs/>
          <w:sz w:val="20"/>
          <w:szCs w:val="20"/>
          <w:lang w:val="en-US"/>
        </w:rPr>
        <w:t>.</w:t>
      </w:r>
      <w:r w:rsidRPr="00787ACF">
        <w:rPr>
          <w:rFonts w:ascii="함초롬바탕" w:eastAsia="함초롬바탕" w:hAnsi="함초롬바탕" w:cs="함초롬바탕"/>
          <w:sz w:val="20"/>
          <w:szCs w:val="20"/>
          <w:lang w:val="en-US"/>
        </w:rPr>
        <w:t xml:space="preserve"> 지배주주 충실의무의 주체와 대상</w:t>
      </w:r>
      <w:r w:rsidR="002B6CAB">
        <w:rPr>
          <w:rFonts w:ascii="함초롬바탕" w:eastAsia="함초롬바탕" w:hAnsi="함초롬바탕" w:cs="함초롬바탕" w:hint="eastAsia"/>
          <w:sz w:val="20"/>
          <w:szCs w:val="20"/>
          <w:lang w:val="en-US"/>
        </w:rPr>
        <w:t xml:space="preserve"> 및</w:t>
      </w:r>
      <w:r w:rsidRPr="00787ACF">
        <w:rPr>
          <w:rFonts w:ascii="함초롬바탕" w:eastAsia="함초롬바탕" w:hAnsi="함초롬바탕" w:cs="함초롬바탕"/>
          <w:sz w:val="20"/>
          <w:szCs w:val="20"/>
          <w:lang w:val="en-US"/>
        </w:rPr>
        <w:t xml:space="preserve"> 위반 판단 기준이 법적으로 명확히 정립되어 있지 않아 실무상 적용에 혼선이 발생한다. 예컨대 대한민국 대법원 2017다217746 판결에서는 대주주의 행위가 회사에 손해를 초래했음에도 불구하고 고의 또는 중대한 과실이 없는 한 충실의무 위반으로 보지 않았다</w:t>
      </w:r>
      <w:r w:rsidRPr="00787ACF">
        <w:rPr>
          <w:rStyle w:val="ab"/>
          <w:rFonts w:ascii="함초롬바탕" w:eastAsia="함초롬바탕" w:hAnsi="함초롬바탕" w:cs="함초롬바탕"/>
          <w:sz w:val="20"/>
          <w:szCs w:val="20"/>
          <w:lang w:val="en-US"/>
        </w:rPr>
        <w:footnoteReference w:id="7"/>
      </w:r>
      <w:r w:rsidRPr="00787ACF">
        <w:rPr>
          <w:rFonts w:ascii="함초롬바탕" w:eastAsia="함초롬바탕" w:hAnsi="함초롬바탕" w:cs="함초롬바탕"/>
          <w:sz w:val="20"/>
          <w:szCs w:val="20"/>
          <w:lang w:val="en-US"/>
        </w:rPr>
        <w:t>. 이 판례는 형식적 절차만 갖추면 실질적 책임을 회피할 수 있는 가능성을 보여준다. 또한 김도형(2022), 「지배주주의 충실의무에 관한 소고」</w:t>
      </w:r>
      <w:r w:rsidRPr="00787ACF">
        <w:rPr>
          <w:rStyle w:val="ab"/>
          <w:rFonts w:ascii="함초롬바탕" w:eastAsia="함초롬바탕" w:hAnsi="함초롬바탕" w:cs="함초롬바탕"/>
          <w:sz w:val="20"/>
          <w:szCs w:val="20"/>
          <w:lang w:val="en-US"/>
        </w:rPr>
        <w:footnoteReference w:id="8"/>
      </w:r>
      <w:r w:rsidRPr="00787ACF">
        <w:rPr>
          <w:rFonts w:ascii="함초롬바탕" w:eastAsia="함초롬바탕" w:hAnsi="함초롬바탕" w:cs="함초롬바탕"/>
          <w:sz w:val="20"/>
          <w:szCs w:val="20"/>
          <w:lang w:val="en-US"/>
        </w:rPr>
        <w:t>, 『기업법연구』 제36권 제2호에서는 지배주주의 충실의무가 이사에 비해 구조적·제도적으로 모호하게 정립되어 있어 적용 가능성과 판단 기준이 지나치게 유동적이라는 점을 지적하고 있다</w:t>
      </w:r>
      <w:r w:rsidRPr="00787ACF">
        <w:rPr>
          <w:rStyle w:val="ab"/>
          <w:rFonts w:ascii="함초롬바탕" w:eastAsia="함초롬바탕" w:hAnsi="함초롬바탕" w:cs="함초롬바탕"/>
          <w:sz w:val="20"/>
          <w:szCs w:val="20"/>
          <w:lang w:val="en-US"/>
        </w:rPr>
        <w:footnoteReference w:id="9"/>
      </w:r>
      <w:r w:rsidRPr="00787ACF">
        <w:rPr>
          <w:rFonts w:ascii="함초롬바탕" w:eastAsia="함초롬바탕" w:hAnsi="함초롬바탕" w:cs="함초롬바탕"/>
          <w:sz w:val="20"/>
          <w:szCs w:val="20"/>
          <w:lang w:val="en-US"/>
        </w:rPr>
        <w:t>. 이는 충실의무 제도가 도입되더라도 실제 분쟁 상황에서 법원이 이를 어떻게 해석할지 예측하기 어렵다는 문제로 이어진다.</w:t>
      </w:r>
    </w:p>
    <w:p w14:paraId="6F7441AC" w14:textId="5EFBC05A" w:rsidR="007C5FEF" w:rsidRPr="00787ACF" w:rsidRDefault="007C5FEF" w:rsidP="007C5FEF">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둘째, 감시 및 입증 비용이 과중하다. 지배주주의 위법 행위가 있었다고 주장하려면 일반 이해관계자가 내부 정보에 접근하고 손해 및 인과관계를 입증해야 하지만 이는 현실적으로 큰 어려움이 있다.  대법원 2009다100180 판결에서는 지배주주의 부당거래에 대해 소수주주가 손해배상을 청구했으나</w:t>
      </w:r>
      <w:r w:rsidRPr="00787ACF">
        <w:rPr>
          <w:rStyle w:val="ab"/>
          <w:rFonts w:ascii="함초롬바탕" w:eastAsia="함초롬바탕" w:hAnsi="함초롬바탕" w:cs="함초롬바탕"/>
          <w:sz w:val="20"/>
          <w:szCs w:val="20"/>
          <w:lang w:val="en-US"/>
        </w:rPr>
        <w:footnoteReference w:id="10"/>
      </w:r>
      <w:r w:rsidRPr="00787ACF">
        <w:rPr>
          <w:rFonts w:ascii="함초롬바탕" w:eastAsia="함초롬바탕" w:hAnsi="함초롬바탕" w:cs="함초롬바탕"/>
          <w:sz w:val="20"/>
          <w:szCs w:val="20"/>
          <w:lang w:val="en-US"/>
        </w:rPr>
        <w:t xml:space="preserve"> 내부 </w:t>
      </w:r>
      <w:r w:rsidRPr="00787ACF">
        <w:rPr>
          <w:rFonts w:ascii="함초롬바탕" w:eastAsia="함초롬바탕" w:hAnsi="함초롬바탕" w:cs="함초롬바탕"/>
          <w:sz w:val="20"/>
          <w:szCs w:val="20"/>
          <w:lang w:val="en-US"/>
        </w:rPr>
        <w:lastRenderedPageBreak/>
        <w:t>경영자료 접근이 제한된 상태에서 인과관계를 입증하지 못해 패소했다</w:t>
      </w:r>
      <w:r w:rsidRPr="00787ACF">
        <w:rPr>
          <w:rFonts w:ascii="함초롬바탕" w:eastAsia="함초롬바탕" w:hAnsi="함초롬바탕" w:cs="함초롬바탕"/>
          <w:i/>
          <w:iCs/>
          <w:sz w:val="20"/>
          <w:szCs w:val="20"/>
          <w:lang w:val="en-US"/>
        </w:rPr>
        <w:t xml:space="preserve">. </w:t>
      </w:r>
      <w:r w:rsidRPr="00787ACF">
        <w:rPr>
          <w:rFonts w:ascii="함초롬바탕" w:eastAsia="함초롬바탕" w:hAnsi="함초롬바탕" w:cs="함초롬바탕"/>
          <w:sz w:val="20"/>
          <w:szCs w:val="20"/>
          <w:lang w:val="en-US"/>
        </w:rPr>
        <w:t>또한 2023년 국내 한 대형 상장기업의 행동주의 펀드가 지배주주의 경영 판단 문제를 공론화하며 법적 대응을 시도했으나, 회사 측의 자료 비공개 및 복잡한 회계 구조로 인해 입증이 어려워 고배를 마신 사례가 있다</w:t>
      </w:r>
      <w:r w:rsidRPr="00787ACF">
        <w:rPr>
          <w:rStyle w:val="ab"/>
          <w:rFonts w:ascii="함초롬바탕" w:eastAsia="함초롬바탕" w:hAnsi="함초롬바탕" w:cs="함초롬바탕"/>
          <w:sz w:val="20"/>
          <w:szCs w:val="20"/>
          <w:lang w:val="en-US"/>
        </w:rPr>
        <w:footnoteReference w:id="11"/>
      </w:r>
      <w:r w:rsidRPr="00787ACF">
        <w:rPr>
          <w:rFonts w:ascii="함초롬바탕" w:eastAsia="함초롬바탕" w:hAnsi="함초롬바탕" w:cs="함초롬바탕"/>
          <w:i/>
          <w:iCs/>
          <w:sz w:val="20"/>
          <w:szCs w:val="20"/>
          <w:lang w:val="en-US"/>
        </w:rPr>
        <w:t xml:space="preserve">. </w:t>
      </w:r>
      <w:r w:rsidRPr="00787ACF">
        <w:rPr>
          <w:rFonts w:ascii="함초롬바탕" w:eastAsia="함초롬바탕" w:hAnsi="함초롬바탕" w:cs="함초롬바탕"/>
          <w:sz w:val="20"/>
          <w:szCs w:val="20"/>
          <w:lang w:val="en-US"/>
        </w:rPr>
        <w:t>국내에서 행동주의 펀드나 소수주주 연대가 지배주주의 경영판단 문제, 부당거래 등과 관련해 손해배상을 구하는 주주대표소송을 제기한 사례를 분석한 결과, 실제 판결까지 이른 소송의 승소율은 절반에 미치지 못하는 것으로 나타난다. 경제개혁연구소와 관련 학계 조사에 따르면 1997년부터 2017년까지 21년간 국내에서 판결이 내려진 주주대표소송(행동주의 펀드, 소수주주 연대 포함)은 총 137건(각하 등 제외 97건)으로 집계되었고, 이 중 원고(주주) 일부 또는 전부 승소 판결은 44건(전부인용 8건, 일부인용 36건)으로 약 45%의 승소율을 기록했다. 또 다른 분석에서는 1999년부터 2007년 6월까지 판결에 이른 40건 중 일부인용을 포함한 원고 승소가 17건(42.5%)으로 유사한 결과가 확인된다. 이처럼 주주대표소송의 승소율이 42~45% 수준에 머무르는 데에는 각하·기각 등 소송요건 미비로 인한 패소가 상당수 존재하고 실제로는 소송 자체가 활발히 제기되지 못하는 구조적 한계가 크기 때문이다</w:t>
      </w:r>
      <w:r w:rsidRPr="00787ACF">
        <w:rPr>
          <w:rStyle w:val="ab"/>
          <w:rFonts w:ascii="함초롬바탕" w:eastAsia="함초롬바탕" w:hAnsi="함초롬바탕" w:cs="함초롬바탕"/>
          <w:sz w:val="20"/>
          <w:szCs w:val="20"/>
          <w:lang w:val="en-US"/>
        </w:rPr>
        <w:footnoteReference w:id="12"/>
      </w:r>
      <w:r w:rsidRPr="00787ACF">
        <w:rPr>
          <w:rFonts w:ascii="함초롬바탕" w:eastAsia="함초롬바탕" w:hAnsi="함초롬바탕" w:cs="함초롬바탕"/>
          <w:sz w:val="20"/>
          <w:szCs w:val="20"/>
          <w:lang w:val="en-US"/>
        </w:rPr>
        <w:t>. 주주대표소송의 상당수는 절차적 요건 미비, 입증 책임 부담, 소송비용 부담 등으로 인해 본안 판단에 이르지 못하고 각하·기각되는 경우가 많으며 이는 소수주주와 행동주의 펀드가 실질적으로 경영진의 책임을 묻고 손해배상을 받아내는 데 현실적 제약이 크다는 점을 보여준다. 이는 법적 수단이 존재하더라도 현실적으로는 이를 실행하기 위한 비용과 전문성이 일반 이해관계자에게 과도하게 요구된다는 점을 단적으로 보여준다.</w:t>
      </w:r>
    </w:p>
    <w:p w14:paraId="283DE1C3" w14:textId="1B12305B" w:rsidR="00081BC7" w:rsidRPr="00561D24" w:rsidRDefault="007C5FEF" w:rsidP="00081BC7">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 xml:space="preserve">이처럼 지배주주 충실의무 부과는 그 적용기준의 불명확성과 감시·입증의 실효성 부족이라는 한계가 분명한 </w:t>
      </w:r>
      <w:r w:rsidR="0010286F">
        <w:rPr>
          <w:rFonts w:ascii="함초롬바탕" w:eastAsia="함초롬바탕" w:hAnsi="함초롬바탕" w:cs="함초롬바탕"/>
          <w:sz w:val="20"/>
          <w:szCs w:val="20"/>
          <w:lang w:val="en-US"/>
        </w:rPr>
        <w:t>수단으</w:t>
      </w:r>
      <w:r w:rsidRPr="00787ACF">
        <w:rPr>
          <w:rFonts w:ascii="함초롬바탕" w:eastAsia="함초롬바탕" w:hAnsi="함초롬바탕" w:cs="함초롬바탕"/>
          <w:sz w:val="20"/>
          <w:szCs w:val="20"/>
          <w:lang w:val="en-US"/>
        </w:rPr>
        <w:t>로 이해관계자 중심주의 실현의 유효한 수단이 되기 어렵다. 제도의 실효성을 확보하기 위해서는 주주중심주의 하에서의 정보공개 확대, 독립감시기구 제도화와 같은 도적 보완이 필수적이다.</w:t>
      </w:r>
    </w:p>
    <w:p w14:paraId="36B2FFCF" w14:textId="77777777" w:rsidR="00787ACF" w:rsidRDefault="00081BC7" w:rsidP="007C5FEF">
      <w:pPr>
        <w:spacing w:before="288" w:after="240" w:line="300" w:lineRule="auto"/>
        <w:rPr>
          <w:rFonts w:ascii="함초롬바탕" w:eastAsia="함초롬바탕" w:hAnsi="함초롬바탕" w:cs="함초롬바탕"/>
          <w:b/>
        </w:rPr>
      </w:pPr>
      <w:r w:rsidRPr="00081BC7">
        <w:rPr>
          <w:rFonts w:ascii="함초롬바탕" w:eastAsia="함초롬바탕" w:hAnsi="함초롬바탕" w:cs="함초롬바탕"/>
          <w:b/>
        </w:rPr>
        <w:t>3-2. 경영 및 실무상 한계</w:t>
      </w:r>
      <w:r w:rsidR="00787ACF">
        <w:rPr>
          <w:rFonts w:ascii="함초롬바탕" w:eastAsia="함초롬바탕" w:hAnsi="함초롬바탕" w:cs="함초롬바탕" w:hint="eastAsia"/>
          <w:b/>
        </w:rPr>
        <w:t xml:space="preserve"> </w:t>
      </w:r>
    </w:p>
    <w:p w14:paraId="066BD545" w14:textId="60133E4D" w:rsidR="007C5FEF" w:rsidRPr="00787ACF" w:rsidRDefault="007C5FEF" w:rsidP="007C5FEF">
      <w:pPr>
        <w:spacing w:before="288" w:after="240" w:line="300" w:lineRule="auto"/>
        <w:rPr>
          <w:rFonts w:ascii="함초롬바탕" w:eastAsia="함초롬바탕" w:hAnsi="함초롬바탕" w:cs="함초롬바탕"/>
          <w:b/>
        </w:rPr>
      </w:pPr>
      <w:r w:rsidRPr="007C5FEF">
        <w:rPr>
          <w:rFonts w:ascii="함초롬바탕" w:eastAsia="함초롬바탕" w:hAnsi="함초롬바탕" w:cs="함초롬바탕"/>
          <w:sz w:val="20"/>
          <w:szCs w:val="20"/>
          <w:lang w:val="en-US"/>
        </w:rPr>
        <w:t>주주 중심주의가 경영 효율성을 방해한다는 비판은 널리 제기되어 왔지만</w:t>
      </w:r>
      <w:r w:rsidR="002144C4">
        <w:rPr>
          <w:rFonts w:ascii="함초롬바탕" w:eastAsia="함초롬바탕" w:hAnsi="함초롬바탕" w:cs="함초롬바탕" w:hint="eastAsia"/>
          <w:sz w:val="20"/>
          <w:szCs w:val="20"/>
          <w:lang w:val="en-US"/>
        </w:rPr>
        <w:t xml:space="preserve"> </w:t>
      </w:r>
      <w:r w:rsidRPr="007C5FEF">
        <w:rPr>
          <w:rFonts w:ascii="함초롬바탕" w:eastAsia="함초롬바탕" w:hAnsi="함초롬바탕" w:cs="함초롬바탕"/>
          <w:sz w:val="20"/>
          <w:szCs w:val="20"/>
          <w:lang w:val="en-US"/>
        </w:rPr>
        <w:t>이는 기업 경영의 복잡성과 책임 구조를 간과한 단편적 해석에 불과하다. 오히려 주주 권리의 명확한 보장은 기업의 의사결정에 책임성과 일관성을 부여하고 조직 전체의 전략 실행력을 높이는 중요한</w:t>
      </w:r>
      <w:r w:rsidRPr="007C5FEF">
        <w:rPr>
          <w:rFonts w:ascii="함초롬바탕" w:eastAsia="함초롬바탕" w:hAnsi="함초롬바탕" w:cs="함초롬바탕"/>
          <w:bCs/>
          <w:sz w:val="20"/>
          <w:szCs w:val="20"/>
          <w:lang w:val="en-US"/>
        </w:rPr>
        <w:t xml:space="preserve"> </w:t>
      </w:r>
      <w:r w:rsidRPr="007C5FEF">
        <w:rPr>
          <w:rFonts w:ascii="함초롬바탕" w:eastAsia="함초롬바탕" w:hAnsi="함초롬바탕" w:cs="함초롬바탕"/>
          <w:sz w:val="20"/>
          <w:szCs w:val="20"/>
          <w:lang w:val="en-US"/>
        </w:rPr>
        <w:t>지배구조적 기반이 될 수 있다.</w:t>
      </w:r>
    </w:p>
    <w:p w14:paraId="71E1689E" w14:textId="40C53DA4" w:rsidR="007C5FEF" w:rsidRPr="007C5FEF" w:rsidRDefault="007C5FEF" w:rsidP="007C5FEF">
      <w:pPr>
        <w:spacing w:before="288" w:after="240" w:line="300" w:lineRule="auto"/>
        <w:rPr>
          <w:rFonts w:ascii="함초롬바탕" w:eastAsia="함초롬바탕" w:hAnsi="함초롬바탕" w:cs="함초롬바탕"/>
          <w:sz w:val="20"/>
          <w:szCs w:val="20"/>
          <w:lang w:val="en-US"/>
        </w:rPr>
      </w:pPr>
      <w:r w:rsidRPr="007C5FEF">
        <w:rPr>
          <w:rFonts w:ascii="함초롬바탕" w:eastAsia="함초롬바탕" w:hAnsi="함초롬바탕" w:cs="함초롬바탕"/>
          <w:sz w:val="20"/>
          <w:szCs w:val="20"/>
          <w:lang w:val="en-US"/>
        </w:rPr>
        <w:lastRenderedPageBreak/>
        <w:t xml:space="preserve">다음과 같은 실증 연구들은 이러한 주장을 </w:t>
      </w:r>
      <w:proofErr w:type="gramStart"/>
      <w:r w:rsidRPr="007C5FEF">
        <w:rPr>
          <w:rFonts w:ascii="함초롬바탕" w:eastAsia="함초롬바탕" w:hAnsi="함초롬바탕" w:cs="함초롬바탕"/>
          <w:sz w:val="20"/>
          <w:szCs w:val="20"/>
          <w:lang w:val="en-US"/>
        </w:rPr>
        <w:t>뒷받침</w:t>
      </w:r>
      <w:r w:rsidR="00957A75">
        <w:rPr>
          <w:rFonts w:ascii="함초롬바탕" w:eastAsia="함초롬바탕" w:hAnsi="함초롬바탕" w:cs="함초롬바탕" w:hint="eastAsia"/>
          <w:sz w:val="20"/>
          <w:szCs w:val="20"/>
          <w:lang w:val="en-US"/>
        </w:rPr>
        <w:t xml:space="preserve"> </w:t>
      </w:r>
      <w:r w:rsidRPr="007C5FEF">
        <w:rPr>
          <w:rFonts w:ascii="함초롬바탕" w:eastAsia="함초롬바탕" w:hAnsi="함초롬바탕" w:cs="함초롬바탕"/>
          <w:sz w:val="20"/>
          <w:szCs w:val="20"/>
          <w:lang w:val="en-US"/>
        </w:rPr>
        <w:t>한다</w:t>
      </w:r>
      <w:proofErr w:type="gramEnd"/>
      <w:r w:rsidRPr="007C5FEF">
        <w:rPr>
          <w:rFonts w:ascii="함초롬바탕" w:eastAsia="함초롬바탕" w:hAnsi="함초롬바탕" w:cs="함초롬바탕"/>
          <w:sz w:val="20"/>
          <w:szCs w:val="20"/>
          <w:lang w:val="en-US"/>
        </w:rPr>
        <w:t>.</w:t>
      </w:r>
      <w:r w:rsidR="00957A75">
        <w:rPr>
          <w:rFonts w:ascii="함초롬바탕" w:eastAsia="함초롬바탕" w:hAnsi="함초롬바탕" w:cs="함초롬바탕" w:hint="eastAsia"/>
          <w:sz w:val="20"/>
          <w:szCs w:val="20"/>
          <w:lang w:val="en-US"/>
        </w:rPr>
        <w:t xml:space="preserve"> </w:t>
      </w:r>
      <w:r w:rsidRPr="007C5FEF">
        <w:rPr>
          <w:rFonts w:ascii="함초롬바탕" w:eastAsia="함초롬바탕" w:hAnsi="함초롬바탕" w:cs="함초롬바탕"/>
          <w:sz w:val="20"/>
          <w:szCs w:val="20"/>
          <w:lang w:val="en-US"/>
        </w:rPr>
        <w:t xml:space="preserve">「기업지배구조가 효율성 및 기업가치에 미치는 영향 – 효율성의 매개효과와 대리인문제의 조절효과를 </w:t>
      </w:r>
      <w:proofErr w:type="spellStart"/>
      <w:r w:rsidRPr="007C5FEF">
        <w:rPr>
          <w:rFonts w:ascii="함초롬바탕" w:eastAsia="함초롬바탕" w:hAnsi="함초롬바탕" w:cs="함초롬바탕"/>
          <w:sz w:val="20"/>
          <w:szCs w:val="20"/>
          <w:lang w:val="en-US"/>
        </w:rPr>
        <w:t>중심으로」는</w:t>
      </w:r>
      <w:proofErr w:type="spellEnd"/>
      <w:r w:rsidRPr="007C5FEF">
        <w:rPr>
          <w:rFonts w:ascii="함초롬바탕" w:eastAsia="함초롬바탕" w:hAnsi="함초롬바탕" w:cs="함초롬바탕"/>
          <w:sz w:val="20"/>
          <w:szCs w:val="20"/>
          <w:lang w:val="en-US"/>
        </w:rPr>
        <w:t xml:space="preserve"> 주주 권리가 명확히 보장된 기업일수록 의사결정의 효율성이 제고되고, 결과적으로 기업가치가 개선되는 경향을 보인다고 분석하였다</w:t>
      </w:r>
      <w:r>
        <w:rPr>
          <w:rStyle w:val="ab"/>
          <w:rFonts w:ascii="함초롬바탕" w:eastAsia="함초롬바탕" w:hAnsi="함초롬바탕" w:cs="함초롬바탕"/>
          <w:sz w:val="20"/>
          <w:szCs w:val="20"/>
          <w:lang w:val="en-US"/>
        </w:rPr>
        <w:footnoteReference w:id="13"/>
      </w:r>
      <w:r w:rsidRPr="007C5FEF">
        <w:rPr>
          <w:rFonts w:ascii="함초롬바탕" w:eastAsia="함초롬바탕" w:hAnsi="함초롬바탕" w:cs="함초롬바탕"/>
          <w:sz w:val="20"/>
          <w:szCs w:val="20"/>
          <w:lang w:val="en-US"/>
        </w:rPr>
        <w:t>.</w:t>
      </w:r>
      <w:r w:rsidR="00787ACF" w:rsidRPr="00787ACF">
        <w:rPr>
          <w:rFonts w:ascii="함초롬바탕" w:eastAsia="함초롬바탕" w:hAnsi="함초롬바탕" w:cs="함초롬바탕"/>
          <w:sz w:val="20"/>
          <w:szCs w:val="20"/>
          <w:lang w:val="en-US"/>
        </w:rPr>
        <w:t xml:space="preserve"> </w:t>
      </w:r>
      <w:r w:rsidR="00787ACF" w:rsidRPr="007C5FEF">
        <w:rPr>
          <w:rFonts w:ascii="함초롬바탕" w:eastAsia="함초롬바탕" w:hAnsi="함초롬바탕" w:cs="함초롬바탕"/>
          <w:sz w:val="20"/>
          <w:szCs w:val="20"/>
          <w:lang w:val="en-US"/>
        </w:rPr>
        <w:t>또한</w:t>
      </w:r>
      <w:r w:rsidRPr="007C5FEF">
        <w:rPr>
          <w:rFonts w:ascii="함초롬바탕" w:eastAsia="함초롬바탕" w:hAnsi="함초롬바탕" w:cs="함초롬바탕"/>
          <w:sz w:val="20"/>
          <w:szCs w:val="20"/>
          <w:lang w:val="en-US"/>
        </w:rPr>
        <w:t xml:space="preserve"> 「자사주 보유가 기업가치에 미치는 </w:t>
      </w:r>
      <w:proofErr w:type="spellStart"/>
      <w:r w:rsidRPr="007C5FEF">
        <w:rPr>
          <w:rFonts w:ascii="함초롬바탕" w:eastAsia="함초롬바탕" w:hAnsi="함초롬바탕" w:cs="함초롬바탕"/>
          <w:sz w:val="20"/>
          <w:szCs w:val="20"/>
          <w:lang w:val="en-US"/>
        </w:rPr>
        <w:t>영향」은</w:t>
      </w:r>
      <w:proofErr w:type="spellEnd"/>
      <w:r w:rsidRPr="007C5FEF">
        <w:rPr>
          <w:rFonts w:ascii="함초롬바탕" w:eastAsia="함초롬바탕" w:hAnsi="함초롬바탕" w:cs="함초롬바탕"/>
          <w:sz w:val="20"/>
          <w:szCs w:val="20"/>
          <w:lang w:val="en-US"/>
        </w:rPr>
        <w:t xml:space="preserve"> 자사주 보유 비중이 높은 국내 상장기업일수록 Tobin’s Q(시장가치/자산가치 비율)가 유의미하게 상승하는 실증 결과를 제시하였다</w:t>
      </w:r>
      <w:r w:rsidR="00787ACF">
        <w:rPr>
          <w:rStyle w:val="ab"/>
          <w:rFonts w:ascii="함초롬바탕" w:eastAsia="함초롬바탕" w:hAnsi="함초롬바탕" w:cs="함초롬바탕"/>
          <w:sz w:val="20"/>
          <w:szCs w:val="20"/>
          <w:lang w:val="en-US"/>
        </w:rPr>
        <w:footnoteReference w:id="14"/>
      </w:r>
      <w:r w:rsidRPr="007C5FEF">
        <w:rPr>
          <w:rFonts w:ascii="함초롬바탕" w:eastAsia="함초롬바탕" w:hAnsi="함초롬바탕" w:cs="함초롬바탕"/>
          <w:sz w:val="20"/>
          <w:szCs w:val="20"/>
          <w:lang w:val="en-US"/>
        </w:rPr>
        <w:t xml:space="preserve">. 이는 경영진의 자사주 보유가 주주 이익과의 이해 일치로 이어지며, 시장의 신뢰와 성과 모두에 긍정적으로 작용함을 시사한다. 뿐만 아니라, 「기업지배구조와 기업가치: 투자효율성과 대리인 비용을 </w:t>
      </w:r>
      <w:proofErr w:type="spellStart"/>
      <w:r w:rsidRPr="007C5FEF">
        <w:rPr>
          <w:rFonts w:ascii="함초롬바탕" w:eastAsia="함초롬바탕" w:hAnsi="함초롬바탕" w:cs="함초롬바탕"/>
          <w:sz w:val="20"/>
          <w:szCs w:val="20"/>
          <w:lang w:val="en-US"/>
        </w:rPr>
        <w:t>중심으로」는</w:t>
      </w:r>
      <w:proofErr w:type="spellEnd"/>
      <w:r w:rsidRPr="007C5FEF">
        <w:rPr>
          <w:rFonts w:ascii="함초롬바탕" w:eastAsia="함초롬바탕" w:hAnsi="함초롬바탕" w:cs="함초롬바탕"/>
          <w:sz w:val="20"/>
          <w:szCs w:val="20"/>
          <w:lang w:val="en-US"/>
        </w:rPr>
        <w:t xml:space="preserve"> 주주권 강화와 이사회 기능의 명확화가 R&amp;D 투자 실행과 자본 배분 효율성에 긍정적인 영향을 미친다고 분석하였다</w:t>
      </w:r>
      <w:r w:rsidR="00787ACF">
        <w:rPr>
          <w:rStyle w:val="ab"/>
          <w:rFonts w:ascii="함초롬바탕" w:eastAsia="함초롬바탕" w:hAnsi="함초롬바탕" w:cs="함초롬바탕"/>
          <w:sz w:val="20"/>
          <w:szCs w:val="20"/>
          <w:lang w:val="en-US"/>
        </w:rPr>
        <w:footnoteReference w:id="15"/>
      </w:r>
      <w:r w:rsidRPr="007C5FEF">
        <w:rPr>
          <w:rFonts w:ascii="함초롬바탕" w:eastAsia="함초롬바탕" w:hAnsi="함초롬바탕" w:cs="함초롬바탕"/>
          <w:sz w:val="20"/>
          <w:szCs w:val="20"/>
          <w:lang w:val="en-US"/>
        </w:rPr>
        <w:t>. 이는 주주 중심 구조가 단기 이익만을 추구한다는 비판과 달리, 장기 전략 실행에도 우호적인 토대를 제공할 수 있음을 보여준다. 실제 기업 사례</w:t>
      </w:r>
      <w:r w:rsidR="00F07550">
        <w:rPr>
          <w:rFonts w:ascii="함초롬바탕" w:eastAsia="함초롬바탕" w:hAnsi="함초롬바탕" w:cs="함초롬바탕" w:hint="eastAsia"/>
          <w:sz w:val="20"/>
          <w:szCs w:val="20"/>
          <w:lang w:val="en-US"/>
        </w:rPr>
        <w:t>에서</w:t>
      </w:r>
      <w:r w:rsidRPr="007C5FEF">
        <w:rPr>
          <w:rFonts w:ascii="함초롬바탕" w:eastAsia="함초롬바탕" w:hAnsi="함초롬바탕" w:cs="함초롬바탕"/>
          <w:sz w:val="20"/>
          <w:szCs w:val="20"/>
          <w:lang w:val="en-US"/>
        </w:rPr>
        <w:t>도 이를 뒷받침한다. 삼성전자는 2025년까지 약 3조 원 규모의 자사주를 매입·소각하겠다고 발표하였고, 이 중 2.5조 원은 주가 안정과 주주 가치 제고를 위한 조치로 평가되었다. 증권가에서는 이를 두고 “주주환원 정책 강화는 투자자 신뢰 회복으로 이어질 것”이라 분석했다</w:t>
      </w:r>
      <w:r w:rsidR="00787ACF">
        <w:rPr>
          <w:rStyle w:val="ab"/>
          <w:rFonts w:ascii="함초롬바탕" w:eastAsia="함초롬바탕" w:hAnsi="함초롬바탕" w:cs="함초롬바탕"/>
          <w:sz w:val="20"/>
          <w:szCs w:val="20"/>
          <w:lang w:val="en-US"/>
        </w:rPr>
        <w:footnoteReference w:id="16"/>
      </w:r>
      <w:r w:rsidRPr="007C5FEF">
        <w:rPr>
          <w:rFonts w:ascii="함초롬바탕" w:eastAsia="함초롬바탕" w:hAnsi="함초롬바탕" w:cs="함초롬바탕"/>
          <w:sz w:val="20"/>
          <w:szCs w:val="20"/>
          <w:lang w:val="en-US"/>
        </w:rPr>
        <w:t xml:space="preserve">. 이러한 전략은 단기적 주가 </w:t>
      </w:r>
      <w:proofErr w:type="gramStart"/>
      <w:r w:rsidRPr="007C5FEF">
        <w:rPr>
          <w:rFonts w:ascii="함초롬바탕" w:eastAsia="함초롬바탕" w:hAnsi="함초롬바탕" w:cs="함초롬바탕"/>
          <w:sz w:val="20"/>
          <w:szCs w:val="20"/>
          <w:lang w:val="en-US"/>
        </w:rPr>
        <w:t>방어</w:t>
      </w:r>
      <w:r w:rsidR="00F07550">
        <w:rPr>
          <w:rFonts w:ascii="함초롬바탕" w:eastAsia="함초롬바탕" w:hAnsi="함초롬바탕" w:cs="함초롬바탕" w:hint="eastAsia"/>
          <w:sz w:val="20"/>
          <w:szCs w:val="20"/>
          <w:lang w:val="en-US"/>
        </w:rPr>
        <w:t xml:space="preserve"> </w:t>
      </w:r>
      <w:r w:rsidRPr="007C5FEF">
        <w:rPr>
          <w:rFonts w:ascii="함초롬바탕" w:eastAsia="함초롬바탕" w:hAnsi="함초롬바탕" w:cs="함초롬바탕"/>
          <w:sz w:val="20"/>
          <w:szCs w:val="20"/>
          <w:lang w:val="en-US"/>
        </w:rPr>
        <w:t>뿐만</w:t>
      </w:r>
      <w:proofErr w:type="gramEnd"/>
      <w:r w:rsidRPr="007C5FEF">
        <w:rPr>
          <w:rFonts w:ascii="함초롬바탕" w:eastAsia="함초롬바탕" w:hAnsi="함초롬바탕" w:cs="함초롬바탕"/>
          <w:sz w:val="20"/>
          <w:szCs w:val="20"/>
          <w:lang w:val="en-US"/>
        </w:rPr>
        <w:t xml:space="preserve"> 아니라 기업의 장기적 안정성까지 고려한 조치로, 주주중심 결정이 시장의 긍정적 신호로 작동할 수 있음을 보여준다. 이처럼 주주 중심주의는 단기 성과를 극대화하는 접근이라는 인식과 달리, 기업 전략의 지속 가능성을 높이고 책임경영을 촉진하는 구조적 기반으로 작용한다. </w:t>
      </w:r>
    </w:p>
    <w:p w14:paraId="74D60A9F" w14:textId="77777777" w:rsidR="005901BB" w:rsidRDefault="007C5FEF" w:rsidP="00081BC7">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또한, 지배주주까지 충실의무를 확대하는 정책적 변화는 명분상 소수주주 보호를 지향하더라도, 주주 개개인의 이해가 다를 경우 이를 모두 충족시키려는 경영 판단은 경직될 수밖에 없다. 이는 오히려 경영진이 책임을 회피하거나 표면적 타협에 머무르게 할 가능성을 높이고 효율적인 의사결정을 저해할 수 있다. 더 나아가, 다양한 이해관계인이 충실의무 위반을 이유로 이사에게 민·형사상 책임을 언제든지 제기할 수 있는</w:t>
      </w:r>
      <w:r w:rsidRPr="007C5FEF">
        <w:rPr>
          <w:rFonts w:ascii="함초롬바탕" w:eastAsia="함초롬바탕" w:hAnsi="함초롬바탕" w:cs="함초롬바탕"/>
          <w:sz w:val="20"/>
          <w:szCs w:val="20"/>
          <w:lang w:val="en-US"/>
        </w:rPr>
        <w:t xml:space="preserve"> </w:t>
      </w:r>
      <w:r w:rsidRPr="00787ACF">
        <w:rPr>
          <w:rFonts w:ascii="함초롬바탕" w:eastAsia="함초롬바탕" w:hAnsi="함초롬바탕" w:cs="함초롬바탕"/>
          <w:sz w:val="20"/>
          <w:szCs w:val="20"/>
          <w:lang w:val="en-US"/>
        </w:rPr>
        <w:t>구조는 불필요한 법적 위협을 상시화하고 기업이 전략적 의사결정을 기민하게 내리지 못하게 만드는 결과를 초래할 수 있다. 결국</w:t>
      </w:r>
      <w:r w:rsidR="002457FE">
        <w:rPr>
          <w:rFonts w:ascii="함초롬바탕" w:eastAsia="함초롬바탕" w:hAnsi="함초롬바탕" w:cs="함초롬바탕" w:hint="eastAsia"/>
          <w:sz w:val="20"/>
          <w:szCs w:val="20"/>
          <w:lang w:val="en-US"/>
        </w:rPr>
        <w:t xml:space="preserve"> </w:t>
      </w:r>
      <w:r w:rsidRPr="00787ACF">
        <w:rPr>
          <w:rFonts w:ascii="함초롬바탕" w:eastAsia="함초롬바탕" w:hAnsi="함초롬바탕" w:cs="함초롬바탕"/>
          <w:sz w:val="20"/>
          <w:szCs w:val="20"/>
          <w:lang w:val="en-US"/>
        </w:rPr>
        <w:t>주주 중심주의는 단순히 단기 수익에 집착하는 것이 아니라, 명확한 책임 구조와 시장 기반의 감시 메커니즘을 통해 경영 효율성과 전략적 지속가능성을 동시에 높이는 제도적 기반이 될 수 있다.</w:t>
      </w:r>
      <w:r w:rsidRPr="007C5FEF">
        <w:rPr>
          <w:rFonts w:ascii="함초롬바탕" w:eastAsia="함초롬바탕" w:hAnsi="함초롬바탕" w:cs="함초롬바탕"/>
          <w:sz w:val="20"/>
          <w:szCs w:val="20"/>
          <w:lang w:val="en-US"/>
        </w:rPr>
        <w:t> </w:t>
      </w:r>
    </w:p>
    <w:p w14:paraId="59E1ACA3" w14:textId="44406100" w:rsidR="00081BC7" w:rsidRDefault="00081BC7" w:rsidP="00081BC7">
      <w:pPr>
        <w:spacing w:before="288" w:after="240" w:line="300" w:lineRule="auto"/>
        <w:rPr>
          <w:rFonts w:ascii="함초롬바탕" w:eastAsia="함초롬바탕" w:hAnsi="함초롬바탕" w:cs="함초롬바탕"/>
          <w:b/>
        </w:rPr>
      </w:pPr>
      <w:r w:rsidRPr="00081BC7">
        <w:rPr>
          <w:rFonts w:ascii="함초롬바탕" w:eastAsia="함초롬바탕" w:hAnsi="함초롬바탕" w:cs="함초롬바탕"/>
          <w:b/>
        </w:rPr>
        <w:lastRenderedPageBreak/>
        <w:t>3-3. 국제적 한계와 해결책</w:t>
      </w:r>
    </w:p>
    <w:p w14:paraId="5B2F80C5" w14:textId="34C5F600" w:rsidR="00081BC7" w:rsidRDefault="00B07AF9" w:rsidP="00B07AF9">
      <w:pPr>
        <w:spacing w:before="288" w:after="240" w:line="300" w:lineRule="auto"/>
        <w:rPr>
          <w:rFonts w:ascii="함초롬바탕" w:eastAsia="함초롬바탕" w:hAnsi="함초롬바탕" w:cs="함초롬바탕"/>
          <w:color w:val="000000"/>
          <w:sz w:val="20"/>
          <w:szCs w:val="20"/>
          <w:lang w:val="en-US"/>
        </w:rPr>
      </w:pPr>
      <w:r w:rsidRPr="00B07AF9">
        <w:rPr>
          <w:rFonts w:ascii="함초롬바탕" w:eastAsia="함초롬바탕" w:hAnsi="함초롬바탕" w:cs="함초롬바탕"/>
          <w:color w:val="000000"/>
          <w:sz w:val="20"/>
          <w:szCs w:val="20"/>
          <w:lang w:val="en-US"/>
        </w:rPr>
        <w:t xml:space="preserve">OECD의 「G20/OECD 기업지배구조 </w:t>
      </w:r>
      <w:proofErr w:type="spellStart"/>
      <w:r w:rsidRPr="00B07AF9">
        <w:rPr>
          <w:rFonts w:ascii="함초롬바탕" w:eastAsia="함초롬바탕" w:hAnsi="함초롬바탕" w:cs="함초롬바탕"/>
          <w:color w:val="000000"/>
          <w:sz w:val="20"/>
          <w:szCs w:val="20"/>
          <w:lang w:val="en-US"/>
        </w:rPr>
        <w:t>원칙」과</w:t>
      </w:r>
      <w:proofErr w:type="spellEnd"/>
      <w:r w:rsidRPr="00B07AF9">
        <w:rPr>
          <w:rFonts w:ascii="함초롬바탕" w:eastAsia="함초롬바탕" w:hAnsi="함초롬바탕" w:cs="함초롬바탕"/>
          <w:color w:val="000000"/>
          <w:sz w:val="20"/>
          <w:szCs w:val="20"/>
          <w:lang w:val="en-US"/>
        </w:rPr>
        <w:t xml:space="preserve"> UNGC(UN Global Compact)는 모두 기업의 지속가능성과 사회적 책임을 강조하며, 이해관계자에 대한 고려와 투명한 경영을 요구하는 국제적 기준이다</w:t>
      </w:r>
      <w:r>
        <w:rPr>
          <w:rStyle w:val="ab"/>
          <w:rFonts w:ascii="함초롬바탕" w:eastAsia="함초롬바탕" w:hAnsi="함초롬바탕" w:cs="함초롬바탕"/>
          <w:color w:val="000000"/>
          <w:sz w:val="20"/>
          <w:szCs w:val="20"/>
          <w:lang w:val="en-US"/>
        </w:rPr>
        <w:footnoteReference w:id="17"/>
      </w:r>
      <w:r w:rsidRPr="00B07AF9">
        <w:rPr>
          <w:rFonts w:ascii="함초롬바탕" w:eastAsia="함초롬바탕" w:hAnsi="함초롬바탕" w:cs="함초롬바탕"/>
          <w:color w:val="000000"/>
          <w:sz w:val="20"/>
          <w:szCs w:val="20"/>
          <w:lang w:val="en-US"/>
        </w:rPr>
        <w:t>. 이러한 원칙들은 공통적으로 기업의 단기 이익뿐 아니라, 다양한 이해관계자의 권리를 존중하고 경영진의 책임의무와 설명책임(accountability)을 강화해야 한다는 점을 강조한다. 그러나 이 같은 국제 기준은 강제력이 없고 실효적 감시 체계도 부재한 경우가 많아 현실에서 기업이 이를 형식적으로 수용하거나 자의적으로 해석하는 문제가 있다.</w:t>
      </w:r>
    </w:p>
    <w:p w14:paraId="2582E54D" w14:textId="62B4F8CD" w:rsidR="00B07AF9" w:rsidRPr="00B07AF9" w:rsidRDefault="00B07AF9" w:rsidP="00B07AF9">
      <w:pPr>
        <w:spacing w:before="288" w:after="240" w:line="300" w:lineRule="auto"/>
        <w:rPr>
          <w:rFonts w:ascii="함초롬바탕" w:eastAsia="함초롬바탕" w:hAnsi="함초롬바탕" w:cs="함초롬바탕"/>
          <w:b/>
          <w:sz w:val="20"/>
          <w:szCs w:val="20"/>
          <w:lang w:val="en-US"/>
        </w:rPr>
      </w:pPr>
      <w:r w:rsidRPr="00B07AF9">
        <w:rPr>
          <w:rFonts w:ascii="함초롬바탕" w:eastAsia="함초롬바탕" w:hAnsi="함초롬바탕" w:cs="함초롬바탕"/>
          <w:b/>
          <w:sz w:val="20"/>
          <w:szCs w:val="20"/>
          <w:lang w:val="en-US"/>
        </w:rPr>
        <w:t>1) 일본 Olympus 사건</w:t>
      </w:r>
    </w:p>
    <w:p w14:paraId="0A036C8D" w14:textId="679A196D" w:rsidR="00B07AF9" w:rsidRDefault="00B07AF9" w:rsidP="00B07AF9">
      <w:pPr>
        <w:spacing w:before="288" w:after="240" w:line="300" w:lineRule="auto"/>
        <w:rPr>
          <w:rFonts w:ascii="함초롬바탕" w:eastAsia="함초롬바탕" w:hAnsi="함초롬바탕" w:cs="함초롬바탕"/>
          <w:sz w:val="20"/>
          <w:szCs w:val="20"/>
          <w:lang w:val="en-US"/>
        </w:rPr>
      </w:pPr>
      <w:r w:rsidRPr="00B07AF9">
        <w:rPr>
          <w:rFonts w:ascii="함초롬바탕" w:eastAsia="함초롬바탕" w:hAnsi="함초롬바탕" w:cs="함초롬바탕"/>
          <w:sz w:val="20"/>
          <w:szCs w:val="20"/>
          <w:lang w:val="en-US"/>
        </w:rPr>
        <w:t xml:space="preserve">Olympus는 2000년대 초부터 약 13억 달러에 이르는 손실을 은폐하기 위해 복잡한 회계조작을 단행했다. 이는 일본 버블경제 붕괴 이후의 손실을 오랜 기간에 걸쳐 숨기는 관행의 연장선이었다. 2011년, 영국 출신 CEO 마이클 </w:t>
      </w:r>
      <w:proofErr w:type="spellStart"/>
      <w:r w:rsidRPr="00B07AF9">
        <w:rPr>
          <w:rFonts w:ascii="함초롬바탕" w:eastAsia="함초롬바탕" w:hAnsi="함초롬바탕" w:cs="함초롬바탕"/>
          <w:sz w:val="20"/>
          <w:szCs w:val="20"/>
          <w:lang w:val="en-US"/>
        </w:rPr>
        <w:t>우드포드</w:t>
      </w:r>
      <w:proofErr w:type="spellEnd"/>
      <w:r w:rsidRPr="00B07AF9">
        <w:rPr>
          <w:rFonts w:ascii="함초롬바탕" w:eastAsia="함초롬바탕" w:hAnsi="함초롬바탕" w:cs="함초롬바탕"/>
          <w:sz w:val="20"/>
          <w:szCs w:val="20"/>
          <w:lang w:val="en-US"/>
        </w:rPr>
        <w:t>(Michael Woodford)</w:t>
      </w:r>
      <w:proofErr w:type="gramStart"/>
      <w:r w:rsidRPr="00B07AF9">
        <w:rPr>
          <w:rFonts w:ascii="함초롬바탕" w:eastAsia="함초롬바탕" w:hAnsi="함초롬바탕" w:cs="함초롬바탕"/>
          <w:sz w:val="20"/>
          <w:szCs w:val="20"/>
          <w:lang w:val="en-US"/>
        </w:rPr>
        <w:t>가  손실을</w:t>
      </w:r>
      <w:proofErr w:type="gramEnd"/>
      <w:r w:rsidRPr="00B07AF9">
        <w:rPr>
          <w:rFonts w:ascii="함초롬바탕" w:eastAsia="함초롬바탕" w:hAnsi="함초롬바탕" w:cs="함초롬바탕"/>
          <w:sz w:val="20"/>
          <w:szCs w:val="20"/>
          <w:lang w:val="en-US"/>
        </w:rPr>
        <w:t xml:space="preserve"> </w:t>
      </w:r>
      <w:r w:rsidR="002017D6" w:rsidRPr="00B07AF9">
        <w:rPr>
          <w:rFonts w:ascii="함초롬바탕" w:eastAsia="함초롬바탕" w:hAnsi="함초롬바탕" w:cs="함초롬바탕" w:hint="eastAsia"/>
          <w:sz w:val="20"/>
          <w:szCs w:val="20"/>
          <w:lang w:val="en-US"/>
        </w:rPr>
        <w:t>은폐하였다며</w:t>
      </w:r>
      <w:r w:rsidR="002017D6" w:rsidRPr="00B07AF9">
        <w:rPr>
          <w:rFonts w:ascii="함초롬바탕" w:eastAsia="함초롬바탕" w:hAnsi="함초롬바탕" w:cs="함초롬바탕"/>
          <w:sz w:val="20"/>
          <w:szCs w:val="20"/>
          <w:lang w:val="en-US"/>
        </w:rPr>
        <w:t xml:space="preserve"> Olympus</w:t>
      </w:r>
      <w:r w:rsidRPr="00B07AF9">
        <w:rPr>
          <w:rFonts w:ascii="함초롬바탕" w:eastAsia="함초롬바탕" w:hAnsi="함초롬바탕" w:cs="함초롬바탕"/>
          <w:sz w:val="20"/>
          <w:szCs w:val="20"/>
          <w:lang w:val="en-US"/>
        </w:rPr>
        <w:t xml:space="preserve"> 이사회</w:t>
      </w:r>
      <w:r w:rsidRPr="0010286F">
        <w:rPr>
          <w:rFonts w:ascii="함초롬바탕" w:eastAsia="함초롬바탕" w:hAnsi="함초롬바탕" w:cs="함초롬바탕"/>
          <w:sz w:val="20"/>
          <w:szCs w:val="20"/>
          <w:lang w:val="en-US"/>
        </w:rPr>
        <w:t xml:space="preserve">의 부정행위를 </w:t>
      </w:r>
      <w:r w:rsidR="0010286F" w:rsidRPr="0010286F">
        <w:rPr>
          <w:rFonts w:ascii="함초롬바탕" w:eastAsia="함초롬바탕" w:hAnsi="함초롬바탕" w:cs="함초롬바탕" w:hint="eastAsia"/>
          <w:sz w:val="20"/>
          <w:szCs w:val="20"/>
          <w:lang w:val="en-US"/>
        </w:rPr>
        <w:t xml:space="preserve">내부 </w:t>
      </w:r>
      <w:r w:rsidR="000D3DF6" w:rsidRPr="0010286F">
        <w:rPr>
          <w:rFonts w:ascii="함초롬바탕" w:eastAsia="함초롬바탕" w:hAnsi="함초롬바탕" w:cs="함초롬바탕" w:hint="eastAsia"/>
          <w:sz w:val="20"/>
          <w:szCs w:val="20"/>
          <w:lang w:val="en-US"/>
        </w:rPr>
        <w:t>고발하였고</w:t>
      </w:r>
      <w:r w:rsidR="000D3DF6" w:rsidRPr="00B07AF9">
        <w:rPr>
          <w:rFonts w:ascii="함초롬바탕" w:eastAsia="함초롬바탕" w:hAnsi="함초롬바탕" w:cs="함초롬바탕"/>
          <w:color w:val="000000"/>
          <w:sz w:val="20"/>
          <w:szCs w:val="20"/>
          <w:lang w:val="en-US"/>
        </w:rPr>
        <w:t xml:space="preserve"> </w:t>
      </w:r>
      <w:r w:rsidR="000D3DF6" w:rsidRPr="00B07AF9">
        <w:rPr>
          <w:rFonts w:ascii="함초롬바탕" w:eastAsia="함초롬바탕" w:hAnsi="함초롬바탕" w:cs="함초롬바탕"/>
          <w:sz w:val="20"/>
          <w:szCs w:val="20"/>
          <w:lang w:val="en-US"/>
        </w:rPr>
        <w:t>그</w:t>
      </w:r>
      <w:r w:rsidRPr="00B07AF9">
        <w:rPr>
          <w:rFonts w:ascii="함초롬바탕" w:eastAsia="함초롬바탕" w:hAnsi="함초롬바탕" w:cs="함초롬바탕"/>
          <w:sz w:val="20"/>
          <w:szCs w:val="20"/>
          <w:lang w:val="en-US"/>
        </w:rPr>
        <w:t xml:space="preserve"> 직후 회사 이사회는 그를 “조직 혼란 유발”이라는 명분으로 해임했다. 이사회는 부정한 해임을 “기업의 장기 안정과 이해관계자 보호를 위한 결정”이라고 주장했지만 실제로는 경영진에 대한 견제를 무력화하고 내부 권력구조 유지를 위한 수단이었다. 위 사건은 사외이사의 부재, 이사회 투명성 결여, 이해관계자 참여의 실질적 부재로 인한 문제점을 여실히 보여준다. 이후 일본 </w:t>
      </w:r>
      <w:proofErr w:type="spellStart"/>
      <w:r w:rsidRPr="00B07AF9">
        <w:rPr>
          <w:rFonts w:ascii="함초롬바탕" w:eastAsia="함초롬바탕" w:hAnsi="함초롬바탕" w:cs="함초롬바탕"/>
          <w:sz w:val="20"/>
          <w:szCs w:val="20"/>
          <w:lang w:val="en-US"/>
        </w:rPr>
        <w:t>금융청</w:t>
      </w:r>
      <w:proofErr w:type="spellEnd"/>
      <w:r w:rsidRPr="00B07AF9">
        <w:rPr>
          <w:rFonts w:ascii="함초롬바탕" w:eastAsia="함초롬바탕" w:hAnsi="함초롬바탕" w:cs="함초롬바탕"/>
          <w:sz w:val="20"/>
          <w:szCs w:val="20"/>
          <w:lang w:val="en-US"/>
        </w:rPr>
        <w:t xml:space="preserve"> 조사 결과 Olympus는 명백한 회계부정이 드러나며 상장 폐지 위기에 직면하였고 국제 사회의 강한 비판을 받았다. Olympus는 당시 OECD 원칙과 일본 기업지배구조 강령을 모두 채택하고 있었지만, 해당 기준들은 외부 감시와 투명성 확보 없이 존재할 경우 실효성이 없다는 사실을 명백히 시사한다</w:t>
      </w:r>
      <w:r>
        <w:rPr>
          <w:rStyle w:val="ab"/>
          <w:rFonts w:ascii="함초롬바탕" w:eastAsia="함초롬바탕" w:hAnsi="함초롬바탕" w:cs="함초롬바탕"/>
          <w:sz w:val="20"/>
          <w:szCs w:val="20"/>
          <w:lang w:val="en-US"/>
        </w:rPr>
        <w:footnoteReference w:id="18"/>
      </w:r>
      <w:r w:rsidRPr="00B07AF9">
        <w:rPr>
          <w:rFonts w:ascii="함초롬바탕" w:eastAsia="함초롬바탕" w:hAnsi="함초롬바탕" w:cs="함초롬바탕"/>
          <w:sz w:val="20"/>
          <w:szCs w:val="20"/>
          <w:lang w:val="en-US"/>
        </w:rPr>
        <w:t>.</w:t>
      </w:r>
    </w:p>
    <w:p w14:paraId="6226E14A" w14:textId="77777777" w:rsidR="00697A7F" w:rsidRPr="0010286F" w:rsidRDefault="00697A7F" w:rsidP="00697A7F">
      <w:pPr>
        <w:spacing w:before="288" w:after="240" w:line="300" w:lineRule="auto"/>
        <w:rPr>
          <w:rFonts w:ascii="함초롬바탕" w:eastAsia="함초롬바탕" w:hAnsi="함초롬바탕" w:cs="함초롬바탕"/>
          <w:b/>
          <w:sz w:val="20"/>
          <w:szCs w:val="20"/>
          <w:lang w:val="en-US"/>
        </w:rPr>
      </w:pPr>
      <w:r w:rsidRPr="0010286F">
        <w:rPr>
          <w:rFonts w:ascii="함초롬바탕" w:eastAsia="함초롬바탕" w:hAnsi="함초롬바탕" w:cs="함초롬바탕"/>
          <w:b/>
          <w:sz w:val="20"/>
          <w:szCs w:val="20"/>
          <w:lang w:val="en-US"/>
        </w:rPr>
        <w:t>2) 미국 BRT 선언: 이해관계자 중심주의의 표면적 적용과 현실 사이의 괴리</w:t>
      </w:r>
    </w:p>
    <w:p w14:paraId="089DC182" w14:textId="6103952A" w:rsidR="00697A7F" w:rsidRPr="00697A7F" w:rsidRDefault="00697A7F" w:rsidP="00697A7F">
      <w:pPr>
        <w:spacing w:before="288" w:after="240" w:line="30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sz w:val="20"/>
          <w:szCs w:val="20"/>
          <w:lang w:val="en-US"/>
        </w:rPr>
        <w:t xml:space="preserve">2019년 미국의 대표적 경영자 단체인 BRT(Business Roundtable)는 “기업은 </w:t>
      </w:r>
      <w:proofErr w:type="gramStart"/>
      <w:r w:rsidRPr="00697A7F">
        <w:rPr>
          <w:rFonts w:ascii="함초롬바탕" w:eastAsia="함초롬바탕" w:hAnsi="함초롬바탕" w:cs="함초롬바탕"/>
          <w:sz w:val="20"/>
          <w:szCs w:val="20"/>
          <w:lang w:val="en-US"/>
        </w:rPr>
        <w:t>주주</w:t>
      </w:r>
      <w:r w:rsidR="000D3DF6">
        <w:rPr>
          <w:rFonts w:ascii="함초롬바탕" w:eastAsia="함초롬바탕" w:hAnsi="함초롬바탕" w:cs="함초롬바탕" w:hint="eastAsia"/>
          <w:sz w:val="20"/>
          <w:szCs w:val="20"/>
          <w:lang w:val="en-US"/>
        </w:rPr>
        <w:t xml:space="preserve"> </w:t>
      </w:r>
      <w:r w:rsidRPr="00697A7F">
        <w:rPr>
          <w:rFonts w:ascii="함초롬바탕" w:eastAsia="함초롬바탕" w:hAnsi="함초롬바탕" w:cs="함초롬바탕"/>
          <w:sz w:val="20"/>
          <w:szCs w:val="20"/>
          <w:lang w:val="en-US"/>
        </w:rPr>
        <w:t>뿐</w:t>
      </w:r>
      <w:proofErr w:type="gramEnd"/>
      <w:r w:rsidRPr="00697A7F">
        <w:rPr>
          <w:rFonts w:ascii="함초롬바탕" w:eastAsia="함초롬바탕" w:hAnsi="함초롬바탕" w:cs="함초롬바탕"/>
          <w:sz w:val="20"/>
          <w:szCs w:val="20"/>
          <w:lang w:val="en-US"/>
        </w:rPr>
        <w:t xml:space="preserve"> 아니라 고객, 종업원, 공급업체, 지역사회 등 다양한 이해관계자를 위해 존재해야 한다”고 선언하며 주주 중심주의에서 이해관계자 중심주의로의 전환을 역설(力說)했다. 그러나 Harvard의 Lucian Bebchuk 및 </w:t>
      </w:r>
      <w:proofErr w:type="spellStart"/>
      <w:r w:rsidRPr="00697A7F">
        <w:rPr>
          <w:rFonts w:ascii="함초롬바탕" w:eastAsia="함초롬바탕" w:hAnsi="함초롬바탕" w:cs="함초롬바탕"/>
          <w:sz w:val="20"/>
          <w:szCs w:val="20"/>
          <w:lang w:val="en-US"/>
        </w:rPr>
        <w:t>Tallarita</w:t>
      </w:r>
      <w:proofErr w:type="spellEnd"/>
      <w:r w:rsidRPr="00697A7F">
        <w:rPr>
          <w:rFonts w:ascii="함초롬바탕" w:eastAsia="함초롬바탕" w:hAnsi="함초롬바탕" w:cs="함초롬바탕"/>
          <w:sz w:val="20"/>
          <w:szCs w:val="20"/>
          <w:lang w:val="en-US"/>
        </w:rPr>
        <w:t xml:space="preserve">의 실증 연구에 따르면, 이 선언은 명목상의 PR (Public Relations)선언에 불과하며 실제 기업의 경영 구조와 지배구조에는 유의미한 변화가 없었음이 드러났다. 연구진은 BRT 서명 기업 128개를 분석하여 기업의 정관 및 공식 </w:t>
      </w:r>
      <w:r w:rsidRPr="00697A7F">
        <w:rPr>
          <w:rFonts w:ascii="함초롬바탕" w:eastAsia="함초롬바탕" w:hAnsi="함초롬바탕" w:cs="함초롬바탕"/>
          <w:sz w:val="20"/>
          <w:szCs w:val="20"/>
          <w:lang w:val="en-US"/>
        </w:rPr>
        <w:lastRenderedPageBreak/>
        <w:t>문서에는 여전히 주주 이익이 최우선인 점, CEO 보상도 주가 중심의 지표에 따라 설계된 점, ESG나 이해관계자와 관련된 실질적 성과 기준은 거의 존재하지 않은 점 등의 문제들을 지적했다</w:t>
      </w:r>
      <w:r>
        <w:rPr>
          <w:rStyle w:val="ab"/>
          <w:rFonts w:ascii="함초롬바탕" w:eastAsia="함초롬바탕" w:hAnsi="함초롬바탕" w:cs="함초롬바탕"/>
          <w:sz w:val="20"/>
          <w:szCs w:val="20"/>
          <w:lang w:val="en-US"/>
        </w:rPr>
        <w:footnoteReference w:id="19"/>
      </w:r>
      <w:r w:rsidRPr="00697A7F">
        <w:rPr>
          <w:rFonts w:ascii="함초롬바탕" w:eastAsia="함초롬바탕" w:hAnsi="함초롬바탕" w:cs="함초롬바탕"/>
          <w:sz w:val="20"/>
          <w:szCs w:val="20"/>
          <w:lang w:val="en-US"/>
        </w:rPr>
        <w:t>.</w:t>
      </w:r>
    </w:p>
    <w:p w14:paraId="271541BD" w14:textId="77777777" w:rsidR="00697A7F" w:rsidRPr="00697A7F" w:rsidRDefault="00697A7F" w:rsidP="00697A7F">
      <w:pPr>
        <w:spacing w:before="288" w:after="240" w:line="30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sz w:val="20"/>
          <w:szCs w:val="20"/>
          <w:lang w:val="en-US"/>
        </w:rPr>
        <w:t>이는 이해관계자 중심주의가 “경영자의 충실의무” 확대나 “책임성 강화”로 이어지는 것이 아니라, 오히려 경영진 “재량권”의 확대, 주주 견제의 약화, 외부 책임 회피로 작동할 위험이 크다는 점을 경고한 것이다.</w:t>
      </w:r>
    </w:p>
    <w:p w14:paraId="7587BB43" w14:textId="02B9B9FF" w:rsidR="00697A7F" w:rsidRPr="00697A7F" w:rsidRDefault="00697A7F" w:rsidP="00697A7F">
      <w:pPr>
        <w:spacing w:before="288" w:after="240" w:line="30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sz w:val="20"/>
          <w:szCs w:val="20"/>
          <w:lang w:val="en-US"/>
        </w:rPr>
        <w:t>이 두 사례는 공통적으로 국제 기준이 제시하는 이해관계자 보호와 지속가능 경영 원칙이 명확한 책임 구조와 제도적 통제 없이 선언적으로만 수용될 경우, 오히려 경영진이나 지배주주의 권력 집중을 정당화하는 수단으로 남용될 수 있음을 보여준다. 따라서 기업 지배구조의 현실적 개혁은 이해관계자 중심주의에 기댄 추상적 충실의무 확장보다는 “전체 주주 중심주의”</w:t>
      </w:r>
      <w:proofErr w:type="spellStart"/>
      <w:r w:rsidRPr="00697A7F">
        <w:rPr>
          <w:rFonts w:ascii="함초롬바탕" w:eastAsia="함초롬바탕" w:hAnsi="함초롬바탕" w:cs="함초롬바탕"/>
          <w:sz w:val="20"/>
          <w:szCs w:val="20"/>
          <w:lang w:val="en-US"/>
        </w:rPr>
        <w:t>에</w:t>
      </w:r>
      <w:proofErr w:type="spellEnd"/>
      <w:r w:rsidRPr="00697A7F">
        <w:rPr>
          <w:rFonts w:ascii="함초롬바탕" w:eastAsia="함초롬바탕" w:hAnsi="함초롬바탕" w:cs="함초롬바탕"/>
          <w:sz w:val="20"/>
          <w:szCs w:val="20"/>
          <w:lang w:val="en-US"/>
        </w:rPr>
        <w:t xml:space="preserve"> 기반한 감시 메커니즘 강화를 통해 실현될 수 있다. 주주중심 하의 견제 구조는 결과적으로 다른 이해관계자의 권익도 함께 보호할 수 있는 제도적 토대를 제공하며, 국제 기준이 실질적 규범으로 기능하기 위한 필수적 규정이다.</w:t>
      </w:r>
    </w:p>
    <w:p w14:paraId="410A0446" w14:textId="3A8FFD46" w:rsidR="00697A7F" w:rsidRPr="00697A7F" w:rsidRDefault="00697A7F" w:rsidP="00697A7F">
      <w:pPr>
        <w:spacing w:before="240" w:after="240" w:line="240" w:lineRule="auto"/>
        <w:rPr>
          <w:rFonts w:ascii="함초롬바탕" w:eastAsia="함초롬바탕" w:hAnsi="함초롬바탕" w:cs="함초롬바탕"/>
          <w:sz w:val="20"/>
          <w:szCs w:val="20"/>
          <w:lang w:val="en-US"/>
        </w:rPr>
      </w:pPr>
      <w:r>
        <w:rPr>
          <w:rFonts w:ascii="함초롬바탕" w:eastAsia="함초롬바탕" w:hAnsi="함초롬바탕" w:cs="함초롬바탕"/>
          <w:b/>
          <w:bCs/>
          <w:sz w:val="20"/>
          <w:szCs w:val="20"/>
        </w:rPr>
        <w:t xml:space="preserve">3) </w:t>
      </w:r>
      <w:r w:rsidRPr="00697A7F">
        <w:rPr>
          <w:rFonts w:ascii="함초롬바탕" w:eastAsia="함초롬바탕" w:hAnsi="함초롬바탕" w:cs="함초롬바탕"/>
          <w:b/>
          <w:bCs/>
          <w:sz w:val="20"/>
          <w:szCs w:val="20"/>
        </w:rPr>
        <w:t>Toshiba 사례에서 살펴본 주주중심주의의 적용의 타당성</w:t>
      </w:r>
    </w:p>
    <w:tbl>
      <w:tblPr>
        <w:tblW w:w="0" w:type="auto"/>
        <w:tblCellMar>
          <w:top w:w="15" w:type="dxa"/>
          <w:left w:w="15" w:type="dxa"/>
          <w:bottom w:w="15" w:type="dxa"/>
          <w:right w:w="15" w:type="dxa"/>
        </w:tblCellMar>
        <w:tblLook w:val="04A0" w:firstRow="1" w:lastRow="0" w:firstColumn="1" w:lastColumn="0" w:noHBand="0" w:noVBand="1"/>
      </w:tblPr>
      <w:tblGrid>
        <w:gridCol w:w="1190"/>
        <w:gridCol w:w="8160"/>
      </w:tblGrid>
      <w:tr w:rsidR="00697A7F" w:rsidRPr="00697A7F" w14:paraId="5BCF2AD8" w14:textId="77777777" w:rsidTr="00697A7F">
        <w:trPr>
          <w:trHeight w:val="390"/>
        </w:trPr>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3852C74C" w14:textId="77777777" w:rsidR="00697A7F" w:rsidRPr="00697A7F" w:rsidRDefault="00697A7F" w:rsidP="00697A7F">
            <w:pPr>
              <w:spacing w:before="240" w:after="240" w:line="240" w:lineRule="auto"/>
              <w:jc w:val="center"/>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연도</w:t>
            </w:r>
          </w:p>
        </w:tc>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5AB48E97" w14:textId="77777777" w:rsidR="00697A7F" w:rsidRPr="00697A7F" w:rsidRDefault="00697A7F" w:rsidP="00697A7F">
            <w:pPr>
              <w:spacing w:before="240" w:after="240" w:line="240" w:lineRule="auto"/>
              <w:jc w:val="center"/>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사건</w:t>
            </w:r>
          </w:p>
        </w:tc>
      </w:tr>
      <w:tr w:rsidR="00697A7F" w:rsidRPr="00697A7F" w14:paraId="0002F5D9" w14:textId="77777777" w:rsidTr="00697A7F">
        <w:trPr>
          <w:trHeight w:val="705"/>
        </w:trPr>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35AB8134" w14:textId="77777777" w:rsidR="00697A7F" w:rsidRPr="00697A7F" w:rsidRDefault="00697A7F" w:rsidP="00697A7F">
            <w:pPr>
              <w:spacing w:before="240" w:after="240" w:line="240" w:lineRule="auto"/>
              <w:jc w:val="center"/>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2017</w:t>
            </w:r>
          </w:p>
        </w:tc>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0F886E7A" w14:textId="77777777" w:rsidR="00697A7F" w:rsidRPr="00697A7F" w:rsidRDefault="00697A7F" w:rsidP="00697A7F">
            <w:pPr>
              <w:spacing w:before="240" w:after="240" w:line="240" w:lineRule="auto"/>
              <w:rPr>
                <w:rFonts w:ascii="함초롬바탕" w:eastAsia="함초롬바탕" w:hAnsi="함초롬바탕" w:cs="함초롬바탕"/>
                <w:sz w:val="20"/>
                <w:szCs w:val="20"/>
                <w:lang w:val="en-US"/>
              </w:rPr>
            </w:pPr>
            <w:proofErr w:type="spellStart"/>
            <w:r w:rsidRPr="00697A7F">
              <w:rPr>
                <w:rFonts w:ascii="함초롬바탕" w:eastAsia="함초롬바탕" w:hAnsi="함초롬바탕" w:cs="함초롬바탕"/>
                <w:color w:val="000000"/>
                <w:sz w:val="20"/>
                <w:szCs w:val="20"/>
                <w:lang w:val="en-US"/>
              </w:rPr>
              <w:t>Effissimo</w:t>
            </w:r>
            <w:proofErr w:type="spellEnd"/>
            <w:r w:rsidRPr="00697A7F">
              <w:rPr>
                <w:rFonts w:ascii="함초롬바탕" w:eastAsia="함초롬바탕" w:hAnsi="함초롬바탕" w:cs="함초롬바탕"/>
                <w:color w:val="000000"/>
                <w:sz w:val="20"/>
                <w:szCs w:val="20"/>
                <w:lang w:val="en-US"/>
              </w:rPr>
              <w:t>, Toshiba의 행동주의 소수주주가 되었다.</w:t>
            </w:r>
          </w:p>
        </w:tc>
      </w:tr>
      <w:tr w:rsidR="00697A7F" w:rsidRPr="00697A7F" w14:paraId="30604D5E" w14:textId="77777777" w:rsidTr="00697A7F">
        <w:trPr>
          <w:trHeight w:val="1110"/>
        </w:trPr>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0C9E29CD" w14:textId="77777777" w:rsidR="00697A7F" w:rsidRPr="00697A7F" w:rsidRDefault="00697A7F" w:rsidP="00697A7F">
            <w:pPr>
              <w:spacing w:before="240" w:after="240" w:line="240" w:lineRule="auto"/>
              <w:jc w:val="center"/>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2020~2021</w:t>
            </w:r>
          </w:p>
        </w:tc>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2AB65825" w14:textId="77777777" w:rsidR="00697A7F" w:rsidRPr="00697A7F" w:rsidRDefault="00697A7F" w:rsidP="00697A7F">
            <w:pPr>
              <w:spacing w:before="240" w:after="240" w:line="24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 xml:space="preserve">Toshiba는 2020년 7월 열린 주총에서 외국행동주의펀드 제안을 막기 위한 METI의 도움을 받은 것으로 드러나면서 </w:t>
            </w:r>
            <w:proofErr w:type="spellStart"/>
            <w:r w:rsidRPr="00697A7F">
              <w:rPr>
                <w:rFonts w:ascii="함초롬바탕" w:eastAsia="함초롬바탕" w:hAnsi="함초롬바탕" w:cs="함초롬바탕"/>
                <w:color w:val="000000"/>
                <w:sz w:val="20"/>
                <w:szCs w:val="20"/>
                <w:lang w:val="en-US"/>
              </w:rPr>
              <w:t>도시바</w:t>
            </w:r>
            <w:proofErr w:type="spellEnd"/>
            <w:r w:rsidRPr="00697A7F">
              <w:rPr>
                <w:rFonts w:ascii="함초롬바탕" w:eastAsia="함초롬바탕" w:hAnsi="함초롬바탕" w:cs="함초롬바탕"/>
                <w:color w:val="000000"/>
                <w:sz w:val="20"/>
                <w:szCs w:val="20"/>
                <w:lang w:val="en-US"/>
              </w:rPr>
              <w:t xml:space="preserve"> 이사회가 행동주의 주주의 주주제안을 거절하거나 차단하려는 움직임을 보였다.</w:t>
            </w:r>
          </w:p>
        </w:tc>
      </w:tr>
      <w:tr w:rsidR="00697A7F" w:rsidRPr="00697A7F" w14:paraId="190F77DC" w14:textId="77777777" w:rsidTr="00697A7F">
        <w:trPr>
          <w:trHeight w:val="825"/>
        </w:trPr>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7984EC48" w14:textId="77777777" w:rsidR="00697A7F" w:rsidRPr="00697A7F" w:rsidRDefault="00697A7F" w:rsidP="00697A7F">
            <w:pPr>
              <w:spacing w:before="240" w:after="240" w:line="240" w:lineRule="auto"/>
              <w:jc w:val="center"/>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2021.3</w:t>
            </w:r>
          </w:p>
        </w:tc>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7B697DE3" w14:textId="77777777" w:rsidR="00697A7F" w:rsidRPr="00697A7F" w:rsidRDefault="00697A7F" w:rsidP="00697A7F">
            <w:pPr>
              <w:spacing w:before="240" w:after="240" w:line="240" w:lineRule="auto"/>
              <w:rPr>
                <w:rFonts w:ascii="함초롬바탕" w:eastAsia="함초롬바탕" w:hAnsi="함초롬바탕" w:cs="함초롬바탕"/>
                <w:sz w:val="20"/>
                <w:szCs w:val="20"/>
                <w:lang w:val="en-US"/>
              </w:rPr>
            </w:pPr>
            <w:proofErr w:type="spellStart"/>
            <w:r w:rsidRPr="00697A7F">
              <w:rPr>
                <w:rFonts w:ascii="함초롬바탕" w:eastAsia="함초롬바탕" w:hAnsi="함초롬바탕" w:cs="함초롬바탕"/>
                <w:color w:val="000000"/>
                <w:sz w:val="20"/>
                <w:szCs w:val="20"/>
                <w:lang w:val="en-US"/>
              </w:rPr>
              <w:t>Effissimo</w:t>
            </w:r>
            <w:proofErr w:type="spellEnd"/>
            <w:r w:rsidRPr="00697A7F">
              <w:rPr>
                <w:rFonts w:ascii="함초롬바탕" w:eastAsia="함초롬바탕" w:hAnsi="함초롬바탕" w:cs="함초롬바탕"/>
                <w:color w:val="000000"/>
                <w:sz w:val="20"/>
                <w:szCs w:val="20"/>
                <w:lang w:val="en-US"/>
              </w:rPr>
              <w:t xml:space="preserve">는 2020년 12월 특별주주총회 소집 요구서 제출하고 2021년 3월 총회에서 외부조사위원회 실시를 </w:t>
            </w:r>
            <w:proofErr w:type="spellStart"/>
            <w:r w:rsidRPr="00697A7F">
              <w:rPr>
                <w:rFonts w:ascii="함초롬바탕" w:eastAsia="함초롬바탕" w:hAnsi="함초롬바탕" w:cs="함초롬바탕"/>
                <w:color w:val="000000"/>
                <w:sz w:val="20"/>
                <w:szCs w:val="20"/>
                <w:lang w:val="en-US"/>
              </w:rPr>
              <w:t>재안했다</w:t>
            </w:r>
            <w:proofErr w:type="spellEnd"/>
            <w:r w:rsidRPr="00697A7F">
              <w:rPr>
                <w:rFonts w:ascii="함초롬바탕" w:eastAsia="함초롬바탕" w:hAnsi="함초롬바탕" w:cs="함초롬바탕"/>
                <w:color w:val="000000"/>
                <w:sz w:val="20"/>
                <w:szCs w:val="20"/>
                <w:lang w:val="en-US"/>
              </w:rPr>
              <w:t>.</w:t>
            </w:r>
          </w:p>
        </w:tc>
      </w:tr>
      <w:tr w:rsidR="00697A7F" w:rsidRPr="00697A7F" w14:paraId="77E9FD68" w14:textId="77777777" w:rsidTr="00697A7F">
        <w:trPr>
          <w:trHeight w:val="1080"/>
        </w:trPr>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0175F949" w14:textId="77777777" w:rsidR="00697A7F" w:rsidRPr="00697A7F" w:rsidRDefault="00697A7F" w:rsidP="00697A7F">
            <w:pPr>
              <w:spacing w:before="240" w:after="240" w:line="240" w:lineRule="auto"/>
              <w:jc w:val="center"/>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2021.6</w:t>
            </w:r>
          </w:p>
        </w:tc>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25E90823" w14:textId="77777777" w:rsidR="00697A7F" w:rsidRPr="00697A7F" w:rsidRDefault="00697A7F" w:rsidP="00697A7F">
            <w:pPr>
              <w:spacing w:before="240" w:after="240" w:line="24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 xml:space="preserve">6월 10일 외부 </w:t>
            </w:r>
            <w:proofErr w:type="spellStart"/>
            <w:r w:rsidRPr="00697A7F">
              <w:rPr>
                <w:rFonts w:ascii="함초롬바탕" w:eastAsia="함초롬바탕" w:hAnsi="함초롬바탕" w:cs="함초롬바탕"/>
                <w:color w:val="000000"/>
                <w:sz w:val="20"/>
                <w:szCs w:val="20"/>
                <w:lang w:val="en-US"/>
              </w:rPr>
              <w:t>법률팀</w:t>
            </w:r>
            <w:proofErr w:type="spellEnd"/>
            <w:r w:rsidRPr="00697A7F">
              <w:rPr>
                <w:rFonts w:ascii="함초롬바탕" w:eastAsia="함초롬바탕" w:hAnsi="함초롬바탕" w:cs="함초롬바탕"/>
                <w:color w:val="000000"/>
                <w:sz w:val="20"/>
                <w:szCs w:val="20"/>
                <w:lang w:val="en-US"/>
              </w:rPr>
              <w:t xml:space="preserve"> 조사 결과 </w:t>
            </w:r>
            <w:proofErr w:type="spellStart"/>
            <w:r w:rsidRPr="00697A7F">
              <w:rPr>
                <w:rFonts w:ascii="함초롬바탕" w:eastAsia="함초롬바탕" w:hAnsi="함초롬바탕" w:cs="함초롬바탕"/>
                <w:color w:val="000000"/>
                <w:sz w:val="20"/>
                <w:szCs w:val="20"/>
                <w:lang w:val="en-US"/>
              </w:rPr>
              <w:t>도시바</w:t>
            </w:r>
            <w:proofErr w:type="spellEnd"/>
            <w:r w:rsidRPr="00697A7F">
              <w:rPr>
                <w:rFonts w:ascii="함초롬바탕" w:eastAsia="함초롬바탕" w:hAnsi="함초롬바탕" w:cs="함초롬바탕"/>
                <w:color w:val="000000"/>
                <w:sz w:val="20"/>
                <w:szCs w:val="20"/>
                <w:lang w:val="en-US"/>
              </w:rPr>
              <w:t xml:space="preserve"> 경영진이 일본 정부와 함께 주주 투표권에 부당한 압력 가한 사실이 확인되며 외부조사 실시 결정되었다.</w:t>
            </w:r>
          </w:p>
        </w:tc>
      </w:tr>
      <w:tr w:rsidR="00697A7F" w:rsidRPr="00697A7F" w14:paraId="2FECF403" w14:textId="77777777" w:rsidTr="00697A7F">
        <w:trPr>
          <w:trHeight w:val="1470"/>
        </w:trPr>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66AB6A30" w14:textId="77777777" w:rsidR="00697A7F" w:rsidRPr="00697A7F" w:rsidRDefault="00697A7F" w:rsidP="00697A7F">
            <w:pPr>
              <w:spacing w:before="240" w:after="240" w:line="240" w:lineRule="auto"/>
              <w:jc w:val="center"/>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lastRenderedPageBreak/>
              <w:t>2021.7</w:t>
            </w:r>
          </w:p>
        </w:tc>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5915AF25" w14:textId="216222FE" w:rsidR="00697A7F" w:rsidRPr="00697A7F" w:rsidRDefault="00697A7F" w:rsidP="00697A7F">
            <w:pPr>
              <w:spacing w:before="240" w:after="240" w:line="24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 xml:space="preserve">6월 말~7월 초 주총에서 이사회 의장 및 감사위원 등 주요 경영진이 사임 내지 해임이 되고 이는 </w:t>
            </w:r>
            <w:proofErr w:type="spellStart"/>
            <w:r w:rsidRPr="00697A7F">
              <w:rPr>
                <w:rFonts w:ascii="함초롬바탕" w:eastAsia="함초롬바탕" w:hAnsi="함초롬바탕" w:cs="함초롬바탕"/>
                <w:color w:val="000000"/>
                <w:sz w:val="20"/>
                <w:szCs w:val="20"/>
                <w:lang w:val="en-US"/>
              </w:rPr>
              <w:t>Effissimo</w:t>
            </w:r>
            <w:proofErr w:type="spellEnd"/>
            <w:r w:rsidRPr="00697A7F">
              <w:rPr>
                <w:rFonts w:ascii="함초롬바탕" w:eastAsia="함초롬바탕" w:hAnsi="함초롬바탕" w:cs="함초롬바탕"/>
                <w:color w:val="000000"/>
                <w:sz w:val="20"/>
                <w:szCs w:val="20"/>
                <w:lang w:val="en-US"/>
              </w:rPr>
              <w:t xml:space="preserve">의 제안과 조사결과가 반영된 </w:t>
            </w:r>
            <w:r w:rsidR="00256C41" w:rsidRPr="00697A7F">
              <w:rPr>
                <w:rFonts w:ascii="함초롬바탕" w:eastAsia="함초롬바탕" w:hAnsi="함초롬바탕" w:cs="함초롬바탕" w:hint="eastAsia"/>
                <w:color w:val="000000"/>
                <w:sz w:val="20"/>
                <w:szCs w:val="20"/>
                <w:lang w:val="en-US"/>
              </w:rPr>
              <w:t>결과</w:t>
            </w:r>
            <w:r w:rsidR="00256C41" w:rsidRPr="00697A7F">
              <w:rPr>
                <w:rFonts w:ascii="함초롬바탕" w:eastAsia="함초롬바탕" w:hAnsi="함초롬바탕" w:cs="함초롬바탕"/>
                <w:color w:val="000000"/>
                <w:sz w:val="20"/>
                <w:szCs w:val="20"/>
                <w:lang w:val="en-US"/>
              </w:rPr>
              <w:t>,</w:t>
            </w:r>
            <w:r w:rsidR="00256C41" w:rsidRPr="00697A7F">
              <w:rPr>
                <w:rFonts w:ascii="함초롬바탕" w:eastAsia="함초롬바탕" w:hAnsi="함초롬바탕" w:cs="함초롬바탕" w:hint="eastAsia"/>
                <w:color w:val="000000"/>
                <w:sz w:val="20"/>
                <w:szCs w:val="20"/>
                <w:lang w:val="en-US"/>
              </w:rPr>
              <w:t xml:space="preserve"> 경제산업성과</w:t>
            </w:r>
            <w:r w:rsidRPr="00697A7F">
              <w:rPr>
                <w:rFonts w:ascii="함초롬바탕" w:eastAsia="함초롬바탕" w:hAnsi="함초롬바탕" w:cs="함초롬바탕"/>
                <w:color w:val="000000"/>
                <w:sz w:val="20"/>
                <w:szCs w:val="20"/>
                <w:lang w:val="en-US"/>
              </w:rPr>
              <w:t xml:space="preserve"> 결탁해 주주제안을 방해한 정황 드러나게 되었다. 즉 정부와 연합한 주주탄압이 된다.</w:t>
            </w:r>
          </w:p>
        </w:tc>
      </w:tr>
    </w:tbl>
    <w:p w14:paraId="3059DB33" w14:textId="77777777" w:rsidR="00697A7F" w:rsidRPr="00697A7F" w:rsidRDefault="00697A7F" w:rsidP="00697A7F">
      <w:pPr>
        <w:spacing w:line="240" w:lineRule="auto"/>
        <w:rPr>
          <w:rFonts w:ascii="함초롬바탕" w:eastAsia="함초롬바탕" w:hAnsi="함초롬바탕" w:cs="함초롬바탕"/>
          <w:sz w:val="20"/>
          <w:szCs w:val="20"/>
          <w:lang w:val="en-US"/>
        </w:rPr>
      </w:pPr>
    </w:p>
    <w:tbl>
      <w:tblPr>
        <w:tblW w:w="9351" w:type="dxa"/>
        <w:tblCellMar>
          <w:top w:w="15" w:type="dxa"/>
          <w:left w:w="15" w:type="dxa"/>
          <w:bottom w:w="15" w:type="dxa"/>
          <w:right w:w="15" w:type="dxa"/>
        </w:tblCellMar>
        <w:tblLook w:val="04A0" w:firstRow="1" w:lastRow="0" w:firstColumn="1" w:lastColumn="0" w:noHBand="0" w:noVBand="1"/>
      </w:tblPr>
      <w:tblGrid>
        <w:gridCol w:w="1093"/>
        <w:gridCol w:w="8258"/>
      </w:tblGrid>
      <w:tr w:rsidR="00697A7F" w:rsidRPr="00697A7F" w14:paraId="0BE00574" w14:textId="77777777" w:rsidTr="00697A7F">
        <w:trPr>
          <w:trHeight w:val="990"/>
        </w:trPr>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023B11A4" w14:textId="77777777" w:rsidR="00697A7F" w:rsidRPr="00697A7F" w:rsidRDefault="00697A7F" w:rsidP="00697A7F">
            <w:pPr>
              <w:spacing w:before="240" w:after="240" w:line="240" w:lineRule="auto"/>
              <w:rPr>
                <w:rFonts w:ascii="함초롬바탕" w:eastAsia="함초롬바탕" w:hAnsi="함초롬바탕" w:cs="함초롬바탕"/>
                <w:sz w:val="20"/>
                <w:szCs w:val="20"/>
                <w:lang w:val="en-US"/>
              </w:rPr>
            </w:pPr>
            <w:proofErr w:type="spellStart"/>
            <w:r w:rsidRPr="00697A7F">
              <w:rPr>
                <w:rFonts w:ascii="함초롬바탕" w:eastAsia="함초롬바탕" w:hAnsi="함초롬바탕" w:cs="함초롬바탕"/>
                <w:color w:val="000000"/>
                <w:sz w:val="20"/>
                <w:szCs w:val="20"/>
                <w:lang w:val="en-US"/>
              </w:rPr>
              <w:t>Effissimo</w:t>
            </w:r>
            <w:proofErr w:type="spellEnd"/>
          </w:p>
        </w:tc>
        <w:tc>
          <w:tcPr>
            <w:tcW w:w="8258" w:type="dxa"/>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2F207973" w14:textId="77777777" w:rsidR="00697A7F" w:rsidRPr="00697A7F" w:rsidRDefault="00697A7F" w:rsidP="00697A7F">
            <w:pPr>
              <w:spacing w:before="240" w:after="240" w:line="24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Toshiba의 행동주의 소수주주. </w:t>
            </w:r>
          </w:p>
        </w:tc>
      </w:tr>
      <w:tr w:rsidR="00697A7F" w:rsidRPr="00697A7F" w14:paraId="1CF23F22" w14:textId="77777777" w:rsidTr="00697A7F">
        <w:trPr>
          <w:trHeight w:val="990"/>
        </w:trPr>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2C3DE100" w14:textId="77777777" w:rsidR="00697A7F" w:rsidRPr="00697A7F" w:rsidRDefault="00697A7F" w:rsidP="00697A7F">
            <w:pPr>
              <w:spacing w:before="240" w:after="240" w:line="24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METI</w:t>
            </w:r>
          </w:p>
        </w:tc>
        <w:tc>
          <w:tcPr>
            <w:tcW w:w="8258" w:type="dxa"/>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5CED76C5" w14:textId="77777777" w:rsidR="00697A7F" w:rsidRPr="00697A7F" w:rsidRDefault="00697A7F" w:rsidP="00697A7F">
            <w:pPr>
              <w:spacing w:before="240" w:after="240" w:line="24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일본 중앙정부의 경제산업성 일본의 정부기관</w:t>
            </w:r>
          </w:p>
        </w:tc>
      </w:tr>
      <w:tr w:rsidR="00697A7F" w:rsidRPr="00697A7F" w14:paraId="6F74E34B" w14:textId="77777777" w:rsidTr="00697A7F">
        <w:trPr>
          <w:trHeight w:val="990"/>
        </w:trPr>
        <w:tc>
          <w:tcPr>
            <w:tcW w:w="0" w:type="auto"/>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146CAD7B" w14:textId="77777777" w:rsidR="00697A7F" w:rsidRPr="00697A7F" w:rsidRDefault="00697A7F" w:rsidP="00697A7F">
            <w:pPr>
              <w:spacing w:before="240" w:after="240" w:line="24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MBO</w:t>
            </w:r>
          </w:p>
        </w:tc>
        <w:tc>
          <w:tcPr>
            <w:tcW w:w="8258" w:type="dxa"/>
            <w:tcBorders>
              <w:top w:val="single" w:sz="4" w:space="0" w:color="000000"/>
              <w:left w:val="single" w:sz="4" w:space="0" w:color="000000"/>
              <w:bottom w:val="single" w:sz="4" w:space="0" w:color="000000"/>
              <w:right w:val="single" w:sz="4" w:space="0" w:color="000000"/>
            </w:tcBorders>
            <w:tcMar>
              <w:top w:w="20" w:type="dxa"/>
              <w:left w:w="100" w:type="dxa"/>
              <w:bottom w:w="20" w:type="dxa"/>
              <w:right w:w="100" w:type="dxa"/>
            </w:tcMar>
            <w:vAlign w:val="center"/>
            <w:hideMark/>
          </w:tcPr>
          <w:p w14:paraId="28480F04" w14:textId="3384F1F3" w:rsidR="00697A7F" w:rsidRPr="00697A7F" w:rsidRDefault="00697A7F" w:rsidP="00697A7F">
            <w:pPr>
              <w:spacing w:before="240" w:after="240" w:line="240" w:lineRule="auto"/>
              <w:rPr>
                <w:rFonts w:ascii="함초롬바탕" w:eastAsia="함초롬바탕" w:hAnsi="함초롬바탕" w:cs="함초롬바탕"/>
                <w:sz w:val="20"/>
                <w:szCs w:val="20"/>
                <w:lang w:val="en-US"/>
              </w:rPr>
            </w:pPr>
            <w:r w:rsidRPr="00697A7F">
              <w:rPr>
                <w:rFonts w:ascii="함초롬바탕" w:eastAsia="함초롬바탕" w:hAnsi="함초롬바탕" w:cs="함초롬바탕"/>
                <w:color w:val="000000"/>
                <w:sz w:val="20"/>
                <w:szCs w:val="20"/>
                <w:lang w:val="en-US"/>
              </w:rPr>
              <w:t>management by objectives.</w:t>
            </w:r>
            <w:r w:rsidR="0033395F">
              <w:rPr>
                <w:rFonts w:ascii="함초롬바탕" w:eastAsia="함초롬바탕" w:hAnsi="함초롬바탕" w:cs="함초롬바탕" w:hint="eastAsia"/>
                <w:color w:val="000000"/>
                <w:sz w:val="20"/>
                <w:szCs w:val="20"/>
                <w:lang w:val="en-US"/>
              </w:rPr>
              <w:t xml:space="preserve"> </w:t>
            </w:r>
            <w:r w:rsidRPr="00697A7F">
              <w:rPr>
                <w:rFonts w:ascii="함초롬바탕" w:eastAsia="함초롬바탕" w:hAnsi="함초롬바탕" w:cs="함초롬바탕"/>
                <w:color w:val="000000"/>
                <w:sz w:val="20"/>
                <w:szCs w:val="20"/>
                <w:lang w:val="en-US"/>
              </w:rPr>
              <w:t>Toshiba 사례에서 비상장화의 수단</w:t>
            </w:r>
          </w:p>
        </w:tc>
      </w:tr>
    </w:tbl>
    <w:p w14:paraId="6D5AEAF8" w14:textId="6DC80CFF" w:rsidR="00081BC7" w:rsidRPr="00697A7F" w:rsidRDefault="00081BC7" w:rsidP="00081BC7">
      <w:pPr>
        <w:spacing w:before="288" w:after="240" w:line="300" w:lineRule="auto"/>
        <w:rPr>
          <w:rFonts w:ascii="함초롬바탕" w:eastAsia="함초롬바탕" w:hAnsi="함초롬바탕" w:cs="함초롬바탕"/>
          <w:b/>
          <w:sz w:val="20"/>
          <w:szCs w:val="20"/>
        </w:rPr>
      </w:pPr>
    </w:p>
    <w:p w14:paraId="0526894E" w14:textId="77777777" w:rsidR="00406FF3" w:rsidRDefault="00697A7F" w:rsidP="00697A7F">
      <w:pPr>
        <w:spacing w:before="288" w:after="240" w:line="300" w:lineRule="auto"/>
        <w:rPr>
          <w:rFonts w:ascii="함초롬바탕" w:eastAsia="함초롬바탕" w:hAnsi="함초롬바탕" w:cs="함초롬바탕"/>
          <w:sz w:val="20"/>
          <w:szCs w:val="20"/>
          <w:lang w:val="en-US"/>
        </w:rPr>
      </w:pPr>
      <w:r w:rsidRPr="0010286F">
        <w:rPr>
          <w:rFonts w:ascii="함초롬바탕" w:eastAsia="함초롬바탕" w:hAnsi="함초롬바탕" w:cs="함초롬바탕"/>
          <w:sz w:val="20"/>
          <w:szCs w:val="20"/>
          <w:lang w:val="en-US"/>
        </w:rPr>
        <w:t>현대 기업지배구조론에서 “회사의 주인은 주주가 아니다”라는 주장은 이해관계자 중심주의(stakeholder theory)에 기반한 비판적 관점이다</w:t>
      </w:r>
      <w:r w:rsidRPr="0010286F">
        <w:rPr>
          <w:rStyle w:val="ab"/>
          <w:rFonts w:ascii="함초롬바탕" w:eastAsia="함초롬바탕" w:hAnsi="함초롬바탕" w:cs="함초롬바탕"/>
          <w:sz w:val="20"/>
          <w:szCs w:val="20"/>
          <w:lang w:val="en-US"/>
        </w:rPr>
        <w:footnoteReference w:id="20"/>
      </w:r>
      <w:r w:rsidRPr="0010286F">
        <w:rPr>
          <w:rFonts w:ascii="함초롬바탕" w:eastAsia="함초롬바탕" w:hAnsi="함초롬바탕" w:cs="함초롬바탕"/>
          <w:sz w:val="20"/>
          <w:szCs w:val="20"/>
          <w:lang w:val="en-US"/>
        </w:rPr>
        <w:t xml:space="preserve">. 이 이론은 기업을 단순한 자본 이익의 도구가 아니라 종업원, 고객, 지역사회, 정부 등 다양한 이해관계자의 협력체로 </w:t>
      </w:r>
      <w:r w:rsidR="0065146F">
        <w:rPr>
          <w:rFonts w:ascii="함초롬바탕" w:eastAsia="함초롬바탕" w:hAnsi="함초롬바탕" w:cs="함초롬바탕" w:hint="eastAsia"/>
          <w:sz w:val="20"/>
          <w:szCs w:val="20"/>
          <w:lang w:val="en-US"/>
        </w:rPr>
        <w:t>여기</w:t>
      </w:r>
      <w:r w:rsidRPr="0010286F">
        <w:rPr>
          <w:rFonts w:ascii="함초롬바탕" w:eastAsia="함초롬바탕" w:hAnsi="함초롬바탕" w:cs="함초롬바탕"/>
          <w:sz w:val="20"/>
          <w:szCs w:val="20"/>
          <w:lang w:val="en-US"/>
        </w:rPr>
        <w:t>며 경영진의 역할은 이러한 다양한 이해를 조화롭게 반영하는 것이라고 본다. 이러한 배경에서 최근 지배주주의 충실의무(duty of loyalty)를 회사 전체 또는 이해관계자를 위한 책무로 확대해석하려는 흐름이 등장하고 있다. 그러나 위와 같은 접근은 실무적</w:t>
      </w:r>
      <w:r w:rsidRPr="0010286F">
        <w:rPr>
          <w:rFonts w:ascii="함초롬바탕" w:eastAsia="함초롬바탕" w:hAnsi="함초롬바탕" w:cs="함초롬바탕" w:hint="eastAsia"/>
          <w:sz w:val="20"/>
          <w:szCs w:val="20"/>
          <w:lang w:val="en-US"/>
        </w:rPr>
        <w:t xml:space="preserve"> 한계가 존재한다.</w:t>
      </w:r>
      <w:r w:rsidRPr="0010286F">
        <w:rPr>
          <w:rFonts w:ascii="함초롬바탕" w:eastAsia="함초롬바탕" w:hAnsi="함초롬바탕" w:cs="함초롬바탕"/>
          <w:sz w:val="20"/>
          <w:szCs w:val="20"/>
          <w:lang w:val="en-US"/>
        </w:rPr>
        <w:t xml:space="preserve"> </w:t>
      </w:r>
      <w:r w:rsidRPr="0010286F">
        <w:rPr>
          <w:rFonts w:ascii="함초롬바탕" w:eastAsia="함초롬바탕" w:hAnsi="함초롬바탕" w:cs="함초롬바탕"/>
          <w:sz w:val="20"/>
          <w:szCs w:val="20"/>
        </w:rPr>
        <w:t>첫째</w:t>
      </w:r>
      <w:r w:rsidRPr="0010286F">
        <w:rPr>
          <w:rFonts w:ascii="함초롬바탕" w:eastAsia="함초롬바탕" w:hAnsi="함초롬바탕" w:cs="함초롬바탕"/>
          <w:sz w:val="20"/>
          <w:szCs w:val="20"/>
          <w:lang w:val="en-US"/>
        </w:rPr>
        <w:t>, 충실의무의 주체가 경영진이나 지배주주일 경우 ‘이해관계자 보호’라는 명분 아래 그들의 권한이</w:t>
      </w:r>
      <w:r w:rsidR="0010286F">
        <w:rPr>
          <w:rFonts w:ascii="함초롬바탕" w:eastAsia="함초롬바탕" w:hAnsi="함초롬바탕" w:cs="함초롬바탕"/>
          <w:sz w:val="20"/>
          <w:szCs w:val="20"/>
          <w:lang w:val="en-US"/>
        </w:rPr>
        <w:t> </w:t>
      </w:r>
      <w:r w:rsidRPr="0010286F">
        <w:rPr>
          <w:rFonts w:ascii="함초롬바탕" w:eastAsia="함초롬바탕" w:hAnsi="함초롬바탕" w:cs="함초롬바탕"/>
          <w:sz w:val="20"/>
          <w:szCs w:val="20"/>
          <w:lang w:val="en-US"/>
        </w:rPr>
        <w:t>오히려 강화될 위험이 존재한다. 둘째, 복수 이해관계자에 대한 충실의무는 책임 귀속 주체가 불명확해지고 이는 경영 판단의 자의성과 외부 감시의 약화를 초래할 수 있다. 이는 오히려 주주의 감시 기능을 무력화하고 경영진 또는 지배주주의 권력 집중을 정당화한다. 필자는 Toshiba 사건</w:t>
      </w:r>
      <w:r w:rsidR="00FA2E82">
        <w:rPr>
          <w:rFonts w:ascii="함초롬바탕" w:eastAsia="함초롬바탕" w:hAnsi="함초롬바탕" w:cs="함초롬바탕" w:hint="eastAsia"/>
          <w:sz w:val="20"/>
          <w:szCs w:val="20"/>
          <w:lang w:val="en-US"/>
        </w:rPr>
        <w:t>을</w:t>
      </w:r>
      <w:r w:rsidRPr="0010286F">
        <w:rPr>
          <w:rFonts w:ascii="함초롬바탕" w:eastAsia="함초롬바탕" w:hAnsi="함초롬바탕" w:cs="함초롬바탕"/>
          <w:sz w:val="20"/>
          <w:szCs w:val="20"/>
          <w:lang w:val="en-US"/>
        </w:rPr>
        <w:t xml:space="preserve"> 통해 실무와 이론 양 측면에서 이해관계자 중심주의와 지배주주 충실의무의 한계를 짚고 주주중심주의의 상대적 정당성을 논증하고자 한다.</w:t>
      </w:r>
      <w:r w:rsidR="00406FF3">
        <w:rPr>
          <w:rFonts w:ascii="함초롬바탕" w:eastAsia="함초롬바탕" w:hAnsi="함초롬바탕" w:cs="함초롬바탕" w:hint="eastAsia"/>
          <w:sz w:val="20"/>
          <w:szCs w:val="20"/>
          <w:lang w:val="en-US"/>
        </w:rPr>
        <w:t xml:space="preserve"> </w:t>
      </w:r>
    </w:p>
    <w:p w14:paraId="41CE08E4" w14:textId="4BC9509E" w:rsidR="00697A7F" w:rsidRPr="0010286F" w:rsidRDefault="00697A7F" w:rsidP="00697A7F">
      <w:pPr>
        <w:spacing w:before="288" w:after="240" w:line="300" w:lineRule="auto"/>
        <w:rPr>
          <w:rFonts w:ascii="함초롬바탕" w:eastAsia="함초롬바탕" w:hAnsi="함초롬바탕" w:cs="함초롬바탕"/>
          <w:sz w:val="20"/>
          <w:szCs w:val="20"/>
          <w:lang w:val="en-US"/>
        </w:rPr>
      </w:pPr>
      <w:r w:rsidRPr="0010286F">
        <w:rPr>
          <w:rFonts w:ascii="함초롬바탕" w:eastAsia="함초롬바탕" w:hAnsi="함초롬바탕" w:cs="함초롬바탕"/>
          <w:sz w:val="20"/>
          <w:szCs w:val="20"/>
          <w:lang w:val="en-US"/>
        </w:rPr>
        <w:lastRenderedPageBreak/>
        <w:t>Toshiba는 2015년 회계 부정 사건과 미국 원전 사업의 실패 등으로 인해 재무적으로 위기를 맞았다. 이를 타개하기 위해 2017년 약 6천억 엔 규모의 유상증자를 실시했고</w:t>
      </w:r>
      <w:r w:rsidRPr="0010286F">
        <w:rPr>
          <w:rStyle w:val="ab"/>
          <w:rFonts w:ascii="함초롬바탕" w:eastAsia="함초롬바탕" w:hAnsi="함초롬바탕" w:cs="함초롬바탕"/>
          <w:sz w:val="20"/>
          <w:szCs w:val="20"/>
          <w:lang w:val="en-US"/>
        </w:rPr>
        <w:footnoteReference w:id="21"/>
      </w:r>
      <w:r w:rsidRPr="0010286F">
        <w:rPr>
          <w:rFonts w:ascii="함초롬바탕" w:eastAsia="함초롬바탕" w:hAnsi="함초롬바탕" w:cs="함초롬바탕"/>
          <w:sz w:val="20"/>
          <w:szCs w:val="20"/>
          <w:lang w:val="en-US"/>
        </w:rPr>
        <w:t xml:space="preserve">, 이를 통해 </w:t>
      </w:r>
      <w:proofErr w:type="spellStart"/>
      <w:r w:rsidRPr="0010286F">
        <w:rPr>
          <w:rFonts w:ascii="함초롬바탕" w:eastAsia="함초롬바탕" w:hAnsi="함초롬바탕" w:cs="함초롬바탕"/>
          <w:sz w:val="20"/>
          <w:szCs w:val="20"/>
          <w:lang w:val="en-US"/>
        </w:rPr>
        <w:t>Effissimo</w:t>
      </w:r>
      <w:proofErr w:type="spellEnd"/>
      <w:r w:rsidRPr="0010286F">
        <w:rPr>
          <w:rFonts w:ascii="함초롬바탕" w:eastAsia="함초롬바탕" w:hAnsi="함초롬바탕" w:cs="함초롬바탕"/>
          <w:sz w:val="20"/>
          <w:szCs w:val="20"/>
          <w:lang w:val="en-US"/>
        </w:rPr>
        <w:t xml:space="preserve"> Capital Management(싱가포르에 본사를 둔 투자회사로 주주로서 경영에 간섭하거나 구조조정을 요구하는 행동주의 소액주주)는 약 8.14% 지분을 확보했다</w:t>
      </w:r>
      <w:r w:rsidRPr="0010286F">
        <w:rPr>
          <w:rStyle w:val="ab"/>
          <w:rFonts w:ascii="함초롬바탕" w:eastAsia="함초롬바탕" w:hAnsi="함초롬바탕" w:cs="함초롬바탕"/>
          <w:sz w:val="20"/>
          <w:szCs w:val="20"/>
          <w:lang w:val="en-US"/>
        </w:rPr>
        <w:footnoteReference w:id="22"/>
      </w:r>
      <w:r w:rsidRPr="0010286F">
        <w:rPr>
          <w:rFonts w:ascii="함초롬바탕" w:eastAsia="함초롬바탕" w:hAnsi="함초롬바탕" w:cs="함초롬바탕"/>
          <w:sz w:val="20"/>
          <w:szCs w:val="20"/>
          <w:lang w:val="en-US"/>
        </w:rPr>
        <w:t>. 이후 Toshiba는 2020년과 2021년에 걸쳐 행동주의 주주들의 요구를 의도적으로 배제하거나 억제하는 움직임을 보였다. 특히 2020년 7월 주주총회에서는 일본 중앙정부의 경제산업성(METI)의 도움을 받아 외국계 주주의 의결권 행사를 방해하였다</w:t>
      </w:r>
      <w:r w:rsidRPr="0010286F">
        <w:rPr>
          <w:rStyle w:val="ab"/>
          <w:rFonts w:ascii="함초롬바탕" w:eastAsia="함초롬바탕" w:hAnsi="함초롬바탕" w:cs="함초롬바탕"/>
          <w:sz w:val="20"/>
          <w:szCs w:val="20"/>
          <w:lang w:val="en-US"/>
        </w:rPr>
        <w:footnoteReference w:id="23"/>
      </w:r>
      <w:r w:rsidRPr="0010286F">
        <w:rPr>
          <w:rFonts w:ascii="함초롬바탕" w:eastAsia="함초롬바탕" w:hAnsi="함초롬바탕" w:cs="함초롬바탕"/>
          <w:sz w:val="20"/>
          <w:szCs w:val="20"/>
          <w:lang w:val="en-US"/>
        </w:rPr>
        <w:t xml:space="preserve">. </w:t>
      </w:r>
      <w:proofErr w:type="spellStart"/>
      <w:r w:rsidRPr="0010286F">
        <w:rPr>
          <w:rFonts w:ascii="함초롬바탕" w:eastAsia="함초롬바탕" w:hAnsi="함초롬바탕" w:cs="함초롬바탕"/>
          <w:sz w:val="20"/>
          <w:szCs w:val="20"/>
          <w:lang w:val="en-US"/>
        </w:rPr>
        <w:t>Effissimo</w:t>
      </w:r>
      <w:proofErr w:type="spellEnd"/>
      <w:r w:rsidRPr="0010286F">
        <w:rPr>
          <w:rFonts w:ascii="함초롬바탕" w:eastAsia="함초롬바탕" w:hAnsi="함초롬바탕" w:cs="함초롬바탕"/>
          <w:sz w:val="20"/>
          <w:szCs w:val="20"/>
          <w:lang w:val="en-US"/>
        </w:rPr>
        <w:t>는 2020년 12월 특별 주총을 소집하고 2021년 3월, 외부조사위원회 설치를 통과시켰다. 이후 6월 말 주총에서는 이사회 의장과 감사위원이 해임되었으며, 이 사건은 일본 기업 거버넌스 역사상 이례적인 외부 주주의 실질적 경영참여 사례로 기록되었다</w:t>
      </w:r>
      <w:r w:rsidRPr="0010286F">
        <w:rPr>
          <w:rStyle w:val="ab"/>
          <w:rFonts w:ascii="함초롬바탕" w:eastAsia="함초롬바탕" w:hAnsi="함초롬바탕" w:cs="함초롬바탕"/>
          <w:sz w:val="20"/>
          <w:szCs w:val="20"/>
          <w:lang w:val="en-US"/>
        </w:rPr>
        <w:footnoteReference w:id="24"/>
      </w:r>
      <w:r w:rsidRPr="0010286F">
        <w:rPr>
          <w:rFonts w:ascii="함초롬바탕" w:eastAsia="함초롬바탕" w:hAnsi="함초롬바탕" w:cs="함초롬바탕"/>
          <w:sz w:val="20"/>
          <w:szCs w:val="20"/>
          <w:lang w:val="en-US"/>
        </w:rPr>
        <w:t>.</w:t>
      </w:r>
    </w:p>
    <w:p w14:paraId="24F53442" w14:textId="2C7689CB" w:rsidR="00697A7F" w:rsidRPr="0010286F" w:rsidRDefault="00697A7F" w:rsidP="00697A7F">
      <w:pPr>
        <w:spacing w:before="288" w:after="240" w:line="300" w:lineRule="auto"/>
        <w:rPr>
          <w:rFonts w:ascii="함초롬바탕" w:eastAsia="함초롬바탕" w:hAnsi="함초롬바탕" w:cs="함초롬바탕"/>
          <w:sz w:val="20"/>
          <w:szCs w:val="20"/>
          <w:lang w:val="en-US"/>
        </w:rPr>
      </w:pPr>
      <w:r w:rsidRPr="0010286F">
        <w:rPr>
          <w:rFonts w:ascii="함초롬바탕" w:eastAsia="함초롬바탕" w:hAnsi="함초롬바탕" w:cs="함초롬바탕"/>
          <w:sz w:val="20"/>
          <w:szCs w:val="20"/>
          <w:lang w:val="en-US"/>
        </w:rPr>
        <w:t xml:space="preserve">이해관계자 중심주의는 다양한 당사자의 이익을 고려하자는 이상적 명분을 담고 있지만, 실제로 성과에 대한 책임의 귀속 주체가 불분명하다는 구조적 문제를 안고 있다. 이는 경영진의 자의적 판단을 정당화하거나 책임 회피의 근거로 작용하고 경영 권력의 강화 수단으로 악용될 소지가 있다. </w:t>
      </w:r>
      <w:proofErr w:type="spellStart"/>
      <w:r w:rsidR="00A71872" w:rsidRPr="0010286F">
        <w:rPr>
          <w:rFonts w:ascii="함초롬바탕" w:eastAsia="함초롬바탕" w:hAnsi="함초롬바탕" w:cs="함초롬바탕" w:hint="eastAsia"/>
          <w:sz w:val="20"/>
          <w:szCs w:val="20"/>
          <w:lang w:val="en-US"/>
        </w:rPr>
        <w:t>지배주주에게까지</w:t>
      </w:r>
      <w:proofErr w:type="spellEnd"/>
      <w:r w:rsidRPr="0010286F">
        <w:rPr>
          <w:rFonts w:ascii="함초롬바탕" w:eastAsia="함초롬바탕" w:hAnsi="함초롬바탕" w:cs="함초롬바탕"/>
          <w:sz w:val="20"/>
          <w:szCs w:val="20"/>
          <w:lang w:val="en-US"/>
        </w:rPr>
        <w:t xml:space="preserve"> 책임의무를 </w:t>
      </w:r>
      <w:r w:rsidR="0010286F">
        <w:rPr>
          <w:rFonts w:ascii="함초롬바탕" w:eastAsia="함초롬바탕" w:hAnsi="함초롬바탕" w:cs="함초롬바탕"/>
          <w:sz w:val="20"/>
          <w:szCs w:val="20"/>
          <w:lang w:val="en-US"/>
        </w:rPr>
        <w:t>확대하</w:t>
      </w:r>
      <w:r w:rsidRPr="0010286F">
        <w:rPr>
          <w:rFonts w:ascii="함초롬바탕" w:eastAsia="함초롬바탕" w:hAnsi="함초롬바탕" w:cs="함초롬바탕"/>
          <w:sz w:val="20"/>
          <w:szCs w:val="20"/>
          <w:lang w:val="en-US"/>
        </w:rPr>
        <w:t>는 것은 결국 책임의 명확한 귀속을 어렵게 하고, 경영자의 독단을 정당화할 수 있는 구조라고 비판한다</w:t>
      </w:r>
      <w:r w:rsidRPr="0010286F">
        <w:rPr>
          <w:rStyle w:val="ab"/>
          <w:rFonts w:ascii="함초롬바탕" w:eastAsia="함초롬바탕" w:hAnsi="함초롬바탕" w:cs="함초롬바탕"/>
          <w:sz w:val="20"/>
          <w:szCs w:val="20"/>
          <w:lang w:val="en-US"/>
        </w:rPr>
        <w:footnoteReference w:id="25"/>
      </w:r>
      <w:r w:rsidRPr="0010286F">
        <w:rPr>
          <w:rFonts w:ascii="함초롬바탕" w:eastAsia="함초롬바탕" w:hAnsi="함초롬바탕" w:cs="함초롬바탕"/>
          <w:sz w:val="20"/>
          <w:szCs w:val="20"/>
          <w:lang w:val="en-US"/>
        </w:rPr>
        <w:t>. Toshiba 사례는 이러한 구조적 문제를 잘 보여주는 대표적 사례다. 회계부정과 미국 원전사업 실패로 위기에 빠진 Toshiba는 외부 투자를 유치하며 행동주의 주주(</w:t>
      </w:r>
      <w:proofErr w:type="spellStart"/>
      <w:r w:rsidRPr="0010286F">
        <w:rPr>
          <w:rFonts w:ascii="함초롬바탕" w:eastAsia="함초롬바탕" w:hAnsi="함초롬바탕" w:cs="함초롬바탕"/>
          <w:sz w:val="20"/>
          <w:szCs w:val="20"/>
          <w:lang w:val="en-US"/>
        </w:rPr>
        <w:t>Effissimo</w:t>
      </w:r>
      <w:proofErr w:type="spellEnd"/>
      <w:r w:rsidRPr="0010286F">
        <w:rPr>
          <w:rFonts w:ascii="함초롬바탕" w:eastAsia="함초롬바탕" w:hAnsi="함초롬바탕" w:cs="함초롬바탕"/>
          <w:sz w:val="20"/>
          <w:szCs w:val="20"/>
          <w:lang w:val="en-US"/>
        </w:rPr>
        <w:t xml:space="preserve"> 등)가 등장했지만, 경영진은 이들의 감시를 회피하고자 METI와 결탁하여 외국계 주주의 권리를 억제했다. 이후 “이해관계자 보호”</w:t>
      </w:r>
      <w:proofErr w:type="spellStart"/>
      <w:r w:rsidRPr="0010286F">
        <w:rPr>
          <w:rFonts w:ascii="함초롬바탕" w:eastAsia="함초롬바탕" w:hAnsi="함초롬바탕" w:cs="함초롬바탕"/>
          <w:sz w:val="20"/>
          <w:szCs w:val="20"/>
          <w:lang w:val="en-US"/>
        </w:rPr>
        <w:t>를</w:t>
      </w:r>
      <w:proofErr w:type="spellEnd"/>
      <w:r w:rsidRPr="0010286F">
        <w:rPr>
          <w:rFonts w:ascii="함초롬바탕" w:eastAsia="함초롬바탕" w:hAnsi="함초롬바탕" w:cs="함초롬바탕"/>
          <w:sz w:val="20"/>
          <w:szCs w:val="20"/>
          <w:lang w:val="en-US"/>
        </w:rPr>
        <w:t xml:space="preserve"> 명분으로 한 구조조정을 추진했으나 실상은 경영권 유지를 위한 전략적 수단이었다. 결국 행동주의 주주의 반대와 </w:t>
      </w:r>
      <w:proofErr w:type="spellStart"/>
      <w:r w:rsidRPr="0010286F">
        <w:rPr>
          <w:rFonts w:ascii="함초롬바탕" w:eastAsia="함초롬바탕" w:hAnsi="함초롬바탕" w:cs="함초롬바탕"/>
          <w:sz w:val="20"/>
          <w:szCs w:val="20"/>
          <w:lang w:val="en-US"/>
        </w:rPr>
        <w:t>분할안</w:t>
      </w:r>
      <w:proofErr w:type="spellEnd"/>
      <w:r w:rsidRPr="0010286F">
        <w:rPr>
          <w:rFonts w:ascii="함초롬바탕" w:eastAsia="함초롬바탕" w:hAnsi="함초롬바탕" w:cs="함초롬바탕"/>
          <w:sz w:val="20"/>
          <w:szCs w:val="20"/>
          <w:lang w:val="en-US"/>
        </w:rPr>
        <w:t xml:space="preserve"> 부결 후, Toshiba는 JIP와 함께 MBO(경영진 인수 방식)를 통해 상장폐지를 단행하였고</w:t>
      </w:r>
      <w:r w:rsidR="008D0FF5">
        <w:rPr>
          <w:rFonts w:ascii="함초롬바탕" w:eastAsia="함초롬바탕" w:hAnsi="함초롬바탕" w:cs="함초롬바탕" w:hint="eastAsia"/>
          <w:sz w:val="20"/>
          <w:szCs w:val="20"/>
          <w:lang w:val="en-US"/>
        </w:rPr>
        <w:t xml:space="preserve"> </w:t>
      </w:r>
      <w:r w:rsidRPr="0010286F">
        <w:rPr>
          <w:rFonts w:ascii="함초롬바탕" w:eastAsia="함초롬바탕" w:hAnsi="함초롬바탕" w:cs="함초롬바탕"/>
          <w:sz w:val="20"/>
          <w:szCs w:val="20"/>
          <w:lang w:val="en-US"/>
        </w:rPr>
        <w:t>이는 소수주주는 물론 전체 이해관계자의 정보 접근성과 감시 기회를 약화시켰다.</w:t>
      </w:r>
    </w:p>
    <w:p w14:paraId="2EA7868D" w14:textId="63E4F447" w:rsidR="00081BC7" w:rsidRPr="0010286F" w:rsidRDefault="00081BC7" w:rsidP="00081BC7">
      <w:pPr>
        <w:spacing w:before="288" w:after="240" w:line="300" w:lineRule="auto"/>
        <w:rPr>
          <w:rFonts w:ascii="함초롬바탕" w:eastAsia="함초롬바탕" w:hAnsi="함초롬바탕" w:cs="함초롬바탕"/>
          <w:sz w:val="20"/>
          <w:szCs w:val="20"/>
          <w:lang w:val="en-US"/>
        </w:rPr>
      </w:pPr>
    </w:p>
    <w:p w14:paraId="16C31A97" w14:textId="35A292AB" w:rsidR="00081BC7" w:rsidRPr="00081BC7" w:rsidRDefault="00081BC7" w:rsidP="00081BC7">
      <w:pPr>
        <w:spacing w:before="120"/>
        <w:rPr>
          <w:rFonts w:ascii="함초롬바탕" w:eastAsia="함초롬바탕" w:hAnsi="함초롬바탕" w:cs="함초롬바탕"/>
          <w:b/>
          <w:bCs/>
          <w:sz w:val="24"/>
        </w:rPr>
      </w:pPr>
      <w:r>
        <w:rPr>
          <w:rFonts w:ascii="함초롬바탕" w:eastAsia="함초롬바탕" w:hAnsi="함초롬바탕" w:cs="함초롬바탕" w:hint="eastAsia"/>
          <w:b/>
          <w:bCs/>
          <w:sz w:val="24"/>
        </w:rPr>
        <w:lastRenderedPageBreak/>
        <w:t xml:space="preserve">4. </w:t>
      </w:r>
      <w:r w:rsidRPr="00081BC7">
        <w:rPr>
          <w:rFonts w:ascii="함초롬바탕" w:eastAsia="함초롬바탕" w:hAnsi="함초롬바탕" w:cs="함초롬바탕"/>
          <w:b/>
          <w:bCs/>
          <w:sz w:val="24"/>
        </w:rPr>
        <w:t>해결책: 주주중심주의 내에서의 이해관계자 보호</w:t>
      </w:r>
    </w:p>
    <w:p w14:paraId="55DFC8A7" w14:textId="77777777" w:rsidR="00081BC7" w:rsidRPr="00081BC7" w:rsidRDefault="00081BC7" w:rsidP="00081BC7">
      <w:pPr>
        <w:spacing w:before="288" w:after="240" w:line="300" w:lineRule="auto"/>
        <w:rPr>
          <w:rFonts w:ascii="함초롬바탕" w:eastAsia="함초롬바탕" w:hAnsi="함초롬바탕" w:cs="함초롬바탕"/>
          <w:b/>
        </w:rPr>
      </w:pPr>
      <w:r w:rsidRPr="00081BC7">
        <w:rPr>
          <w:rFonts w:ascii="함초롬바탕" w:eastAsia="함초롬바탕" w:hAnsi="함초롬바탕" w:cs="함초롬바탕" w:hint="eastAsia"/>
          <w:b/>
        </w:rPr>
        <w:t xml:space="preserve">4-1. </w:t>
      </w:r>
      <w:r w:rsidRPr="00081BC7">
        <w:rPr>
          <w:rFonts w:ascii="함초롬바탕" w:eastAsia="함초롬바탕" w:hAnsi="함초롬바탕" w:cs="함초롬바탕"/>
          <w:b/>
        </w:rPr>
        <w:t>장기적 주주가치 극대화를 통한 이해관계자 보호의 실질적 실현</w:t>
      </w:r>
    </w:p>
    <w:p w14:paraId="44E41BAD" w14:textId="77777777" w:rsidR="00787ACF" w:rsidRPr="00787ACF" w:rsidRDefault="00787ACF" w:rsidP="00787ACF">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 xml:space="preserve">주주중심주의는 기업의 소유자인 주주의 이익 극대화를 기업 경영의 최우선 목표로 삼는 전통적 지배구조 이론이다. 이에 반해 이해관계자 중심주의는 </w:t>
      </w:r>
      <w:proofErr w:type="spellStart"/>
      <w:r w:rsidRPr="00787ACF">
        <w:rPr>
          <w:rFonts w:ascii="함초롬바탕" w:eastAsia="함초롬바탕" w:hAnsi="함초롬바탕" w:cs="함초롬바탕"/>
          <w:sz w:val="20"/>
          <w:szCs w:val="20"/>
          <w:lang w:val="en-US"/>
        </w:rPr>
        <w:t>주주뿐</w:t>
      </w:r>
      <w:proofErr w:type="spellEnd"/>
      <w:r w:rsidRPr="00787ACF">
        <w:rPr>
          <w:rFonts w:ascii="함초롬바탕" w:eastAsia="함초롬바탕" w:hAnsi="함초롬바탕" w:cs="함초롬바탕"/>
          <w:sz w:val="20"/>
          <w:szCs w:val="20"/>
          <w:lang w:val="en-US"/>
        </w:rPr>
        <w:t xml:space="preserve"> 아니라 근로자, 고객, 협력사, 지역사회, 환경 등 다양한 이해관계자의 이익을 균형 있게 고려해야 한다는 관점에서 출발한다. 최근에는 이해관계자 중심주의 실현의 수단으로 지배주주 충실의무 도입이 논의되고 있으나, 이 접근이 실제로 기업의 지속가능성과 소수주주 보호, 그리고 경영 효율성에 실질적으로 기여할 수 있는지에 대한 비판적 검토가 필요하다.</w:t>
      </w:r>
    </w:p>
    <w:p w14:paraId="0673CA78" w14:textId="77777777" w:rsidR="000F01FA" w:rsidRDefault="00787ACF" w:rsidP="00787ACF">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대부분의 주주가 소수주주(회사의 의결권 있는 주식 중 상대적으로 적은 비율을 보유하여 회사의 경영에 실질적인 영향력을 행사하지 못하는 주주)이기 때문에 주주중심주의는 기업의 장기적 성장 가능성을 저해하고 단기적인 이익 창출만을 추구한다는 비판을 받기도 한다. 하지만 주주중심주의는 단기적 이익 극대화에만 머무르지 않고, 장기적 주주가치 극대화(Enlightened Shareholder Value, ESV)라는 현대적 해석을 통해 이해관계자 이익과의 조화를 추구한다. 영국 회사법 등에서는 이사가 회사의 성공을 위해 장기적으로 다양한 이해관계자와의 신뢰 구축, 고용 안정, 공급망 관리, 지역사회와의 협력 등을 경영전략에 반영하도록 명시하고 있다</w:t>
      </w:r>
      <w:r>
        <w:rPr>
          <w:rStyle w:val="ab"/>
          <w:rFonts w:ascii="함초롬바탕" w:eastAsia="함초롬바탕" w:hAnsi="함초롬바탕" w:cs="함초롬바탕"/>
          <w:sz w:val="20"/>
          <w:szCs w:val="20"/>
          <w:lang w:val="en-US"/>
        </w:rPr>
        <w:footnoteReference w:id="26"/>
      </w:r>
      <w:r w:rsidRPr="00787ACF">
        <w:rPr>
          <w:rFonts w:ascii="함초롬바탕" w:eastAsia="함초롬바탕" w:hAnsi="함초롬바탕" w:cs="함초롬바탕"/>
          <w:sz w:val="20"/>
          <w:szCs w:val="20"/>
          <w:lang w:val="en-US"/>
        </w:rPr>
        <w:t>. 이는 주주이익과 이해관계자 이익이 대립되는 것이 아니라, 장기적으로는 상호 보완적이라는 점을 보여준다. 실제로 기업이 우수한 인재를 확보하고 고객 신뢰를 쌓으며 공급망을 안정적으로 관리하고 지역사회와의 협력을 강화할 때</w:t>
      </w:r>
      <w:r w:rsidR="00F35676">
        <w:rPr>
          <w:rFonts w:ascii="함초롬바탕" w:eastAsia="함초롬바탕" w:hAnsi="함초롬바탕" w:cs="함초롬바탕" w:hint="eastAsia"/>
          <w:sz w:val="20"/>
          <w:szCs w:val="20"/>
          <w:lang w:val="en-US"/>
        </w:rPr>
        <w:t xml:space="preserve"> </w:t>
      </w:r>
      <w:r w:rsidRPr="00787ACF">
        <w:rPr>
          <w:rFonts w:ascii="함초롬바탕" w:eastAsia="함초롬바탕" w:hAnsi="함초롬바탕" w:cs="함초롬바탕"/>
          <w:sz w:val="20"/>
          <w:szCs w:val="20"/>
          <w:lang w:val="en-US"/>
        </w:rPr>
        <w:t>이는 곧 기업의 평판과 경쟁력, 그리고 장기적 주주가치로 이어진다</w:t>
      </w:r>
      <w:r>
        <w:rPr>
          <w:rStyle w:val="ab"/>
          <w:rFonts w:ascii="함초롬바탕" w:eastAsia="함초롬바탕" w:hAnsi="함초롬바탕" w:cs="함초롬바탕"/>
          <w:sz w:val="20"/>
          <w:szCs w:val="20"/>
          <w:lang w:val="en-US"/>
        </w:rPr>
        <w:footnoteReference w:id="27"/>
      </w:r>
      <w:r w:rsidRPr="00787ACF">
        <w:rPr>
          <w:rFonts w:ascii="함초롬바탕" w:eastAsia="함초롬바탕" w:hAnsi="함초롬바탕" w:cs="함초롬바탕"/>
          <w:sz w:val="20"/>
          <w:szCs w:val="20"/>
          <w:lang w:val="en-US"/>
        </w:rPr>
        <w:t>.이러한 맥락에서 주주중심주의 내에서도 다양한 이해관계자 보호 메커니즘이 작동한다. </w:t>
      </w:r>
      <w:r w:rsidR="000F01FA">
        <w:rPr>
          <w:rFonts w:ascii="함초롬바탕" w:eastAsia="함초롬바탕" w:hAnsi="함초롬바탕" w:cs="함초롬바탕" w:hint="eastAsia"/>
          <w:sz w:val="20"/>
          <w:szCs w:val="20"/>
          <w:lang w:val="en-US"/>
        </w:rPr>
        <w:t xml:space="preserve"> </w:t>
      </w:r>
    </w:p>
    <w:p w14:paraId="4AA26C4E" w14:textId="78B86ECF" w:rsidR="00787ACF" w:rsidRPr="0010286F" w:rsidRDefault="00787ACF" w:rsidP="00787ACF">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lastRenderedPageBreak/>
        <w:t>첫째, ESG(환경·사회·지배구조) 정보 공시와 비재무적 성과 보고를 통한 투명성 강화는 투자자, 소비자, 시민단체 등 다양한 이해관계자가 기업의 지속가능성</w:t>
      </w:r>
      <w:r w:rsidR="000F01FA">
        <w:rPr>
          <w:rFonts w:ascii="함초롬바탕" w:eastAsia="함초롬바탕" w:hAnsi="함초롬바탕" w:cs="함초롬바탕" w:hint="eastAsia"/>
          <w:sz w:val="20"/>
          <w:szCs w:val="20"/>
          <w:lang w:val="en-US"/>
        </w:rPr>
        <w:t xml:space="preserve">과 </w:t>
      </w:r>
      <w:r w:rsidRPr="00787ACF">
        <w:rPr>
          <w:rFonts w:ascii="함초롬바탕" w:eastAsia="함초롬바탕" w:hAnsi="함초롬바탕" w:cs="함초롬바탕"/>
          <w:sz w:val="20"/>
          <w:szCs w:val="20"/>
          <w:lang w:val="en-US"/>
        </w:rPr>
        <w:t>윤리경영, 사회적 책임 이행 수준을 평가·감시할 수 있게 한다</w:t>
      </w:r>
      <w:r>
        <w:rPr>
          <w:rStyle w:val="ab"/>
          <w:rFonts w:ascii="함초롬바탕" w:eastAsia="함초롬바탕" w:hAnsi="함초롬바탕" w:cs="함초롬바탕"/>
          <w:sz w:val="20"/>
          <w:szCs w:val="20"/>
          <w:lang w:val="en-US"/>
        </w:rPr>
        <w:footnoteReference w:id="28"/>
      </w:r>
      <w:r w:rsidRPr="00787ACF">
        <w:rPr>
          <w:rFonts w:ascii="함초롬바탕" w:eastAsia="함초롬바탕" w:hAnsi="함초롬바탕" w:cs="함초롬바탕"/>
          <w:sz w:val="20"/>
          <w:szCs w:val="20"/>
          <w:lang w:val="en-US"/>
        </w:rPr>
        <w:t>. </w:t>
      </w:r>
    </w:p>
    <w:p w14:paraId="31B63BC0" w14:textId="4342186F" w:rsidR="00787ACF" w:rsidRPr="00787ACF" w:rsidRDefault="00787ACF" w:rsidP="00787ACF">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둘째, 소수주주권 강화(주주제안권, 집중투표제, 주식매수청구권 등)는 대주주 전횡을 견제하고 경영진이 다양한 이해관계자 이익을 무시하지 못하도록 하는 제도적 장치로 기능한다. 최근에는 행동주의 펀드, 소액주주연대 등 소수주주가 주주총회에서 경영실적, 주주환원 정책, 임원보상 등 다양한 이슈에 대해 적극적으로 의견을 개진하고 기업의 투명성 제고와 경영진 책임성 강화에 실질적 영향을 미치고 있다</w:t>
      </w:r>
      <w:r>
        <w:rPr>
          <w:rStyle w:val="ab"/>
          <w:rFonts w:ascii="함초롬바탕" w:eastAsia="함초롬바탕" w:hAnsi="함초롬바탕" w:cs="함초롬바탕"/>
          <w:sz w:val="20"/>
          <w:szCs w:val="20"/>
          <w:lang w:val="en-US"/>
        </w:rPr>
        <w:footnoteReference w:id="29"/>
      </w:r>
      <w:r w:rsidRPr="00787ACF">
        <w:rPr>
          <w:rFonts w:ascii="함초롬바탕" w:eastAsia="함초롬바탕" w:hAnsi="함초롬바탕" w:cs="함초롬바탕"/>
          <w:sz w:val="20"/>
          <w:szCs w:val="20"/>
          <w:lang w:val="en-US"/>
        </w:rPr>
        <w:t>. DI동일에서는 소액주주가 연대를 통해 기존 경영진이 추천한 감사 후보를 62.44%의 의결권을 확보하여</w:t>
      </w:r>
      <w:r w:rsidR="00144F21">
        <w:rPr>
          <w:rFonts w:ascii="함초롬바탕" w:eastAsia="함초롬바탕" w:hAnsi="함초롬바탕" w:cs="함초롬바탕" w:hint="eastAsia"/>
          <w:sz w:val="20"/>
          <w:szCs w:val="20"/>
          <w:lang w:val="en-US"/>
        </w:rPr>
        <w:t xml:space="preserve"> </w:t>
      </w:r>
      <w:r w:rsidRPr="00787ACF">
        <w:rPr>
          <w:rFonts w:ascii="함초롬바탕" w:eastAsia="함초롬바탕" w:hAnsi="함초롬바탕" w:cs="함초롬바탕"/>
          <w:sz w:val="20"/>
          <w:szCs w:val="20"/>
          <w:lang w:val="en-US"/>
        </w:rPr>
        <w:t>신임 감사를 선임하는데 성공하였다. 이러한 움직임은 국내 비상장 계열사 구조의 투명성을 확보한 대표적</w:t>
      </w:r>
      <w:r w:rsidR="00921F9E">
        <w:rPr>
          <w:rFonts w:ascii="함초롬바탕" w:eastAsia="함초롬바탕" w:hAnsi="함초롬바탕" w:cs="함초롬바탕" w:hint="eastAsia"/>
          <w:sz w:val="20"/>
          <w:szCs w:val="20"/>
          <w:lang w:val="en-US"/>
        </w:rPr>
        <w:t xml:space="preserve">인 </w:t>
      </w:r>
      <w:r w:rsidRPr="00787ACF">
        <w:rPr>
          <w:rFonts w:ascii="함초롬바탕" w:eastAsia="함초롬바탕" w:hAnsi="함초롬바탕" w:cs="함초롬바탕"/>
          <w:sz w:val="20"/>
          <w:szCs w:val="20"/>
          <w:lang w:val="en-US"/>
        </w:rPr>
        <w:t xml:space="preserve">사례이다. 이처럼 소수주주의 </w:t>
      </w:r>
      <w:r w:rsidR="0010286F">
        <w:rPr>
          <w:rFonts w:ascii="함초롬바탕" w:eastAsia="함초롬바탕" w:hAnsi="함초롬바탕" w:cs="함초롬바탕"/>
          <w:sz w:val="20"/>
          <w:szCs w:val="20"/>
          <w:lang w:val="en-US"/>
        </w:rPr>
        <w:t>연대와</w:t>
      </w:r>
      <w:r w:rsidRPr="00787ACF">
        <w:rPr>
          <w:rFonts w:ascii="함초롬바탕" w:eastAsia="함초롬바탕" w:hAnsi="함초롬바탕" w:cs="함초롬바탕"/>
          <w:sz w:val="20"/>
          <w:szCs w:val="20"/>
          <w:lang w:val="en-US"/>
        </w:rPr>
        <w:t xml:space="preserve"> 행동주의 펀드의 적극적인 감사·이사 선임, 이사회 진입, 주주환원 정책은 기업 지배구조 개선과 주주 권한 강화를 통해 다양한 이해관계자를 폭넓게 보호할 수 있다. </w:t>
      </w:r>
    </w:p>
    <w:p w14:paraId="15B59787" w14:textId="77777777" w:rsidR="0010286F" w:rsidRDefault="00787ACF" w:rsidP="00787ACF">
      <w:pPr>
        <w:spacing w:before="288" w:after="240" w:line="300" w:lineRule="auto"/>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셋째, 주주가치 극대화를 위해서 우수 인재 확보, 고객 신뢰, 공급망 안정, 지역사회와의 협력 등 이해관계자와의 장기적 신뢰 구축이 필수적임을 경영전략에 반영한다. 이는 기업의 지속가능한 성장, 시장 신뢰 회복, 사회적 책임 이행이라는 현대 기업의 핵심 과제에 부합한다</w:t>
      </w:r>
      <w:r>
        <w:rPr>
          <w:rStyle w:val="ab"/>
          <w:rFonts w:ascii="함초롬바탕" w:eastAsia="함초롬바탕" w:hAnsi="함초롬바탕" w:cs="함초롬바탕"/>
          <w:sz w:val="20"/>
          <w:szCs w:val="20"/>
          <w:lang w:val="en-US"/>
        </w:rPr>
        <w:footnoteReference w:id="30"/>
      </w:r>
      <w:r w:rsidRPr="00787ACF">
        <w:rPr>
          <w:rFonts w:ascii="함초롬바탕" w:eastAsia="함초롬바탕" w:hAnsi="함초롬바탕" w:cs="함초롬바탕"/>
          <w:sz w:val="20"/>
          <w:szCs w:val="20"/>
          <w:lang w:val="en-US"/>
        </w:rPr>
        <w:t>.</w:t>
      </w:r>
    </w:p>
    <w:p w14:paraId="1CE30143" w14:textId="310C9537" w:rsidR="00081BC7" w:rsidRDefault="00787ACF" w:rsidP="00933785">
      <w:pPr>
        <w:spacing w:before="288" w:after="240"/>
        <w:rPr>
          <w:rFonts w:ascii="함초롬바탕" w:eastAsia="함초롬바탕" w:hAnsi="함초롬바탕" w:cs="함초롬바탕"/>
          <w:sz w:val="20"/>
          <w:szCs w:val="20"/>
          <w:lang w:val="en-US"/>
        </w:rPr>
      </w:pPr>
      <w:r w:rsidRPr="00787ACF">
        <w:rPr>
          <w:rFonts w:ascii="함초롬바탕" w:eastAsia="함초롬바탕" w:hAnsi="함초롬바탕" w:cs="함초롬바탕"/>
          <w:sz w:val="20"/>
          <w:szCs w:val="20"/>
          <w:lang w:val="en-US"/>
        </w:rPr>
        <w:t>반면, 지배주주 충실의무를 통해 이해관계자 중심주의를 실현하려는 접근은 여러 한계를 내포한다. 지배주주 충실의무의 법적 근거와 적용 범위가 불명확</w:t>
      </w:r>
      <w:r w:rsidR="00505429">
        <w:rPr>
          <w:rFonts w:ascii="함초롬바탕" w:eastAsia="함초롬바탕" w:hAnsi="함초롬바탕" w:cs="함초롬바탕" w:hint="eastAsia"/>
          <w:sz w:val="20"/>
          <w:szCs w:val="20"/>
          <w:lang w:val="en-US"/>
        </w:rPr>
        <w:t>하며</w:t>
      </w:r>
      <w:r w:rsidRPr="00787ACF">
        <w:rPr>
          <w:rFonts w:ascii="함초롬바탕" w:eastAsia="함초롬바탕" w:hAnsi="함초롬바탕" w:cs="함초롬바탕"/>
          <w:sz w:val="20"/>
          <w:szCs w:val="20"/>
          <w:lang w:val="en-US"/>
        </w:rPr>
        <w:t xml:space="preserve"> 주주와 회사, 주주 상호 간에는 위임관계가 아니기 때문에 지배주주에게 소수주주 등을 위한 충실의무를 부과하는 것은 이사에게 충실의무를 부과하는 것과는 아예 별개의 논리로 고려해야 하는 부분이다. 실제로 미국, 독일 등 주요국에서도 지배주주에게 포괄적 충실의무를 입법화한 사례</w:t>
      </w:r>
      <w:r w:rsidR="00E17D24">
        <w:rPr>
          <w:rFonts w:ascii="함초롬바탕" w:eastAsia="함초롬바탕" w:hAnsi="함초롬바탕" w:cs="함초롬바탕" w:hint="eastAsia"/>
          <w:sz w:val="20"/>
          <w:szCs w:val="20"/>
          <w:lang w:val="en-US"/>
        </w:rPr>
        <w:t>를</w:t>
      </w:r>
      <w:r w:rsidRPr="00787ACF">
        <w:rPr>
          <w:rFonts w:ascii="함초롬바탕" w:eastAsia="함초롬바탕" w:hAnsi="함초롬바탕" w:cs="함초롬바탕"/>
          <w:sz w:val="20"/>
          <w:szCs w:val="20"/>
          <w:lang w:val="en-US"/>
        </w:rPr>
        <w:t xml:space="preserve"> 찾아보기 힘들며, 일본의 경우만 간접적으로 인정하고 있다</w:t>
      </w:r>
      <w:r>
        <w:rPr>
          <w:rStyle w:val="ab"/>
          <w:rFonts w:ascii="함초롬바탕" w:eastAsia="함초롬바탕" w:hAnsi="함초롬바탕" w:cs="함초롬바탕"/>
          <w:sz w:val="20"/>
          <w:szCs w:val="20"/>
          <w:lang w:val="en-US"/>
        </w:rPr>
        <w:footnoteReference w:id="31"/>
      </w:r>
      <w:r w:rsidRPr="00787ACF">
        <w:rPr>
          <w:rFonts w:ascii="함초롬바탕" w:eastAsia="함초롬바탕" w:hAnsi="함초롬바탕" w:cs="함초롬바탕"/>
          <w:sz w:val="20"/>
          <w:szCs w:val="20"/>
          <w:lang w:val="en-US"/>
        </w:rPr>
        <w:t xml:space="preserve">. 결국, 주주중심주의는 단순히 주주만을 위한 경영이 아니라, 장기적 주주가치 극대화라는 목표 아래 투명한 정보공시, 소수주주권 강화, 이해관계자와의 신뢰 구축 등 다양한 제도와 경영전략을 통해 이해관계자 중심주의가 제기하는 문제들을 실질적으로 해결할 수 있다. 오히려 주주중심주의의 현대적·장기적 </w:t>
      </w:r>
      <w:r w:rsidR="001A04F4" w:rsidRPr="00787ACF">
        <w:rPr>
          <w:rFonts w:ascii="함초롬바탕" w:eastAsia="함초롬바탕" w:hAnsi="함초롬바탕" w:cs="함초롬바탕" w:hint="eastAsia"/>
          <w:sz w:val="20"/>
          <w:szCs w:val="20"/>
          <w:lang w:val="en-US"/>
        </w:rPr>
        <w:t xml:space="preserve">해석이야 </w:t>
      </w:r>
      <w:r w:rsidR="001A04F4" w:rsidRPr="00787ACF">
        <w:rPr>
          <w:rFonts w:ascii="함초롬바탕" w:eastAsia="함초롬바탕" w:hAnsi="함초롬바탕" w:cs="함초롬바탕" w:hint="eastAsia"/>
          <w:sz w:val="20"/>
          <w:szCs w:val="20"/>
          <w:lang w:val="en-US"/>
        </w:rPr>
        <w:lastRenderedPageBreak/>
        <w:t>말로</w:t>
      </w:r>
      <w:r w:rsidRPr="00787ACF">
        <w:rPr>
          <w:rFonts w:ascii="함초롬바탕" w:eastAsia="함초롬바탕" w:hAnsi="함초롬바탕" w:cs="함초롬바탕"/>
          <w:sz w:val="20"/>
          <w:szCs w:val="20"/>
          <w:lang w:val="en-US"/>
        </w:rPr>
        <w:t xml:space="preserve"> 기업의 지속가능성과 사회적 책임, 그리고 소수주주 보호라는 시대적 요구에 부합하는 현실적 대안임을 강조할 수 있다</w:t>
      </w:r>
      <w:r>
        <w:rPr>
          <w:rStyle w:val="ab"/>
          <w:rFonts w:ascii="함초롬바탕" w:eastAsia="함초롬바탕" w:hAnsi="함초롬바탕" w:cs="함초롬바탕"/>
          <w:sz w:val="20"/>
          <w:szCs w:val="20"/>
          <w:lang w:val="en-US"/>
        </w:rPr>
        <w:footnoteReference w:id="32"/>
      </w:r>
      <w:r w:rsidRPr="00787ACF">
        <w:rPr>
          <w:rFonts w:ascii="함초롬바탕" w:eastAsia="함초롬바탕" w:hAnsi="함초롬바탕" w:cs="함초롬바탕"/>
          <w:sz w:val="20"/>
          <w:szCs w:val="20"/>
          <w:lang w:val="en-US"/>
        </w:rPr>
        <w:t>.</w:t>
      </w:r>
    </w:p>
    <w:p w14:paraId="6F75FE57" w14:textId="77777777" w:rsidR="00BF7843" w:rsidRPr="0010286F" w:rsidRDefault="00BF7843" w:rsidP="00933785">
      <w:pPr>
        <w:spacing w:before="288" w:after="240"/>
        <w:rPr>
          <w:rFonts w:ascii="함초롬바탕" w:eastAsia="함초롬바탕" w:hAnsi="함초롬바탕" w:cs="함초롬바탕"/>
          <w:sz w:val="20"/>
          <w:szCs w:val="20"/>
          <w:lang w:val="en-US"/>
        </w:rPr>
      </w:pPr>
    </w:p>
    <w:p w14:paraId="4ED96FC4" w14:textId="42D12103" w:rsidR="00081BC7" w:rsidRDefault="00081BC7" w:rsidP="00081BC7">
      <w:pPr>
        <w:spacing w:before="120" w:line="360" w:lineRule="auto"/>
        <w:rPr>
          <w:rFonts w:ascii="함초롬바탕" w:eastAsia="함초롬바탕" w:hAnsi="함초롬바탕" w:cs="함초롬바탕"/>
          <w:b/>
          <w:bCs/>
          <w:sz w:val="28"/>
          <w:szCs w:val="28"/>
        </w:rPr>
      </w:pPr>
      <w:r>
        <w:rPr>
          <w:rFonts w:ascii="함초롬바탕" w:eastAsia="함초롬바탕" w:hAnsi="함초롬바탕" w:cs="함초롬바탕" w:hint="eastAsia"/>
          <w:b/>
          <w:bCs/>
          <w:sz w:val="28"/>
          <w:szCs w:val="28"/>
        </w:rPr>
        <w:t xml:space="preserve">5. </w:t>
      </w:r>
      <w:r w:rsidRPr="00081BC7">
        <w:rPr>
          <w:rFonts w:ascii="함초롬바탕" w:eastAsia="함초롬바탕" w:hAnsi="함초롬바탕" w:cs="함초롬바탕" w:hint="eastAsia"/>
          <w:b/>
          <w:bCs/>
          <w:sz w:val="28"/>
          <w:szCs w:val="28"/>
        </w:rPr>
        <w:t>결론</w:t>
      </w:r>
    </w:p>
    <w:p w14:paraId="20956682" w14:textId="3CB45584" w:rsidR="00933785" w:rsidRDefault="00933785" w:rsidP="00933785">
      <w:pPr>
        <w:rPr>
          <w:rFonts w:ascii="함초롬바탕" w:eastAsia="함초롬바탕" w:hAnsi="함초롬바탕" w:cs="함초롬바탕"/>
          <w:sz w:val="20"/>
          <w:szCs w:val="20"/>
          <w:lang w:val="en-US"/>
        </w:rPr>
      </w:pPr>
      <w:r w:rsidRPr="00933785">
        <w:rPr>
          <w:rFonts w:ascii="함초롬바탕" w:eastAsia="함초롬바탕" w:hAnsi="함초롬바탕" w:cs="함초롬바탕"/>
          <w:sz w:val="20"/>
          <w:szCs w:val="20"/>
          <w:lang w:val="en-US"/>
        </w:rPr>
        <w:t>본 보고서는 최근 기업지배구조 논의에서 대두된 ‘이해관계자 중심주의’와 이를 실현하기 위한 ‘지배주주 충실의무’ 도입 주장에 대해 비판적으로 검토하였다. 소수주주 보호의 필요성은 분명하나 현행 제도의 실효성 한계와 실제 경영에 미치는 영향의 제한성, 그리고 제도적·실무적·국제적 한계가 명확히 드러났다.</w:t>
      </w:r>
    </w:p>
    <w:p w14:paraId="0625B1C9" w14:textId="77777777" w:rsidR="00650CA5" w:rsidRPr="00933785" w:rsidRDefault="00650CA5" w:rsidP="00933785">
      <w:pPr>
        <w:rPr>
          <w:rFonts w:ascii="함초롬바탕" w:eastAsia="함초롬바탕" w:hAnsi="함초롬바탕" w:cs="함초롬바탕"/>
          <w:sz w:val="20"/>
          <w:szCs w:val="20"/>
          <w:lang w:val="en-US"/>
        </w:rPr>
      </w:pPr>
    </w:p>
    <w:p w14:paraId="1E8A416D" w14:textId="77777777" w:rsidR="00933785" w:rsidRDefault="00933785" w:rsidP="00933785">
      <w:pPr>
        <w:rPr>
          <w:rFonts w:ascii="함초롬바탕" w:eastAsia="함초롬바탕" w:hAnsi="함초롬바탕" w:cs="함초롬바탕"/>
          <w:sz w:val="20"/>
          <w:szCs w:val="20"/>
          <w:lang w:val="en-US"/>
        </w:rPr>
      </w:pPr>
      <w:r w:rsidRPr="00933785">
        <w:rPr>
          <w:rFonts w:ascii="함초롬바탕" w:eastAsia="함초롬바탕" w:hAnsi="함초롬바탕" w:cs="함초롬바탕"/>
          <w:sz w:val="20"/>
          <w:szCs w:val="20"/>
          <w:lang w:val="en-US"/>
        </w:rPr>
        <w:t>첫째, 지배주주 충실의무 확대는 적용범위의 불명확성, 감시 및 입증의 과도한 비용, 책임 귀속의 모호성 등 구조적 한계를 내포한다. 실제 소송 사례와 국제적 기준의 형식적 수용 사례(일본 Olympus, 미국 BRT 선언 등)는 이러한 제도적 접근이 실질적 경영개선이나 이해관계자 보호로 이어지지 못함을 보여준다. 오히려 경영진 권한 강화, 외부 감시 약화, 책임 회피의 위험이 내재되어 있다.</w:t>
      </w:r>
    </w:p>
    <w:p w14:paraId="0AD40156" w14:textId="77777777" w:rsidR="00650CA5" w:rsidRPr="00933785" w:rsidRDefault="00650CA5" w:rsidP="00933785">
      <w:pPr>
        <w:rPr>
          <w:rFonts w:ascii="함초롬바탕" w:eastAsia="함초롬바탕" w:hAnsi="함초롬바탕" w:cs="함초롬바탕"/>
          <w:sz w:val="20"/>
          <w:szCs w:val="20"/>
          <w:lang w:val="en-US"/>
        </w:rPr>
      </w:pPr>
    </w:p>
    <w:p w14:paraId="38FCAEEA" w14:textId="7FAB8130" w:rsidR="00933785" w:rsidRDefault="00933785" w:rsidP="00933785">
      <w:pPr>
        <w:rPr>
          <w:rFonts w:ascii="함초롬바탕" w:eastAsia="함초롬바탕" w:hAnsi="함초롬바탕" w:cs="함초롬바탕"/>
          <w:sz w:val="20"/>
          <w:szCs w:val="20"/>
          <w:lang w:val="en-US"/>
        </w:rPr>
      </w:pPr>
      <w:r w:rsidRPr="00933785">
        <w:rPr>
          <w:rFonts w:ascii="함초롬바탕" w:eastAsia="함초롬바탕" w:hAnsi="함초롬바탕" w:cs="함초롬바탕"/>
          <w:sz w:val="20"/>
          <w:szCs w:val="20"/>
          <w:lang w:val="en-US"/>
        </w:rPr>
        <w:t xml:space="preserve">둘째, 주주중심주의의 현대적 해석은 단기 이익 극대화에 머무르지 않고, 장기적 주주가치 극대화(Enlightened Shareholder Value, ESV)를 통해 다양한 이해관계자와의 신뢰 구축, ESG 정보공시, 소수주주권 강화 등 실질적 보호 메커니즘을 </w:t>
      </w:r>
      <w:r w:rsidR="00D354ED">
        <w:rPr>
          <w:rFonts w:ascii="함초롬바탕" w:eastAsia="함초롬바탕" w:hAnsi="함초롬바탕" w:cs="함초롬바탕" w:hint="eastAsia"/>
          <w:sz w:val="20"/>
          <w:szCs w:val="20"/>
          <w:lang w:val="en-US"/>
        </w:rPr>
        <w:t>시사</w:t>
      </w:r>
      <w:r w:rsidRPr="00933785">
        <w:rPr>
          <w:rFonts w:ascii="함초롬바탕" w:eastAsia="함초롬바탕" w:hAnsi="함초롬바탕" w:cs="함초롬바탕"/>
          <w:sz w:val="20"/>
          <w:szCs w:val="20"/>
          <w:lang w:val="en-US"/>
        </w:rPr>
        <w:t>한다. 실증 연구와 실제 기업 사례는 주주 권리의 명확한 보장이 경영 효율성, 기업가치, 시장 신뢰, 사회적 책임 이행 등에서 긍정적 효과를 가져</w:t>
      </w:r>
      <w:r w:rsidR="00C05650">
        <w:rPr>
          <w:rFonts w:ascii="함초롬바탕" w:eastAsia="함초롬바탕" w:hAnsi="함초롬바탕" w:cs="함초롬바탕" w:hint="eastAsia"/>
          <w:sz w:val="20"/>
          <w:szCs w:val="20"/>
          <w:lang w:val="en-US"/>
        </w:rPr>
        <w:t>올 수 있</w:t>
      </w:r>
      <w:r w:rsidRPr="00933785">
        <w:rPr>
          <w:rFonts w:ascii="함초롬바탕" w:eastAsia="함초롬바탕" w:hAnsi="함초롬바탕" w:cs="함초롬바탕"/>
          <w:sz w:val="20"/>
          <w:szCs w:val="20"/>
          <w:lang w:val="en-US"/>
        </w:rPr>
        <w:t>다.</w:t>
      </w:r>
    </w:p>
    <w:p w14:paraId="6861995C" w14:textId="77777777" w:rsidR="00D354ED" w:rsidRPr="00933785" w:rsidRDefault="00D354ED" w:rsidP="00933785">
      <w:pPr>
        <w:rPr>
          <w:rFonts w:ascii="함초롬바탕" w:eastAsia="함초롬바탕" w:hAnsi="함초롬바탕" w:cs="함초롬바탕"/>
          <w:sz w:val="20"/>
          <w:szCs w:val="20"/>
          <w:lang w:val="en-US"/>
        </w:rPr>
      </w:pPr>
    </w:p>
    <w:p w14:paraId="50CF2950" w14:textId="0058680D" w:rsidR="00933785" w:rsidRDefault="00933785" w:rsidP="00933785">
      <w:pPr>
        <w:rPr>
          <w:rFonts w:ascii="함초롬바탕" w:eastAsia="함초롬바탕" w:hAnsi="함초롬바탕" w:cs="함초롬바탕"/>
          <w:sz w:val="20"/>
          <w:szCs w:val="20"/>
          <w:lang w:val="en-US"/>
        </w:rPr>
      </w:pPr>
      <w:r w:rsidRPr="00933785">
        <w:rPr>
          <w:rFonts w:ascii="함초롬바탕" w:eastAsia="함초롬바탕" w:hAnsi="함초롬바탕" w:cs="함초롬바탕"/>
          <w:sz w:val="20"/>
          <w:szCs w:val="20"/>
          <w:lang w:val="en-US"/>
        </w:rPr>
        <w:t>셋째, 이해관계자 중심주의의 이상은 실행 가능성, 책임 구조의 명확성, 경영 효율성 측면에서 한계를 보인다. 반면, 주주중심주의는 투명한 정보공개, 독립감시기구, 소수주주권 강화 등 제도적 보완을 통해 전체 이해관계자의 권익을 실질적으로 보호할 수 있는 현실적 대안임이 확인된다.</w:t>
      </w:r>
    </w:p>
    <w:p w14:paraId="1682BADA" w14:textId="77777777" w:rsidR="00D354ED" w:rsidRPr="00933785" w:rsidRDefault="00D354ED" w:rsidP="00933785">
      <w:pPr>
        <w:rPr>
          <w:rFonts w:ascii="함초롬바탕" w:eastAsia="함초롬바탕" w:hAnsi="함초롬바탕" w:cs="함초롬바탕"/>
          <w:sz w:val="20"/>
          <w:szCs w:val="20"/>
          <w:lang w:val="en-US"/>
        </w:rPr>
      </w:pPr>
    </w:p>
    <w:p w14:paraId="3670C7E4" w14:textId="123298CB" w:rsidR="00933785" w:rsidRPr="00933785" w:rsidRDefault="00933785" w:rsidP="00933785">
      <w:pPr>
        <w:rPr>
          <w:rFonts w:ascii="함초롬바탕" w:eastAsia="함초롬바탕" w:hAnsi="함초롬바탕" w:cs="함초롬바탕"/>
          <w:sz w:val="20"/>
          <w:szCs w:val="20"/>
          <w:lang w:val="en-US"/>
        </w:rPr>
      </w:pPr>
      <w:r w:rsidRPr="00933785">
        <w:rPr>
          <w:rFonts w:ascii="함초롬바탕" w:eastAsia="함초롬바탕" w:hAnsi="함초롬바탕" w:cs="함초롬바탕"/>
          <w:sz w:val="20"/>
          <w:szCs w:val="20"/>
          <w:lang w:val="en-US"/>
        </w:rPr>
        <w:t>따라서 기업지배구조의 개혁과 지속가능성 확보를 위해서는, 추상적 충실의무 확대보다는 주주중심주의의 장기적·현대적 해석에 기반한 제도적 감시와 투명성 강화, 소수주주권 실질화, 이해관계자와의 신뢰 구축이 더욱 효과적</w:t>
      </w:r>
      <w:r w:rsidR="00971136">
        <w:rPr>
          <w:rFonts w:ascii="함초롬바탕" w:eastAsia="함초롬바탕" w:hAnsi="함초롬바탕" w:cs="함초롬바탕" w:hint="eastAsia"/>
          <w:sz w:val="20"/>
          <w:szCs w:val="20"/>
          <w:lang w:val="en-US"/>
        </w:rPr>
        <w:t>인 해결책임</w:t>
      </w:r>
      <w:r w:rsidRPr="00933785">
        <w:rPr>
          <w:rFonts w:ascii="함초롬바탕" w:eastAsia="함초롬바탕" w:hAnsi="함초롬바탕" w:cs="함초롬바탕"/>
          <w:sz w:val="20"/>
          <w:szCs w:val="20"/>
          <w:lang w:val="en-US"/>
        </w:rPr>
        <w:t>을 강조한다. 이는 기업의 경쟁력, 사회적 책임, 그리고 소수주주 보호라는 시대적 요구에 부합하는 방향임을 본 보고서는 결론짓는다</w:t>
      </w:r>
      <w:r w:rsidRPr="00933785">
        <w:rPr>
          <w:rFonts w:ascii="함초롬바탕" w:eastAsia="함초롬바탕" w:hAnsi="함초롬바탕" w:cs="함초롬바탕" w:hint="eastAsia"/>
          <w:sz w:val="20"/>
          <w:szCs w:val="20"/>
          <w:lang w:val="en-US"/>
        </w:rPr>
        <w:t>.</w:t>
      </w:r>
    </w:p>
    <w:p w14:paraId="1FB149E6" w14:textId="77777777" w:rsidR="00933785" w:rsidRDefault="00933785" w:rsidP="00933785">
      <w:pPr>
        <w:spacing w:line="240" w:lineRule="auto"/>
        <w:rPr>
          <w:rFonts w:ascii="함초롬바탕" w:eastAsia="함초롬바탕" w:hAnsi="함초롬바탕" w:cs="함초롬바탕"/>
          <w:sz w:val="20"/>
          <w:szCs w:val="20"/>
          <w:lang w:val="en-US"/>
        </w:rPr>
      </w:pPr>
    </w:p>
    <w:p w14:paraId="2459714B" w14:textId="77777777" w:rsidR="00334740" w:rsidRPr="00933785" w:rsidRDefault="00334740" w:rsidP="00933785">
      <w:pPr>
        <w:spacing w:line="240" w:lineRule="auto"/>
        <w:rPr>
          <w:rFonts w:ascii="함초롬바탕" w:eastAsia="함초롬바탕" w:hAnsi="함초롬바탕" w:cs="함초롬바탕"/>
          <w:sz w:val="20"/>
          <w:szCs w:val="20"/>
          <w:lang w:val="en-US"/>
        </w:rPr>
      </w:pPr>
    </w:p>
    <w:p w14:paraId="06A18767" w14:textId="159A3C89" w:rsidR="00081BC7" w:rsidRPr="00933785" w:rsidRDefault="00081BC7" w:rsidP="00933785">
      <w:pPr>
        <w:spacing w:before="280" w:after="240" w:line="240" w:lineRule="auto"/>
        <w:rPr>
          <w:rFonts w:ascii="굴림" w:eastAsia="굴림" w:hAnsi="굴림" w:cs="굴림"/>
          <w:sz w:val="24"/>
          <w:szCs w:val="24"/>
          <w:lang w:val="en-US"/>
        </w:rPr>
      </w:pPr>
      <w:r>
        <w:rPr>
          <w:rFonts w:ascii="함초롬바탕" w:eastAsia="함초롬바탕" w:hAnsi="함초롬바탕" w:cs="함초롬바탕" w:hint="eastAsia"/>
          <w:b/>
          <w:bCs/>
          <w:sz w:val="28"/>
          <w:szCs w:val="28"/>
        </w:rPr>
        <w:lastRenderedPageBreak/>
        <w:t xml:space="preserve">6. </w:t>
      </w:r>
      <w:proofErr w:type="spellStart"/>
      <w:r w:rsidRPr="00081BC7">
        <w:rPr>
          <w:rFonts w:ascii="함초롬바탕" w:eastAsia="함초롬바탕" w:hAnsi="함초롬바탕" w:cs="함초롬바탕" w:hint="eastAsia"/>
          <w:b/>
          <w:bCs/>
          <w:sz w:val="28"/>
          <w:szCs w:val="28"/>
        </w:rPr>
        <w:t>느낀점</w:t>
      </w:r>
      <w:proofErr w:type="spellEnd"/>
    </w:p>
    <w:p w14:paraId="75830658" w14:textId="2A7835B3" w:rsidR="00081BC7" w:rsidRDefault="00081BC7" w:rsidP="00081BC7">
      <w:pPr>
        <w:spacing w:before="288" w:after="240" w:line="300" w:lineRule="auto"/>
        <w:rPr>
          <w:rFonts w:ascii="함초롬바탕" w:eastAsia="함초롬바탕" w:hAnsi="함초롬바탕" w:cs="함초롬바탕"/>
          <w:b/>
        </w:rPr>
      </w:pPr>
      <w:r w:rsidRPr="00081BC7">
        <w:rPr>
          <w:rFonts w:ascii="함초롬바탕" w:eastAsia="함초롬바탕" w:hAnsi="함초롬바탕" w:cs="함초롬바탕" w:hint="eastAsia"/>
          <w:b/>
        </w:rPr>
        <w:t xml:space="preserve">202337373 김나혜 </w:t>
      </w:r>
    </w:p>
    <w:p w14:paraId="60B0E745" w14:textId="47728653" w:rsidR="00081BC7" w:rsidRPr="00FA6D09" w:rsidRDefault="00FA6D09" w:rsidP="00081BC7">
      <w:pPr>
        <w:spacing w:before="288" w:after="240" w:line="300" w:lineRule="auto"/>
        <w:rPr>
          <w:rFonts w:ascii="함초롬바탕" w:eastAsia="함초롬바탕" w:hAnsi="함초롬바탕" w:cs="함초롬바탕"/>
          <w:bCs/>
          <w:sz w:val="20"/>
          <w:szCs w:val="20"/>
        </w:rPr>
      </w:pPr>
      <w:r w:rsidRPr="00FA6D09">
        <w:rPr>
          <w:rFonts w:ascii="함초롬바탕" w:eastAsia="함초롬바탕" w:hAnsi="함초롬바탕" w:cs="함초롬바탕" w:hint="eastAsia"/>
          <w:bCs/>
          <w:sz w:val="20"/>
          <w:szCs w:val="20"/>
        </w:rPr>
        <w:t xml:space="preserve">이번 </w:t>
      </w:r>
      <w:proofErr w:type="spellStart"/>
      <w:r w:rsidRPr="00FA6D09">
        <w:rPr>
          <w:rFonts w:ascii="함초롬바탕" w:eastAsia="함초롬바탕" w:hAnsi="함초롬바탕" w:cs="함초롬바탕" w:hint="eastAsia"/>
          <w:bCs/>
          <w:sz w:val="20"/>
          <w:szCs w:val="20"/>
        </w:rPr>
        <w:t>레포트</w:t>
      </w:r>
      <w:proofErr w:type="spellEnd"/>
      <w:r w:rsidRPr="00FA6D09">
        <w:rPr>
          <w:rFonts w:ascii="함초롬바탕" w:eastAsia="함초롬바탕" w:hAnsi="함초롬바탕" w:cs="함초롬바탕" w:hint="eastAsia"/>
          <w:bCs/>
          <w:sz w:val="20"/>
          <w:szCs w:val="20"/>
        </w:rPr>
        <w:t xml:space="preserve"> 작성은 깊이</w:t>
      </w:r>
      <w:r w:rsidR="00B519D6">
        <w:rPr>
          <w:rFonts w:ascii="함초롬바탕" w:eastAsia="함초롬바탕" w:hAnsi="함초롬바탕" w:cs="함초롬바탕" w:hint="eastAsia"/>
          <w:bCs/>
          <w:sz w:val="20"/>
          <w:szCs w:val="20"/>
        </w:rPr>
        <w:t xml:space="preserve"> </w:t>
      </w:r>
      <w:r w:rsidRPr="00FA6D09">
        <w:rPr>
          <w:rFonts w:ascii="함초롬바탕" w:eastAsia="함초롬바탕" w:hAnsi="함초롬바탕" w:cs="함초롬바탕" w:hint="eastAsia"/>
          <w:bCs/>
          <w:sz w:val="20"/>
          <w:szCs w:val="20"/>
        </w:rPr>
        <w:t>있고 본격적인 법학 리서치를 경험하며, 자료 조사와 분석의 기본기를 익힐 수 있는 시간이</w:t>
      </w:r>
      <w:r w:rsidR="005D6F51">
        <w:rPr>
          <w:rFonts w:ascii="함초롬바탕" w:eastAsia="함초롬바탕" w:hAnsi="함초롬바탕" w:cs="함초롬바탕" w:hint="eastAsia"/>
          <w:bCs/>
          <w:sz w:val="20"/>
          <w:szCs w:val="20"/>
        </w:rPr>
        <w:t>었</w:t>
      </w:r>
      <w:r w:rsidRPr="00FA6D09">
        <w:rPr>
          <w:rFonts w:ascii="함초롬바탕" w:eastAsia="함초롬바탕" w:hAnsi="함초롬바탕" w:cs="함초롬바탕" w:hint="eastAsia"/>
          <w:bCs/>
          <w:sz w:val="20"/>
          <w:szCs w:val="20"/>
        </w:rPr>
        <w:t xml:space="preserve">다. 선행 연구를 읽고 요지를 파악하는 데 그치지 않고, 이를 바탕으로 팀원들과 다양한 시각을 공유하고 논리적으로 토론하는 과정을 통해 사고의 폭이 넓어졌다. 특히 </w:t>
      </w:r>
      <w:proofErr w:type="spellStart"/>
      <w:r w:rsidRPr="00FA6D09">
        <w:rPr>
          <w:rFonts w:ascii="함초롬바탕" w:eastAsia="함초롬바탕" w:hAnsi="함초롬바탕" w:cs="함초롬바탕" w:hint="eastAsia"/>
          <w:bCs/>
          <w:sz w:val="20"/>
          <w:szCs w:val="20"/>
        </w:rPr>
        <w:t>서완석</w:t>
      </w:r>
      <w:proofErr w:type="spellEnd"/>
      <w:r w:rsidRPr="00FA6D09">
        <w:rPr>
          <w:rFonts w:ascii="함초롬바탕" w:eastAsia="함초롬바탕" w:hAnsi="함초롬바탕" w:cs="함초롬바탕" w:hint="eastAsia"/>
          <w:bCs/>
          <w:sz w:val="20"/>
          <w:szCs w:val="20"/>
        </w:rPr>
        <w:t xml:space="preserve"> 교수님의 논문을 중심으로 지배주주 충실의무의 범위와 한계에 대해 비판적으로 접근하면서, 단순한 이해를 넘어 논문을 실제로 활용하는 방법을 배웠다. 법제도의 설계가 현실에서 어떻게 작동하는지 구체적인 제도들을 통해 따져보며 법학의 실천적 측면을 체감했다. 초안 작성 이후 수차례 의견을 조율하고, 문장과 구조를 다듬어가는 과정에서 팀워크의 중요성을 실감했다. 각자의 시각을 존중하면서도 하나의 목소리를 내기 위해 노력했던 경험이 인상 깊다. 이 과정을 통해 논리 구성 </w:t>
      </w:r>
      <w:proofErr w:type="gramStart"/>
      <w:r w:rsidRPr="00FA6D09">
        <w:rPr>
          <w:rFonts w:ascii="함초롬바탕" w:eastAsia="함초롬바탕" w:hAnsi="함초롬바탕" w:cs="함초롬바탕" w:hint="eastAsia"/>
          <w:bCs/>
          <w:sz w:val="20"/>
          <w:szCs w:val="20"/>
        </w:rPr>
        <w:t>능력</w:t>
      </w:r>
      <w:r w:rsidR="00B519D6">
        <w:rPr>
          <w:rFonts w:ascii="함초롬바탕" w:eastAsia="함초롬바탕" w:hAnsi="함초롬바탕" w:cs="함초롬바탕" w:hint="eastAsia"/>
          <w:bCs/>
          <w:sz w:val="20"/>
          <w:szCs w:val="20"/>
        </w:rPr>
        <w:t xml:space="preserve"> </w:t>
      </w:r>
      <w:r w:rsidRPr="00FA6D09">
        <w:rPr>
          <w:rFonts w:ascii="함초롬바탕" w:eastAsia="함초롬바탕" w:hAnsi="함초롬바탕" w:cs="함초롬바탕" w:hint="eastAsia"/>
          <w:bCs/>
          <w:sz w:val="20"/>
          <w:szCs w:val="20"/>
        </w:rPr>
        <w:t>뿐만</w:t>
      </w:r>
      <w:proofErr w:type="gramEnd"/>
      <w:r w:rsidRPr="00FA6D09">
        <w:rPr>
          <w:rFonts w:ascii="함초롬바탕" w:eastAsia="함초롬바탕" w:hAnsi="함초롬바탕" w:cs="함초롬바탕" w:hint="eastAsia"/>
          <w:bCs/>
          <w:sz w:val="20"/>
          <w:szCs w:val="20"/>
        </w:rPr>
        <w:t xml:space="preserve"> 아니라 협업과 소통 능력도 함께 성장할 수 있었다. 팀원 모두가 체력적인 한계를 느꼈음에도 불구하고 세 명 모두 최선을 다하고자 진심으로 노력했던 경험은 쉽게 </w:t>
      </w:r>
      <w:proofErr w:type="gramStart"/>
      <w:r w:rsidRPr="00FA6D09">
        <w:rPr>
          <w:rFonts w:ascii="함초롬바탕" w:eastAsia="함초롬바탕" w:hAnsi="함초롬바탕" w:cs="함초롬바탕" w:hint="eastAsia"/>
          <w:bCs/>
          <w:sz w:val="20"/>
          <w:szCs w:val="20"/>
        </w:rPr>
        <w:t>잊혀지지</w:t>
      </w:r>
      <w:proofErr w:type="gramEnd"/>
      <w:r w:rsidRPr="00FA6D09">
        <w:rPr>
          <w:rFonts w:ascii="함초롬바탕" w:eastAsia="함초롬바탕" w:hAnsi="함초롬바탕" w:cs="함초롬바탕" w:hint="eastAsia"/>
          <w:bCs/>
          <w:sz w:val="20"/>
          <w:szCs w:val="20"/>
        </w:rPr>
        <w:t xml:space="preserve"> 않을 것 같다. 법학과에서 흔치 않은 팀 기반 활동이었기에 더욱 의미 있는 시간이었고, 앞으로도 이러한 방식의 학습을 이어가고 싶다.</w:t>
      </w:r>
    </w:p>
    <w:p w14:paraId="0EDEE59D" w14:textId="70EF5BA1" w:rsidR="00081BC7" w:rsidRPr="00081BC7" w:rsidRDefault="00081BC7" w:rsidP="00081BC7">
      <w:pPr>
        <w:spacing w:before="288" w:after="240" w:line="300" w:lineRule="auto"/>
        <w:rPr>
          <w:rFonts w:ascii="함초롬바탕" w:eastAsia="함초롬바탕" w:hAnsi="함초롬바탕" w:cs="함초롬바탕"/>
          <w:b/>
        </w:rPr>
      </w:pPr>
    </w:p>
    <w:p w14:paraId="24CC2F47" w14:textId="60FD5424" w:rsidR="00081BC7" w:rsidRDefault="00081BC7" w:rsidP="00081BC7">
      <w:pPr>
        <w:spacing w:before="120" w:line="360" w:lineRule="auto"/>
        <w:rPr>
          <w:rFonts w:ascii="함초롬바탕" w:eastAsia="함초롬바탕" w:hAnsi="함초롬바탕" w:cs="함초롬바탕"/>
          <w:b/>
        </w:rPr>
      </w:pPr>
      <w:r w:rsidRPr="00081BC7">
        <w:rPr>
          <w:rFonts w:ascii="함초롬바탕" w:eastAsia="함초롬바탕" w:hAnsi="함초롬바탕" w:cs="함초롬바탕"/>
          <w:b/>
        </w:rPr>
        <w:t xml:space="preserve">202232405 </w:t>
      </w:r>
      <w:r w:rsidRPr="00081BC7">
        <w:rPr>
          <w:rFonts w:ascii="함초롬바탕" w:eastAsia="함초롬바탕" w:hAnsi="함초롬바탕" w:cs="함초롬바탕" w:hint="eastAsia"/>
          <w:b/>
        </w:rPr>
        <w:t>곽정현</w:t>
      </w:r>
    </w:p>
    <w:p w14:paraId="7191DC2A" w14:textId="345CEA05" w:rsidR="0010286F" w:rsidRPr="0010286F" w:rsidRDefault="0010286F" w:rsidP="0010286F">
      <w:pPr>
        <w:spacing w:before="120" w:line="360" w:lineRule="auto"/>
        <w:rPr>
          <w:rFonts w:ascii="함초롬바탕" w:eastAsia="함초롬바탕" w:hAnsi="함초롬바탕" w:cs="함초롬바탕"/>
          <w:sz w:val="20"/>
          <w:szCs w:val="20"/>
        </w:rPr>
      </w:pPr>
      <w:r w:rsidRPr="0010286F">
        <w:rPr>
          <w:rFonts w:ascii="함초롬바탕" w:eastAsia="함초롬바탕" w:hAnsi="함초롬바탕" w:cs="함초롬바탕"/>
          <w:sz w:val="20"/>
          <w:szCs w:val="20"/>
        </w:rPr>
        <w:t xml:space="preserve">팀프로젝트를 통해 이번 보고서를 작성하며 지배주주 충실의무와 이해관계자 중심주의의 실효성, 그리고 주주중심주의의 대안성을 다각적으로 분석할 수 있었다. 개인적으로 주식투자에 대한 관심이 높아지던 차에 계절학기로 [회사법]을 수강하며 관련 지식을 전문적으로 습득할 수 있어 즐거운 마음으로 공부하였다. 수차례 회의하고 자료를 수집하고 논리의 타당성을 분석하는 과정에서, 선언적 구호에 머무는 논의가 아니라 실제로 기업 경영과 소수주주 보호에 실질적 변화를 가져올 수 있는 제도적 대안이 무엇인지 고민했다. 특히, 소수주주권 강화, 정보공시 확대, 이사회 구조 개선 등 구체적 제도들이 기업의 투명성과 신뢰 회복에 어떻게 기여하는지 확인하면서, 법과 제도의 세밀한 설계가 얼마나 중요한지 체감했다. 앞으로도 균형 잡힌 시각과 비판적 분석이 실질적 정책 개선의 핵심임을 느꼈다. 완성도 있는 보고서를 작성하고 싶다는 욕심에 계속해서 수정을 제안하여 팀원들에 대한 배려가 부족했던 것 같다. 앞으로는 팀원의 상황을 보다 잘 고려하여 팀프로젝트를 </w:t>
      </w:r>
      <w:proofErr w:type="spellStart"/>
      <w:r w:rsidRPr="0010286F">
        <w:rPr>
          <w:rFonts w:ascii="함초롬바탕" w:eastAsia="함초롬바탕" w:hAnsi="함초롬바탕" w:cs="함초롬바탕"/>
          <w:sz w:val="20"/>
          <w:szCs w:val="20"/>
        </w:rPr>
        <w:t>진행해야겠다는</w:t>
      </w:r>
      <w:proofErr w:type="spellEnd"/>
      <w:r w:rsidRPr="0010286F">
        <w:rPr>
          <w:rFonts w:ascii="함초롬바탕" w:eastAsia="함초롬바탕" w:hAnsi="함초롬바탕" w:cs="함초롬바탕"/>
          <w:sz w:val="20"/>
          <w:szCs w:val="20"/>
        </w:rPr>
        <w:t xml:space="preserve"> 실천적인 깨달음을 얻었다. 시험에 임박했음에도 불구하고 모두가 </w:t>
      </w:r>
      <w:r w:rsidRPr="0010286F">
        <w:rPr>
          <w:rFonts w:ascii="함초롬바탕" w:eastAsia="함초롬바탕" w:hAnsi="함초롬바탕" w:cs="함초롬바탕"/>
          <w:sz w:val="20"/>
          <w:szCs w:val="20"/>
        </w:rPr>
        <w:lastRenderedPageBreak/>
        <w:t>의욕적으로 참여하여 완성했다는 점에서 감사를 느끼고 팀프로젝트가 없다시피 한 법학과에서 [회사법]을 통해 법학적 내용을 담은 보고서를 팀과 함께 작성한 점이 뜻깊다.</w:t>
      </w:r>
    </w:p>
    <w:p w14:paraId="62D89926" w14:textId="67BBD4E8" w:rsidR="00081BC7" w:rsidRPr="00081BC7" w:rsidRDefault="00081BC7" w:rsidP="00081BC7">
      <w:pPr>
        <w:spacing w:before="120" w:line="360" w:lineRule="auto"/>
        <w:rPr>
          <w:rFonts w:ascii="함초롬바탕" w:eastAsia="함초롬바탕" w:hAnsi="함초롬바탕" w:cs="함초롬바탕"/>
          <w:b/>
          <w:bCs/>
        </w:rPr>
      </w:pPr>
    </w:p>
    <w:p w14:paraId="1E37A277" w14:textId="488F0DE5" w:rsidR="00081BC7" w:rsidRDefault="00081BC7" w:rsidP="00081BC7">
      <w:pPr>
        <w:spacing w:before="120" w:line="360" w:lineRule="auto"/>
        <w:rPr>
          <w:rFonts w:ascii="함초롬바탕" w:eastAsia="함초롬바탕" w:hAnsi="함초롬바탕" w:cs="함초롬바탕"/>
          <w:b/>
        </w:rPr>
      </w:pPr>
      <w:r w:rsidRPr="00081BC7">
        <w:rPr>
          <w:rFonts w:ascii="함초롬바탕" w:eastAsia="함초롬바탕" w:hAnsi="함초롬바탕" w:cs="함초롬바탕" w:hint="eastAsia"/>
          <w:b/>
        </w:rPr>
        <w:t>202232426</w:t>
      </w:r>
      <w:r w:rsidRPr="00081BC7">
        <w:rPr>
          <w:rFonts w:ascii="함초롬바탕" w:eastAsia="함초롬바탕" w:hAnsi="함초롬바탕" w:cs="함초롬바탕"/>
          <w:b/>
        </w:rPr>
        <w:t xml:space="preserve"> </w:t>
      </w:r>
      <w:proofErr w:type="spellStart"/>
      <w:r w:rsidRPr="00081BC7">
        <w:rPr>
          <w:rFonts w:ascii="함초롬바탕" w:eastAsia="함초롬바탕" w:hAnsi="함초롬바탕" w:cs="함초롬바탕" w:hint="eastAsia"/>
          <w:b/>
        </w:rPr>
        <w:t>남예인</w:t>
      </w:r>
      <w:proofErr w:type="spellEnd"/>
    </w:p>
    <w:p w14:paraId="3314DC50" w14:textId="03E411A9" w:rsidR="0010286F" w:rsidRDefault="0010286F" w:rsidP="0010286F">
      <w:pPr>
        <w:spacing w:before="120" w:line="360" w:lineRule="auto"/>
        <w:rPr>
          <w:rFonts w:ascii="함초롬바탕" w:eastAsia="함초롬바탕" w:hAnsi="함초롬바탕" w:cs="함초롬바탕"/>
          <w:color w:val="000000"/>
          <w:sz w:val="20"/>
          <w:szCs w:val="20"/>
        </w:rPr>
      </w:pPr>
      <w:r w:rsidRPr="0010286F">
        <w:rPr>
          <w:rFonts w:ascii="함초롬바탕" w:eastAsia="함초롬바탕" w:hAnsi="함초롬바탕" w:cs="함초롬바탕"/>
          <w:color w:val="000000"/>
          <w:sz w:val="20"/>
          <w:szCs w:val="20"/>
        </w:rPr>
        <w:t xml:space="preserve">계절학기 2주라는 짧은 기간 동안 상법의 개념도 잘 모르고 민법 개념도 다소 희미한 시점에서 회사법에 대해 배워보았을 때, 단어가 주는 무력함과 오랜 수업시간으로 인해 처음엔 크게 걱정했던 기억이 있다. 그러나 교수님께서 처음부터 부진정연대책임의 개념, 채무불이행의 조건 등 저학년 때 배웠던 민법 개념과 상법의 개념에 대해 처음부터 하나하나 </w:t>
      </w:r>
      <w:r w:rsidR="00B878E4" w:rsidRPr="0010286F">
        <w:rPr>
          <w:rFonts w:ascii="함초롬바탕" w:eastAsia="함초롬바탕" w:hAnsi="함초롬바탕" w:cs="함초롬바탕" w:hint="eastAsia"/>
          <w:color w:val="000000"/>
          <w:sz w:val="20"/>
          <w:szCs w:val="20"/>
        </w:rPr>
        <w:t>정의해 주시며</w:t>
      </w:r>
      <w:r w:rsidRPr="0010286F">
        <w:rPr>
          <w:rFonts w:ascii="함초롬바탕" w:eastAsia="함초롬바탕" w:hAnsi="함초롬바탕" w:cs="함초롬바탕"/>
          <w:color w:val="000000"/>
          <w:sz w:val="20"/>
          <w:szCs w:val="20"/>
        </w:rPr>
        <w:t xml:space="preserve"> 수업을 진행해주시다 보니 어느새 법률용어가 두려워지지 않고 회사법 수업에 자연스럽게 </w:t>
      </w:r>
      <w:proofErr w:type="spellStart"/>
      <w:r w:rsidRPr="0010286F">
        <w:rPr>
          <w:rFonts w:ascii="함초롬바탕" w:eastAsia="함초롬바탕" w:hAnsi="함초롬바탕" w:cs="함초롬바탕"/>
          <w:color w:val="000000"/>
          <w:sz w:val="20"/>
          <w:szCs w:val="20"/>
        </w:rPr>
        <w:t>녹아든</w:t>
      </w:r>
      <w:proofErr w:type="spellEnd"/>
      <w:r w:rsidRPr="0010286F">
        <w:rPr>
          <w:rFonts w:ascii="함초롬바탕" w:eastAsia="함초롬바탕" w:hAnsi="함초롬바탕" w:cs="함초롬바탕"/>
          <w:color w:val="000000"/>
          <w:sz w:val="20"/>
          <w:szCs w:val="20"/>
        </w:rPr>
        <w:t xml:space="preserve"> 것 같다. 특히 무엇보다 팀프로젝트가 적고 암기 위주의 시험을 요구하는 여타 법학과 수업과 상반된 </w:t>
      </w:r>
      <w:proofErr w:type="spellStart"/>
      <w:r w:rsidRPr="0010286F">
        <w:rPr>
          <w:rFonts w:ascii="함초롬바탕" w:eastAsia="함초롬바탕" w:hAnsi="함초롬바탕" w:cs="함초롬바탕"/>
          <w:color w:val="000000"/>
          <w:sz w:val="20"/>
          <w:szCs w:val="20"/>
        </w:rPr>
        <w:t>서완석</w:t>
      </w:r>
      <w:proofErr w:type="spellEnd"/>
      <w:r w:rsidRPr="0010286F">
        <w:rPr>
          <w:rFonts w:ascii="함초롬바탕" w:eastAsia="함초롬바탕" w:hAnsi="함초롬바탕" w:cs="함초롬바탕"/>
          <w:color w:val="000000"/>
          <w:sz w:val="20"/>
          <w:szCs w:val="20"/>
        </w:rPr>
        <w:t xml:space="preserve"> 교수님의 교육관은 처음엔 어색하게 느껴지기도 했지만 논문을 쓰고 시험을 준비하는 과정에서 오히려 이러한 방식이 더욱 뇌리에 오래 남는 방식임을 깨달았다. 무엇보다 좋은 사람들과 만나 함께 머리를 맞대고 고민하며 결론을 도출하는 과정은 순탄했다고 이야기하긴 어려울지라도 그로 얻는 학문적 지식을 넘어 커뮤니케이션 능력, </w:t>
      </w:r>
      <w:proofErr w:type="spellStart"/>
      <w:r w:rsidRPr="0010286F">
        <w:rPr>
          <w:rFonts w:ascii="함초롬바탕" w:eastAsia="함초롬바탕" w:hAnsi="함초롬바탕" w:cs="함초롬바탕"/>
          <w:color w:val="000000"/>
          <w:sz w:val="20"/>
          <w:szCs w:val="20"/>
        </w:rPr>
        <w:t>리더쉽과</w:t>
      </w:r>
      <w:proofErr w:type="spellEnd"/>
      <w:r w:rsidRPr="0010286F">
        <w:rPr>
          <w:rFonts w:ascii="함초롬바탕" w:eastAsia="함초롬바탕" w:hAnsi="함초롬바탕" w:cs="함초롬바탕"/>
          <w:color w:val="000000"/>
          <w:sz w:val="20"/>
          <w:szCs w:val="20"/>
        </w:rPr>
        <w:t xml:space="preserve"> </w:t>
      </w:r>
      <w:proofErr w:type="spellStart"/>
      <w:r w:rsidRPr="0010286F">
        <w:rPr>
          <w:rFonts w:ascii="함초롬바탕" w:eastAsia="함초롬바탕" w:hAnsi="함초롬바탕" w:cs="함초롬바탕"/>
          <w:color w:val="000000"/>
          <w:sz w:val="20"/>
          <w:szCs w:val="20"/>
        </w:rPr>
        <w:t>팔로우쉽</w:t>
      </w:r>
      <w:proofErr w:type="spellEnd"/>
      <w:r w:rsidRPr="0010286F">
        <w:rPr>
          <w:rFonts w:ascii="함초롬바탕" w:eastAsia="함초롬바탕" w:hAnsi="함초롬바탕" w:cs="함초롬바탕"/>
          <w:color w:val="000000"/>
          <w:sz w:val="20"/>
          <w:szCs w:val="20"/>
        </w:rPr>
        <w:t xml:space="preserve"> 등을 기를 수 있었던 것 같다.</w:t>
      </w:r>
    </w:p>
    <w:p w14:paraId="20C08552" w14:textId="77777777" w:rsidR="004B5741" w:rsidRPr="0010286F" w:rsidRDefault="004B5741" w:rsidP="0010286F">
      <w:pPr>
        <w:spacing w:before="120" w:line="360" w:lineRule="auto"/>
        <w:rPr>
          <w:rFonts w:ascii="함초롬바탕" w:eastAsia="함초롬바탕" w:hAnsi="함초롬바탕" w:cs="함초롬바탕"/>
          <w:b/>
          <w:bCs/>
          <w:sz w:val="20"/>
          <w:szCs w:val="20"/>
        </w:rPr>
      </w:pPr>
    </w:p>
    <w:p w14:paraId="52D10446" w14:textId="1FB21D79" w:rsidR="004A04E5" w:rsidRPr="005F737B" w:rsidRDefault="00081BC7" w:rsidP="00081BC7">
      <w:pPr>
        <w:spacing w:before="120" w:line="360" w:lineRule="auto"/>
        <w:rPr>
          <w:rFonts w:ascii="함초롬바탕" w:eastAsia="함초롬바탕" w:hAnsi="함초롬바탕" w:cs="함초롬바탕"/>
          <w:sz w:val="20"/>
          <w:szCs w:val="20"/>
        </w:rPr>
      </w:pPr>
      <w:r>
        <w:rPr>
          <w:rFonts w:ascii="함초롬바탕" w:eastAsia="함초롬바탕" w:hAnsi="함초롬바탕" w:cs="함초롬바탕" w:hint="eastAsia"/>
          <w:b/>
          <w:bCs/>
          <w:sz w:val="28"/>
          <w:szCs w:val="28"/>
        </w:rPr>
        <w:t xml:space="preserve">7. </w:t>
      </w:r>
      <w:r w:rsidRPr="00081BC7">
        <w:rPr>
          <w:rFonts w:ascii="함초롬바탕" w:eastAsia="함초롬바탕" w:hAnsi="함초롬바탕" w:cs="함초롬바탕" w:hint="eastAsia"/>
          <w:b/>
          <w:bCs/>
          <w:sz w:val="28"/>
          <w:szCs w:val="28"/>
        </w:rPr>
        <w:t>구성원 평가</w:t>
      </w:r>
      <w:r>
        <w:rPr>
          <w:rFonts w:ascii="함초롬바탕" w:eastAsia="함초롬바탕" w:hAnsi="함초롬바탕" w:cs="함초롬바탕" w:hint="eastAsia"/>
          <w:sz w:val="20"/>
          <w:szCs w:val="20"/>
        </w:rPr>
        <w:t xml:space="preserve"> </w:t>
      </w:r>
    </w:p>
    <w:tbl>
      <w:tblPr>
        <w:tblStyle w:val="a5"/>
        <w:tblpPr w:leftFromText="142" w:rightFromText="142" w:vertAnchor="text" w:horzAnchor="margin" w:tblpXSpec="center" w:tblpY="318"/>
        <w:tblW w:w="551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1627"/>
        <w:gridCol w:w="1775"/>
      </w:tblGrid>
      <w:tr w:rsidR="00081BC7" w:rsidRPr="005F737B" w14:paraId="54849CF8" w14:textId="77777777" w:rsidTr="004B5741">
        <w:trPr>
          <w:trHeight w:val="420"/>
        </w:trPr>
        <w:tc>
          <w:tcPr>
            <w:tcW w:w="5519" w:type="dxa"/>
            <w:gridSpan w:val="3"/>
            <w:shd w:val="clear" w:color="auto" w:fill="auto"/>
            <w:tcMar>
              <w:top w:w="100" w:type="dxa"/>
              <w:left w:w="100" w:type="dxa"/>
              <w:bottom w:w="100" w:type="dxa"/>
              <w:right w:w="100" w:type="dxa"/>
            </w:tcMar>
          </w:tcPr>
          <w:p w14:paraId="3924D177" w14:textId="77777777" w:rsidR="00081BC7" w:rsidRPr="005F737B" w:rsidRDefault="00081BC7" w:rsidP="00081BC7">
            <w:pPr>
              <w:widowControl w:val="0"/>
              <w:pBdr>
                <w:top w:val="nil"/>
                <w:left w:val="nil"/>
                <w:bottom w:val="nil"/>
                <w:right w:val="nil"/>
                <w:between w:val="nil"/>
              </w:pBdr>
              <w:spacing w:line="300" w:lineRule="auto"/>
              <w:jc w:val="center"/>
              <w:rPr>
                <w:rFonts w:ascii="함초롬바탕" w:eastAsia="함초롬바탕" w:hAnsi="함초롬바탕" w:cs="함초롬바탕"/>
                <w:sz w:val="20"/>
                <w:szCs w:val="20"/>
              </w:rPr>
            </w:pPr>
            <w:r w:rsidRPr="005F737B">
              <w:rPr>
                <w:rFonts w:ascii="함초롬바탕" w:eastAsia="함초롬바탕" w:hAnsi="함초롬바탕" w:cs="함초롬바탕"/>
                <w:sz w:val="20"/>
                <w:szCs w:val="20"/>
              </w:rPr>
              <w:t>조원 평가 (익명 투표)</w:t>
            </w:r>
          </w:p>
        </w:tc>
      </w:tr>
      <w:tr w:rsidR="00081BC7" w:rsidRPr="005F737B" w14:paraId="062FEFB2" w14:textId="77777777" w:rsidTr="004B5741">
        <w:tc>
          <w:tcPr>
            <w:tcW w:w="2117" w:type="dxa"/>
            <w:shd w:val="clear" w:color="auto" w:fill="auto"/>
            <w:tcMar>
              <w:top w:w="100" w:type="dxa"/>
              <w:left w:w="100" w:type="dxa"/>
              <w:bottom w:w="100" w:type="dxa"/>
              <w:right w:w="100" w:type="dxa"/>
            </w:tcMar>
          </w:tcPr>
          <w:p w14:paraId="7E86AEA8" w14:textId="58CC0338" w:rsidR="00081BC7" w:rsidRPr="005F737B" w:rsidRDefault="00081BC7" w:rsidP="00081BC7">
            <w:pPr>
              <w:widowControl w:val="0"/>
              <w:pBdr>
                <w:top w:val="nil"/>
                <w:left w:val="nil"/>
                <w:bottom w:val="nil"/>
                <w:right w:val="nil"/>
                <w:between w:val="nil"/>
              </w:pBdr>
              <w:spacing w:line="300" w:lineRule="auto"/>
              <w:jc w:val="center"/>
              <w:rPr>
                <w:rFonts w:ascii="함초롬바탕" w:eastAsia="함초롬바탕" w:hAnsi="함초롬바탕" w:cs="함초롬바탕"/>
                <w:sz w:val="20"/>
                <w:szCs w:val="20"/>
              </w:rPr>
            </w:pPr>
            <w:r w:rsidRPr="00081BC7">
              <w:rPr>
                <w:rFonts w:ascii="함초롬바탕" w:eastAsia="함초롬바탕" w:hAnsi="함초롬바탕" w:cs="함초롬바탕" w:hint="eastAsia"/>
                <w:b/>
              </w:rPr>
              <w:t>202337373</w:t>
            </w:r>
            <w:r w:rsidRPr="005F737B">
              <w:rPr>
                <w:rFonts w:ascii="함초롬바탕" w:eastAsia="함초롬바탕" w:hAnsi="함초롬바탕" w:cs="함초롬바탕"/>
                <w:sz w:val="20"/>
                <w:szCs w:val="20"/>
              </w:rPr>
              <w:t>김나혜</w:t>
            </w:r>
          </w:p>
        </w:tc>
        <w:tc>
          <w:tcPr>
            <w:tcW w:w="1627" w:type="dxa"/>
            <w:shd w:val="clear" w:color="auto" w:fill="auto"/>
            <w:tcMar>
              <w:top w:w="100" w:type="dxa"/>
              <w:left w:w="100" w:type="dxa"/>
              <w:bottom w:w="100" w:type="dxa"/>
              <w:right w:w="100" w:type="dxa"/>
            </w:tcMar>
          </w:tcPr>
          <w:p w14:paraId="0FE757B3" w14:textId="77777777" w:rsidR="00081BC7" w:rsidRPr="005F737B" w:rsidRDefault="00081BC7" w:rsidP="00081BC7">
            <w:pPr>
              <w:widowControl w:val="0"/>
              <w:spacing w:line="300" w:lineRule="auto"/>
              <w:jc w:val="center"/>
              <w:rPr>
                <w:rFonts w:ascii="함초롬바탕" w:eastAsia="함초롬바탕" w:hAnsi="함초롬바탕" w:cs="함초롬바탕"/>
                <w:sz w:val="20"/>
                <w:szCs w:val="20"/>
              </w:rPr>
            </w:pPr>
            <w:r w:rsidRPr="005F737B">
              <w:rPr>
                <w:rFonts w:ascii="함초롬바탕" w:eastAsia="함초롬바탕" w:hAnsi="함초롬바탕" w:cs="함초롬바탕"/>
                <w:sz w:val="20"/>
                <w:szCs w:val="20"/>
              </w:rPr>
              <w:t>A+</w:t>
            </w:r>
          </w:p>
        </w:tc>
        <w:tc>
          <w:tcPr>
            <w:tcW w:w="1775" w:type="dxa"/>
            <w:shd w:val="clear" w:color="auto" w:fill="auto"/>
            <w:tcMar>
              <w:top w:w="100" w:type="dxa"/>
              <w:left w:w="100" w:type="dxa"/>
              <w:bottom w:w="100" w:type="dxa"/>
              <w:right w:w="100" w:type="dxa"/>
            </w:tcMar>
          </w:tcPr>
          <w:p w14:paraId="391C1A76" w14:textId="77777777" w:rsidR="00081BC7" w:rsidRPr="005F737B" w:rsidRDefault="00081BC7" w:rsidP="00081BC7">
            <w:pPr>
              <w:widowControl w:val="0"/>
              <w:spacing w:line="300" w:lineRule="auto"/>
              <w:jc w:val="center"/>
              <w:rPr>
                <w:rFonts w:ascii="함초롬바탕" w:eastAsia="함초롬바탕" w:hAnsi="함초롬바탕" w:cs="함초롬바탕"/>
                <w:sz w:val="20"/>
                <w:szCs w:val="20"/>
              </w:rPr>
            </w:pPr>
            <w:r w:rsidRPr="005F737B">
              <w:rPr>
                <w:rFonts w:ascii="함초롬바탕" w:eastAsia="함초롬바탕" w:hAnsi="함초롬바탕" w:cs="함초롬바탕"/>
                <w:sz w:val="20"/>
                <w:szCs w:val="20"/>
              </w:rPr>
              <w:t>A+</w:t>
            </w:r>
          </w:p>
        </w:tc>
      </w:tr>
      <w:tr w:rsidR="00081BC7" w:rsidRPr="005F737B" w14:paraId="5628E3F7" w14:textId="77777777" w:rsidTr="004B5741">
        <w:tc>
          <w:tcPr>
            <w:tcW w:w="2117" w:type="dxa"/>
            <w:shd w:val="clear" w:color="auto" w:fill="auto"/>
            <w:tcMar>
              <w:top w:w="100" w:type="dxa"/>
              <w:left w:w="100" w:type="dxa"/>
              <w:bottom w:w="100" w:type="dxa"/>
              <w:right w:w="100" w:type="dxa"/>
            </w:tcMar>
          </w:tcPr>
          <w:p w14:paraId="780B366F" w14:textId="2A7962D7" w:rsidR="00081BC7" w:rsidRPr="005F737B" w:rsidRDefault="00081BC7" w:rsidP="00081BC7">
            <w:pPr>
              <w:widowControl w:val="0"/>
              <w:pBdr>
                <w:top w:val="nil"/>
                <w:left w:val="nil"/>
                <w:bottom w:val="nil"/>
                <w:right w:val="nil"/>
                <w:between w:val="nil"/>
              </w:pBdr>
              <w:spacing w:line="300" w:lineRule="auto"/>
              <w:jc w:val="center"/>
              <w:rPr>
                <w:rFonts w:ascii="함초롬바탕" w:eastAsia="함초롬바탕" w:hAnsi="함초롬바탕" w:cs="함초롬바탕"/>
                <w:sz w:val="20"/>
                <w:szCs w:val="20"/>
              </w:rPr>
            </w:pPr>
            <w:r w:rsidRPr="00081BC7">
              <w:rPr>
                <w:rFonts w:ascii="함초롬바탕" w:eastAsia="함초롬바탕" w:hAnsi="함초롬바탕" w:cs="함초롬바탕"/>
                <w:b/>
              </w:rPr>
              <w:t xml:space="preserve">202232405 </w:t>
            </w:r>
            <w:r>
              <w:rPr>
                <w:rFonts w:ascii="함초롬바탕" w:eastAsia="함초롬바탕" w:hAnsi="함초롬바탕" w:cs="함초롬바탕" w:hint="eastAsia"/>
                <w:sz w:val="20"/>
                <w:szCs w:val="20"/>
              </w:rPr>
              <w:t>곽정현</w:t>
            </w:r>
          </w:p>
        </w:tc>
        <w:tc>
          <w:tcPr>
            <w:tcW w:w="1627" w:type="dxa"/>
            <w:shd w:val="clear" w:color="auto" w:fill="auto"/>
            <w:tcMar>
              <w:top w:w="100" w:type="dxa"/>
              <w:left w:w="100" w:type="dxa"/>
              <w:bottom w:w="100" w:type="dxa"/>
              <w:right w:w="100" w:type="dxa"/>
            </w:tcMar>
          </w:tcPr>
          <w:p w14:paraId="6134380F" w14:textId="77777777" w:rsidR="00081BC7" w:rsidRPr="005F737B" w:rsidRDefault="00081BC7" w:rsidP="00081BC7">
            <w:pPr>
              <w:widowControl w:val="0"/>
              <w:spacing w:line="300" w:lineRule="auto"/>
              <w:jc w:val="center"/>
              <w:rPr>
                <w:rFonts w:ascii="함초롬바탕" w:eastAsia="함초롬바탕" w:hAnsi="함초롬바탕" w:cs="함초롬바탕"/>
                <w:sz w:val="20"/>
                <w:szCs w:val="20"/>
              </w:rPr>
            </w:pPr>
            <w:r w:rsidRPr="005F737B">
              <w:rPr>
                <w:rFonts w:ascii="함초롬바탕" w:eastAsia="함초롬바탕" w:hAnsi="함초롬바탕" w:cs="함초롬바탕"/>
                <w:sz w:val="20"/>
                <w:szCs w:val="20"/>
              </w:rPr>
              <w:t>A+</w:t>
            </w:r>
          </w:p>
        </w:tc>
        <w:tc>
          <w:tcPr>
            <w:tcW w:w="1775" w:type="dxa"/>
            <w:shd w:val="clear" w:color="auto" w:fill="auto"/>
            <w:tcMar>
              <w:top w:w="100" w:type="dxa"/>
              <w:left w:w="100" w:type="dxa"/>
              <w:bottom w:w="100" w:type="dxa"/>
              <w:right w:w="100" w:type="dxa"/>
            </w:tcMar>
          </w:tcPr>
          <w:p w14:paraId="2B577B7B" w14:textId="77777777" w:rsidR="00081BC7" w:rsidRPr="005F737B" w:rsidRDefault="00081BC7" w:rsidP="00081BC7">
            <w:pPr>
              <w:widowControl w:val="0"/>
              <w:spacing w:line="300" w:lineRule="auto"/>
              <w:jc w:val="center"/>
              <w:rPr>
                <w:rFonts w:ascii="함초롬바탕" w:eastAsia="함초롬바탕" w:hAnsi="함초롬바탕" w:cs="함초롬바탕"/>
                <w:sz w:val="20"/>
                <w:szCs w:val="20"/>
              </w:rPr>
            </w:pPr>
            <w:r w:rsidRPr="005F737B">
              <w:rPr>
                <w:rFonts w:ascii="함초롬바탕" w:eastAsia="함초롬바탕" w:hAnsi="함초롬바탕" w:cs="함초롬바탕"/>
                <w:sz w:val="20"/>
                <w:szCs w:val="20"/>
              </w:rPr>
              <w:t>A+</w:t>
            </w:r>
          </w:p>
        </w:tc>
      </w:tr>
      <w:tr w:rsidR="00081BC7" w:rsidRPr="005F737B" w14:paraId="7521B9C9" w14:textId="77777777" w:rsidTr="004B5741">
        <w:tc>
          <w:tcPr>
            <w:tcW w:w="2117" w:type="dxa"/>
            <w:shd w:val="clear" w:color="auto" w:fill="auto"/>
            <w:tcMar>
              <w:top w:w="100" w:type="dxa"/>
              <w:left w:w="100" w:type="dxa"/>
              <w:bottom w:w="100" w:type="dxa"/>
              <w:right w:w="100" w:type="dxa"/>
            </w:tcMar>
          </w:tcPr>
          <w:p w14:paraId="79BE631A" w14:textId="5E8A6982" w:rsidR="00081BC7" w:rsidRPr="005F737B" w:rsidRDefault="00081BC7" w:rsidP="00081BC7">
            <w:pPr>
              <w:widowControl w:val="0"/>
              <w:pBdr>
                <w:top w:val="nil"/>
                <w:left w:val="nil"/>
                <w:bottom w:val="nil"/>
                <w:right w:val="nil"/>
                <w:between w:val="nil"/>
              </w:pBdr>
              <w:spacing w:line="300" w:lineRule="auto"/>
              <w:jc w:val="center"/>
              <w:rPr>
                <w:rFonts w:ascii="함초롬바탕" w:eastAsia="함초롬바탕" w:hAnsi="함초롬바탕" w:cs="함초롬바탕"/>
                <w:sz w:val="20"/>
                <w:szCs w:val="20"/>
              </w:rPr>
            </w:pPr>
            <w:r w:rsidRPr="00081BC7">
              <w:rPr>
                <w:rFonts w:ascii="함초롬바탕" w:eastAsia="함초롬바탕" w:hAnsi="함초롬바탕" w:cs="함초롬바탕" w:hint="eastAsia"/>
                <w:b/>
              </w:rPr>
              <w:t>202232426</w:t>
            </w:r>
            <w:r w:rsidRPr="00081BC7">
              <w:rPr>
                <w:rFonts w:ascii="함초롬바탕" w:eastAsia="함초롬바탕" w:hAnsi="함초롬바탕" w:cs="함초롬바탕"/>
                <w:b/>
              </w:rPr>
              <w:t xml:space="preserve"> </w:t>
            </w:r>
            <w:proofErr w:type="spellStart"/>
            <w:r>
              <w:rPr>
                <w:rFonts w:ascii="함초롬바탕" w:eastAsia="함초롬바탕" w:hAnsi="함초롬바탕" w:cs="함초롬바탕" w:hint="eastAsia"/>
                <w:sz w:val="20"/>
                <w:szCs w:val="20"/>
              </w:rPr>
              <w:t>남예인</w:t>
            </w:r>
            <w:proofErr w:type="spellEnd"/>
          </w:p>
        </w:tc>
        <w:tc>
          <w:tcPr>
            <w:tcW w:w="1627" w:type="dxa"/>
            <w:shd w:val="clear" w:color="auto" w:fill="auto"/>
            <w:tcMar>
              <w:top w:w="100" w:type="dxa"/>
              <w:left w:w="100" w:type="dxa"/>
              <w:bottom w:w="100" w:type="dxa"/>
              <w:right w:w="100" w:type="dxa"/>
            </w:tcMar>
          </w:tcPr>
          <w:p w14:paraId="17ECDDA0" w14:textId="77777777" w:rsidR="00081BC7" w:rsidRPr="005F737B" w:rsidRDefault="00081BC7" w:rsidP="00081BC7">
            <w:pPr>
              <w:widowControl w:val="0"/>
              <w:spacing w:line="300" w:lineRule="auto"/>
              <w:jc w:val="center"/>
              <w:rPr>
                <w:rFonts w:ascii="함초롬바탕" w:eastAsia="함초롬바탕" w:hAnsi="함초롬바탕" w:cs="함초롬바탕"/>
                <w:sz w:val="20"/>
                <w:szCs w:val="20"/>
              </w:rPr>
            </w:pPr>
            <w:r w:rsidRPr="005F737B">
              <w:rPr>
                <w:rFonts w:ascii="함초롬바탕" w:eastAsia="함초롬바탕" w:hAnsi="함초롬바탕" w:cs="함초롬바탕"/>
                <w:sz w:val="20"/>
                <w:szCs w:val="20"/>
              </w:rPr>
              <w:t>A+</w:t>
            </w:r>
          </w:p>
        </w:tc>
        <w:tc>
          <w:tcPr>
            <w:tcW w:w="1775" w:type="dxa"/>
            <w:shd w:val="clear" w:color="auto" w:fill="auto"/>
            <w:tcMar>
              <w:top w:w="100" w:type="dxa"/>
              <w:left w:w="100" w:type="dxa"/>
              <w:bottom w:w="100" w:type="dxa"/>
              <w:right w:w="100" w:type="dxa"/>
            </w:tcMar>
          </w:tcPr>
          <w:p w14:paraId="74FEFC4B" w14:textId="77777777" w:rsidR="00081BC7" w:rsidRPr="005F737B" w:rsidRDefault="00081BC7" w:rsidP="00081BC7">
            <w:pPr>
              <w:widowControl w:val="0"/>
              <w:spacing w:line="300" w:lineRule="auto"/>
              <w:jc w:val="center"/>
              <w:rPr>
                <w:rFonts w:ascii="함초롬바탕" w:eastAsia="함초롬바탕" w:hAnsi="함초롬바탕" w:cs="함초롬바탕"/>
                <w:sz w:val="20"/>
                <w:szCs w:val="20"/>
              </w:rPr>
            </w:pPr>
            <w:r w:rsidRPr="005F737B">
              <w:rPr>
                <w:rFonts w:ascii="함초롬바탕" w:eastAsia="함초롬바탕" w:hAnsi="함초롬바탕" w:cs="함초롬바탕"/>
                <w:sz w:val="20"/>
                <w:szCs w:val="20"/>
              </w:rPr>
              <w:t>A+</w:t>
            </w:r>
          </w:p>
        </w:tc>
      </w:tr>
    </w:tbl>
    <w:p w14:paraId="6A5DE0A7" w14:textId="77777777" w:rsidR="0057428A" w:rsidRPr="005F737B" w:rsidRDefault="0057428A" w:rsidP="004713EA">
      <w:pPr>
        <w:spacing w:line="300" w:lineRule="auto"/>
        <w:rPr>
          <w:rFonts w:ascii="함초롬바탕" w:eastAsia="함초롬바탕" w:hAnsi="함초롬바탕" w:cs="함초롬바탕"/>
          <w:b/>
          <w:color w:val="000000"/>
          <w:sz w:val="20"/>
          <w:szCs w:val="20"/>
        </w:rPr>
      </w:pPr>
    </w:p>
    <w:p w14:paraId="3B894FAC" w14:textId="77777777" w:rsidR="004A04E5" w:rsidRPr="005F737B" w:rsidRDefault="004A04E5" w:rsidP="004713EA">
      <w:pPr>
        <w:spacing w:before="240" w:after="240" w:line="300" w:lineRule="auto"/>
        <w:rPr>
          <w:rFonts w:ascii="함초롬바탕" w:eastAsia="함초롬바탕" w:hAnsi="함초롬바탕" w:cs="함초롬바탕"/>
          <w:sz w:val="20"/>
          <w:szCs w:val="20"/>
        </w:rPr>
      </w:pPr>
    </w:p>
    <w:p w14:paraId="1DC25FD7" w14:textId="77777777" w:rsidR="004A04E5" w:rsidRPr="005F737B" w:rsidRDefault="004A04E5" w:rsidP="004713EA">
      <w:pPr>
        <w:spacing w:before="240" w:after="240" w:line="300" w:lineRule="auto"/>
        <w:rPr>
          <w:rFonts w:ascii="함초롬바탕" w:eastAsia="함초롬바탕" w:hAnsi="함초롬바탕" w:cs="함초롬바탕"/>
          <w:sz w:val="20"/>
          <w:szCs w:val="20"/>
        </w:rPr>
      </w:pPr>
    </w:p>
    <w:sectPr w:rsidR="004A04E5" w:rsidRPr="005F737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C75AF" w14:textId="77777777" w:rsidR="001316F5" w:rsidRDefault="001316F5">
      <w:pPr>
        <w:spacing w:line="240" w:lineRule="auto"/>
      </w:pPr>
      <w:r>
        <w:separator/>
      </w:r>
    </w:p>
  </w:endnote>
  <w:endnote w:type="continuationSeparator" w:id="0">
    <w:p w14:paraId="178C9238" w14:textId="77777777" w:rsidR="001316F5" w:rsidRDefault="00131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함초롬바탕">
    <w:panose1 w:val="020B08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F56D" w14:textId="77777777" w:rsidR="001316F5" w:rsidRDefault="001316F5">
      <w:pPr>
        <w:spacing w:line="240" w:lineRule="auto"/>
      </w:pPr>
      <w:r>
        <w:separator/>
      </w:r>
    </w:p>
  </w:footnote>
  <w:footnote w:type="continuationSeparator" w:id="0">
    <w:p w14:paraId="49EA774B" w14:textId="77777777" w:rsidR="001316F5" w:rsidRDefault="001316F5">
      <w:pPr>
        <w:spacing w:line="240" w:lineRule="auto"/>
      </w:pPr>
      <w:r>
        <w:continuationSeparator/>
      </w:r>
    </w:p>
  </w:footnote>
  <w:footnote w:id="1">
    <w:p w14:paraId="70C33015" w14:textId="1EA1FB7F" w:rsidR="00A7048D" w:rsidRPr="00787ACF" w:rsidRDefault="00A7048D">
      <w:pPr>
        <w:pStyle w:val="aa"/>
        <w:rPr>
          <w:rFonts w:ascii="함초롬바탕" w:eastAsia="함초롬바탕" w:hAnsi="함초롬바탕" w:cs="함초롬바탕"/>
          <w:sz w:val="18"/>
          <w:szCs w:val="18"/>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rPr>
        <w:t>주주 우선의 기업지배구조, ESG 그리고 지속가능한 회사의 목적」, 한국학술지인용색인(KCI), 2022.</w:t>
      </w:r>
    </w:p>
  </w:footnote>
  <w:footnote w:id="2">
    <w:p w14:paraId="7A31CD50" w14:textId="6D30321C" w:rsidR="00A7048D" w:rsidRPr="00787ACF" w:rsidRDefault="00A7048D">
      <w:pPr>
        <w:pStyle w:val="aa"/>
        <w:rPr>
          <w:rFonts w:ascii="함초롬바탕" w:eastAsia="함초롬바탕" w:hAnsi="함초롬바탕" w:cs="함초롬바탕"/>
          <w:sz w:val="18"/>
          <w:szCs w:val="18"/>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rPr>
        <w:t>“기업지배구조가 재무적 경영성과와 기업가치에 미치는 영향,” 2007–2009 유가증권시장 분석, KGS 지배구조등급 기준.</w:t>
      </w:r>
    </w:p>
  </w:footnote>
  <w:footnote w:id="3">
    <w:p w14:paraId="5DAB131C" w14:textId="5D81AB82" w:rsidR="00A7048D" w:rsidRPr="00787ACF" w:rsidRDefault="00A7048D">
      <w:pPr>
        <w:pStyle w:val="aa"/>
        <w:rPr>
          <w:rFonts w:ascii="함초롬바탕" w:eastAsia="함초롬바탕" w:hAnsi="함초롬바탕" w:cs="함초롬바탕"/>
          <w:sz w:val="18"/>
          <w:szCs w:val="18"/>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rPr>
        <w:t xml:space="preserve"> [³] 조광현 외, 「기업지배구조의 변화가 주주의 부에 미치는 영향」, </w:t>
      </w:r>
      <w:r w:rsidRPr="00787ACF">
        <w:rPr>
          <w:rFonts w:ascii="함초롬바탕" w:eastAsia="함초롬바탕" w:hAnsi="함초롬바탕" w:cs="함초롬바탕"/>
          <w:i/>
          <w:iCs/>
          <w:color w:val="000000"/>
          <w:sz w:val="18"/>
          <w:szCs w:val="18"/>
        </w:rPr>
        <w:t>경영학연구</w:t>
      </w:r>
      <w:r w:rsidRPr="00787ACF">
        <w:rPr>
          <w:rFonts w:ascii="함초롬바탕" w:eastAsia="함초롬바탕" w:hAnsi="함초롬바탕" w:cs="함초롬바탕"/>
          <w:color w:val="000000"/>
          <w:sz w:val="18"/>
          <w:szCs w:val="18"/>
        </w:rPr>
        <w:t>, 2010.</w:t>
      </w:r>
    </w:p>
  </w:footnote>
  <w:footnote w:id="4">
    <w:p w14:paraId="398BC485" w14:textId="0307C236" w:rsidR="00B07AF9" w:rsidRPr="00787ACF" w:rsidRDefault="00B07AF9">
      <w:pPr>
        <w:pStyle w:val="aa"/>
        <w:rPr>
          <w:rFonts w:ascii="함초롬바탕" w:eastAsia="함초롬바탕" w:hAnsi="함초롬바탕" w:cs="함초롬바탕"/>
          <w:sz w:val="18"/>
          <w:szCs w:val="18"/>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rPr>
        <w:t xml:space="preserve">정승화, 「의결권제도와 소수주주 보호에 관한 법적 고찰」, </w:t>
      </w:r>
      <w:r w:rsidRPr="00787ACF">
        <w:rPr>
          <w:rFonts w:ascii="함초롬바탕" w:eastAsia="함초롬바탕" w:hAnsi="함초롬바탕" w:cs="함초롬바탕"/>
          <w:i/>
          <w:iCs/>
          <w:color w:val="000000"/>
          <w:sz w:val="18"/>
          <w:szCs w:val="18"/>
        </w:rPr>
        <w:t>상사판례연구,</w:t>
      </w:r>
      <w:r w:rsidRPr="00787ACF">
        <w:rPr>
          <w:rFonts w:ascii="함초롬바탕" w:eastAsia="함초롬바탕" w:hAnsi="함초롬바탕" w:cs="함초롬바탕"/>
          <w:color w:val="000000"/>
          <w:sz w:val="18"/>
          <w:szCs w:val="18"/>
        </w:rPr>
        <w:t xml:space="preserve"> 32(2), 2019.</w:t>
      </w:r>
    </w:p>
  </w:footnote>
  <w:footnote w:id="5">
    <w:p w14:paraId="04CB1FF9" w14:textId="6B2344B8" w:rsidR="00B07AF9" w:rsidRPr="00B07AF9" w:rsidRDefault="00B07AF9">
      <w:pPr>
        <w:pStyle w:val="aa"/>
        <w:rPr>
          <w:sz w:val="18"/>
          <w:szCs w:val="18"/>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rPr>
        <w:t xml:space="preserve">“소수주주 보호도 못 하는데…‘시장 신뢰’ 위해 지배구조도 개선해야,” </w:t>
      </w:r>
      <w:r w:rsidRPr="00787ACF">
        <w:rPr>
          <w:rFonts w:ascii="함초롬바탕" w:eastAsia="함초롬바탕" w:hAnsi="함초롬바탕" w:cs="함초롬바탕"/>
          <w:i/>
          <w:iCs/>
          <w:color w:val="000000"/>
          <w:sz w:val="18"/>
          <w:szCs w:val="18"/>
        </w:rPr>
        <w:t>한국경제</w:t>
      </w:r>
      <w:r w:rsidRPr="00787ACF">
        <w:rPr>
          <w:rFonts w:ascii="함초롬바탕" w:eastAsia="함초롬바탕" w:hAnsi="함초롬바탕" w:cs="함초롬바탕"/>
          <w:color w:val="000000"/>
          <w:sz w:val="18"/>
          <w:szCs w:val="18"/>
        </w:rPr>
        <w:t>, 2025년 5월 18일.</w:t>
      </w:r>
    </w:p>
  </w:footnote>
  <w:footnote w:id="6">
    <w:p w14:paraId="1F01425F" w14:textId="7F58839E" w:rsidR="00B07AF9" w:rsidRPr="00D43278" w:rsidRDefault="00B07AF9">
      <w:pPr>
        <w:pStyle w:val="aa"/>
        <w:rPr>
          <w:rFonts w:ascii="함초롬바탕" w:eastAsia="함초롬바탕" w:hAnsi="함초롬바탕" w:cs="함초롬바탕"/>
        </w:rPr>
      </w:pPr>
      <w:r w:rsidRPr="00D43278">
        <w:rPr>
          <w:rStyle w:val="ab"/>
          <w:rFonts w:ascii="함초롬바탕" w:eastAsia="함초롬바탕" w:hAnsi="함초롬바탕" w:cs="함초롬바탕"/>
          <w:sz w:val="18"/>
          <w:szCs w:val="18"/>
        </w:rPr>
        <w:footnoteRef/>
      </w:r>
      <w:r w:rsidRPr="00D43278">
        <w:rPr>
          <w:rFonts w:ascii="함초롬바탕" w:eastAsia="함초롬바탕" w:hAnsi="함초롬바탕" w:cs="함초롬바탕"/>
          <w:sz w:val="18"/>
          <w:szCs w:val="18"/>
        </w:rPr>
        <w:t xml:space="preserve"> </w:t>
      </w:r>
      <w:r w:rsidRPr="00D43278">
        <w:rPr>
          <w:rFonts w:ascii="함초롬바탕" w:eastAsia="함초롬바탕" w:hAnsi="함초롬바탕" w:cs="함초롬바탕"/>
          <w:color w:val="000000"/>
          <w:sz w:val="18"/>
          <w:szCs w:val="18"/>
        </w:rPr>
        <w:t xml:space="preserve">소수주주 90% ‘보호되지 못한다’…실질 제도 개선 시급,” </w:t>
      </w:r>
      <w:proofErr w:type="spellStart"/>
      <w:r w:rsidRPr="00D43278">
        <w:rPr>
          <w:rFonts w:ascii="함초롬바탕" w:eastAsia="함초롬바탕" w:hAnsi="함초롬바탕" w:cs="함초롬바탕"/>
          <w:i/>
          <w:iCs/>
          <w:color w:val="000000"/>
          <w:sz w:val="18"/>
          <w:szCs w:val="18"/>
        </w:rPr>
        <w:t>이데일리</w:t>
      </w:r>
      <w:proofErr w:type="spellEnd"/>
      <w:r w:rsidRPr="00D43278">
        <w:rPr>
          <w:rFonts w:ascii="함초롬바탕" w:eastAsia="함초롬바탕" w:hAnsi="함초롬바탕" w:cs="함초롬바탕"/>
          <w:color w:val="000000"/>
          <w:sz w:val="18"/>
          <w:szCs w:val="18"/>
        </w:rPr>
        <w:t>, 2025년 5월 20일.</w:t>
      </w:r>
    </w:p>
  </w:footnote>
  <w:footnote w:id="7">
    <w:p w14:paraId="79C057AD" w14:textId="5CF2001E" w:rsidR="007C5FEF" w:rsidRPr="007C5FEF" w:rsidRDefault="007C5FEF">
      <w:pPr>
        <w:pStyle w:val="aa"/>
        <w:rPr>
          <w:rFonts w:ascii="함초롬바탕" w:eastAsia="함초롬바탕" w:hAnsi="함초롬바탕" w:cs="함초롬바탕"/>
          <w:sz w:val="18"/>
          <w:szCs w:val="18"/>
        </w:rPr>
      </w:pPr>
      <w:r w:rsidRPr="007C5FEF">
        <w:rPr>
          <w:rStyle w:val="ab"/>
          <w:rFonts w:ascii="함초롬바탕" w:eastAsia="함초롬바탕" w:hAnsi="함초롬바탕" w:cs="함초롬바탕"/>
          <w:sz w:val="18"/>
          <w:szCs w:val="18"/>
        </w:rPr>
        <w:footnoteRef/>
      </w:r>
      <w:r w:rsidRPr="007C5FEF">
        <w:rPr>
          <w:rFonts w:ascii="함초롬바탕" w:eastAsia="함초롬바탕" w:hAnsi="함초롬바탕" w:cs="함초롬바탕"/>
          <w:sz w:val="18"/>
          <w:szCs w:val="18"/>
        </w:rPr>
        <w:t xml:space="preserve"> 대법원 2017.12.13. 선고 2017다217746 판결.</w:t>
      </w:r>
    </w:p>
  </w:footnote>
  <w:footnote w:id="8">
    <w:p w14:paraId="7A67E0F5" w14:textId="1FE74D6F" w:rsidR="007C5FEF" w:rsidRPr="007C5FEF" w:rsidRDefault="007C5FEF">
      <w:pPr>
        <w:pStyle w:val="aa"/>
        <w:rPr>
          <w:rFonts w:ascii="함초롬바탕" w:eastAsia="함초롬바탕" w:hAnsi="함초롬바탕" w:cs="함초롬바탕"/>
          <w:sz w:val="18"/>
          <w:szCs w:val="18"/>
        </w:rPr>
      </w:pPr>
      <w:r w:rsidRPr="007C5FEF">
        <w:rPr>
          <w:rStyle w:val="ab"/>
          <w:rFonts w:ascii="함초롬바탕" w:eastAsia="함초롬바탕" w:hAnsi="함초롬바탕" w:cs="함초롬바탕"/>
          <w:sz w:val="18"/>
          <w:szCs w:val="18"/>
        </w:rPr>
        <w:footnoteRef/>
      </w:r>
      <w:r w:rsidRPr="007C5FEF">
        <w:rPr>
          <w:rFonts w:ascii="함초롬바탕" w:eastAsia="함초롬바탕" w:hAnsi="함초롬바탕" w:cs="함초롬바탕"/>
          <w:sz w:val="18"/>
          <w:szCs w:val="18"/>
        </w:rPr>
        <w:t xml:space="preserve"> </w:t>
      </w:r>
      <w:r w:rsidRPr="007C5FEF">
        <w:rPr>
          <w:rFonts w:ascii="함초롬바탕" w:eastAsia="함초롬바탕" w:hAnsi="함초롬바탕" w:cs="함초롬바탕"/>
          <w:color w:val="000000"/>
          <w:sz w:val="18"/>
          <w:szCs w:val="18"/>
        </w:rPr>
        <w:t>김도형, 「지배주주의 충실의무에 관한 소고」</w:t>
      </w:r>
    </w:p>
  </w:footnote>
  <w:footnote w:id="9">
    <w:p w14:paraId="51CFB905" w14:textId="0E856452" w:rsidR="007C5FEF" w:rsidRPr="007C5FEF" w:rsidRDefault="007C5FEF">
      <w:pPr>
        <w:pStyle w:val="aa"/>
        <w:rPr>
          <w:rFonts w:ascii="함초롬바탕" w:eastAsia="함초롬바탕" w:hAnsi="함초롬바탕" w:cs="함초롬바탕"/>
          <w:sz w:val="18"/>
          <w:szCs w:val="18"/>
        </w:rPr>
      </w:pPr>
      <w:r w:rsidRPr="007C5FEF">
        <w:rPr>
          <w:rStyle w:val="ab"/>
          <w:rFonts w:ascii="함초롬바탕" w:eastAsia="함초롬바탕" w:hAnsi="함초롬바탕" w:cs="함초롬바탕"/>
          <w:sz w:val="18"/>
          <w:szCs w:val="18"/>
        </w:rPr>
        <w:footnoteRef/>
      </w:r>
      <w:r w:rsidRPr="007C5FEF">
        <w:rPr>
          <w:rFonts w:ascii="함초롬바탕" w:eastAsia="함초롬바탕" w:hAnsi="함초롬바탕" w:cs="함초롬바탕"/>
          <w:sz w:val="18"/>
          <w:szCs w:val="18"/>
        </w:rPr>
        <w:t xml:space="preserve"> </w:t>
      </w:r>
      <w:r w:rsidRPr="007C5FEF">
        <w:rPr>
          <w:rFonts w:ascii="함초롬바탕" w:eastAsia="함초롬바탕" w:hAnsi="함초롬바탕" w:cs="함초롬바탕"/>
          <w:color w:val="000000"/>
          <w:sz w:val="18"/>
          <w:szCs w:val="18"/>
        </w:rPr>
        <w:t>『기업법연구』 제36권 제2호, 2022, 1-28쪽.</w:t>
      </w:r>
    </w:p>
  </w:footnote>
  <w:footnote w:id="10">
    <w:p w14:paraId="2881A146" w14:textId="3CA2B190" w:rsidR="007C5FEF" w:rsidRPr="007C5FEF" w:rsidRDefault="007C5FEF" w:rsidP="007C5FEF">
      <w:pPr>
        <w:pStyle w:val="a9"/>
        <w:rPr>
          <w:rFonts w:ascii="함초롬바탕" w:eastAsia="함초롬바탕" w:hAnsi="함초롬바탕" w:cs="함초롬바탕"/>
          <w:sz w:val="18"/>
          <w:szCs w:val="18"/>
          <w:lang w:val="en-US"/>
        </w:rPr>
      </w:pPr>
      <w:r w:rsidRPr="007C5FEF">
        <w:rPr>
          <w:rStyle w:val="ab"/>
          <w:rFonts w:ascii="함초롬바탕" w:eastAsia="함초롬바탕" w:hAnsi="함초롬바탕" w:cs="함초롬바탕"/>
          <w:sz w:val="18"/>
          <w:szCs w:val="18"/>
        </w:rPr>
        <w:footnoteRef/>
      </w:r>
      <w:r w:rsidRPr="007C5FEF">
        <w:rPr>
          <w:rFonts w:ascii="함초롬바탕" w:eastAsia="함초롬바탕" w:hAnsi="함초롬바탕" w:cs="함초롬바탕"/>
          <w:sz w:val="18"/>
          <w:szCs w:val="18"/>
        </w:rPr>
        <w:t xml:space="preserve"> </w:t>
      </w:r>
      <w:r w:rsidRPr="007C5FEF">
        <w:rPr>
          <w:rFonts w:ascii="함초롬바탕" w:eastAsia="함초롬바탕" w:hAnsi="함초롬바탕" w:cs="함초롬바탕"/>
          <w:color w:val="000000"/>
          <w:sz w:val="18"/>
          <w:szCs w:val="18"/>
          <w:lang w:val="en-US"/>
        </w:rPr>
        <w:t>대법원 2011. 7. 14. 선고 2009다100180 판결. </w:t>
      </w:r>
    </w:p>
  </w:footnote>
  <w:footnote w:id="11">
    <w:p w14:paraId="7F5FA32A" w14:textId="6CB097B3" w:rsidR="007C5FEF" w:rsidRPr="00BB1DE3" w:rsidRDefault="007C5FEF" w:rsidP="007C5FEF">
      <w:pPr>
        <w:pStyle w:val="aa"/>
        <w:rPr>
          <w:rFonts w:ascii="함초롬바탕" w:eastAsia="함초롬바탕" w:hAnsi="함초롬바탕" w:cs="함초롬바탕"/>
          <w:sz w:val="18"/>
          <w:szCs w:val="18"/>
        </w:rPr>
      </w:pPr>
      <w:r w:rsidRPr="007C5FEF">
        <w:rPr>
          <w:rStyle w:val="ab"/>
          <w:rFonts w:ascii="함초롬바탕" w:eastAsia="함초롬바탕" w:hAnsi="함초롬바탕" w:cs="함초롬바탕"/>
          <w:sz w:val="18"/>
          <w:szCs w:val="18"/>
        </w:rPr>
        <w:footnoteRef/>
      </w:r>
      <w:r w:rsidRPr="007C5FEF">
        <w:rPr>
          <w:rFonts w:ascii="함초롬바탕" w:eastAsia="함초롬바탕" w:hAnsi="함초롬바탕" w:cs="함초롬바탕"/>
          <w:sz w:val="18"/>
          <w:szCs w:val="18"/>
        </w:rPr>
        <w:t xml:space="preserve"> </w:t>
      </w:r>
      <w:r w:rsidRPr="00BB1DE3">
        <w:rPr>
          <w:rFonts w:ascii="함초롬바탕" w:eastAsia="함초롬바탕" w:hAnsi="함초롬바탕" w:cs="함초롬바탕"/>
          <w:color w:val="000000"/>
          <w:sz w:val="18"/>
          <w:szCs w:val="18"/>
        </w:rPr>
        <w:t xml:space="preserve">한국경제. “행동주의 펀드, A사 상대로 소송 나섰지만 회계자료 비공개에 패소…지배구조 개입 '한계' 확인.” </w:t>
      </w:r>
      <w:r w:rsidRPr="00BB1DE3">
        <w:rPr>
          <w:rFonts w:ascii="함초롬바탕" w:eastAsia="함초롬바탕" w:hAnsi="함초롬바탕" w:cs="함초롬바탕"/>
          <w:i/>
          <w:iCs/>
          <w:color w:val="000000"/>
          <w:sz w:val="18"/>
          <w:szCs w:val="18"/>
        </w:rPr>
        <w:t>한국경제</w:t>
      </w:r>
      <w:r w:rsidRPr="00BB1DE3">
        <w:rPr>
          <w:rFonts w:ascii="함초롬바탕" w:eastAsia="함초롬바탕" w:hAnsi="함초롬바탕" w:cs="함초롬바탕"/>
          <w:color w:val="000000"/>
          <w:sz w:val="18"/>
          <w:szCs w:val="18"/>
        </w:rPr>
        <w:t>, 2023년 10월 12일.</w:t>
      </w:r>
    </w:p>
  </w:footnote>
  <w:footnote w:id="12">
    <w:p w14:paraId="6F22A283" w14:textId="77777777" w:rsidR="007C5FEF" w:rsidRPr="00BB1DE3" w:rsidRDefault="007C5FEF" w:rsidP="007C5FEF">
      <w:pPr>
        <w:pStyle w:val="a9"/>
        <w:rPr>
          <w:rFonts w:ascii="함초롬바탕" w:eastAsia="함초롬바탕" w:hAnsi="함초롬바탕" w:cs="함초롬바탕"/>
          <w:sz w:val="18"/>
          <w:szCs w:val="18"/>
          <w:lang w:val="en-US"/>
        </w:rPr>
      </w:pPr>
      <w:r w:rsidRPr="00BB1DE3">
        <w:rPr>
          <w:rStyle w:val="ab"/>
          <w:rFonts w:ascii="함초롬바탕" w:eastAsia="함초롬바탕" w:hAnsi="함초롬바탕" w:cs="함초롬바탕"/>
          <w:sz w:val="18"/>
          <w:szCs w:val="18"/>
        </w:rPr>
        <w:footnoteRef/>
      </w:r>
      <w:r w:rsidRPr="00BB1DE3">
        <w:rPr>
          <w:rFonts w:ascii="함초롬바탕" w:eastAsia="함초롬바탕" w:hAnsi="함초롬바탕" w:cs="함초롬바탕"/>
          <w:sz w:val="18"/>
          <w:szCs w:val="18"/>
        </w:rPr>
        <w:t xml:space="preserve"> </w:t>
      </w:r>
      <w:r w:rsidRPr="00BB1DE3">
        <w:rPr>
          <w:rFonts w:ascii="함초롬바탕" w:eastAsia="함초롬바탕" w:hAnsi="함초롬바탕" w:cs="함초롬바탕"/>
          <w:color w:val="000000"/>
          <w:sz w:val="18"/>
          <w:szCs w:val="18"/>
          <w:lang w:val="en-US"/>
        </w:rPr>
        <w:t>경제개혁연구소, 「1997~2017 주주대표소송 제기 현황과 판결 분석」, 경제개혁리포트 2018-3호(2018.3).</w:t>
      </w:r>
    </w:p>
    <w:p w14:paraId="1EC16671" w14:textId="77777777" w:rsidR="007C5FEF" w:rsidRPr="00BB1DE3" w:rsidRDefault="007C5FEF" w:rsidP="007C5FEF">
      <w:pPr>
        <w:spacing w:line="240" w:lineRule="auto"/>
        <w:rPr>
          <w:rFonts w:ascii="함초롬바탕" w:eastAsia="함초롬바탕" w:hAnsi="함초롬바탕" w:cs="함초롬바탕"/>
          <w:sz w:val="18"/>
          <w:szCs w:val="18"/>
          <w:lang w:val="en-US"/>
        </w:rPr>
      </w:pPr>
      <w:r w:rsidRPr="00BB1DE3">
        <w:rPr>
          <w:rFonts w:ascii="함초롬바탕" w:eastAsia="함초롬바탕" w:hAnsi="함초롬바탕" w:cs="함초롬바탕"/>
          <w:color w:val="000000"/>
          <w:sz w:val="18"/>
          <w:szCs w:val="18"/>
          <w:lang w:val="en-US"/>
        </w:rPr>
        <w:t>김주영, “우리나라 주주대표소송의 제소현황 및 판결경향에 관한 고찰”, 법무법인 한누리, 2007.</w:t>
      </w:r>
    </w:p>
    <w:p w14:paraId="5B1EAFA8" w14:textId="624099C2" w:rsidR="007C5FEF" w:rsidRPr="00BB1DE3" w:rsidRDefault="007C5FEF">
      <w:pPr>
        <w:pStyle w:val="aa"/>
        <w:rPr>
          <w:rFonts w:ascii="함초롬바탕" w:eastAsia="함초롬바탕" w:hAnsi="함초롬바탕" w:cs="함초롬바탕"/>
          <w:lang w:val="en-US"/>
        </w:rPr>
      </w:pPr>
    </w:p>
  </w:footnote>
  <w:footnote w:id="13">
    <w:p w14:paraId="25799A6E" w14:textId="7B156F92" w:rsidR="007C5FEF" w:rsidRPr="00787ACF" w:rsidRDefault="007C5FEF" w:rsidP="00787ACF">
      <w:pPr>
        <w:pStyle w:val="a9"/>
        <w:spacing w:before="240" w:after="240"/>
        <w:rPr>
          <w:rFonts w:ascii="함초롬바탕" w:eastAsia="함초롬바탕" w:hAnsi="함초롬바탕" w:cs="함초롬바탕"/>
          <w:sz w:val="18"/>
          <w:szCs w:val="18"/>
          <w:lang w:val="en-US"/>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lang w:val="en-US"/>
        </w:rPr>
        <w:t>오윤정·김용석 (2020), 「기업지배구조가 효율성 및 기업가치에 미치는 영향 – 효율성의 매개효과와 대리인문제의 조절효과를 중심으로」, 『회계정보연구』 제38권 제4호.</w:t>
      </w:r>
    </w:p>
  </w:footnote>
  <w:footnote w:id="14">
    <w:p w14:paraId="375E6B78" w14:textId="0D5EFAE7" w:rsidR="00787ACF" w:rsidRPr="00787ACF" w:rsidRDefault="00787ACF">
      <w:pPr>
        <w:pStyle w:val="aa"/>
        <w:rPr>
          <w:rFonts w:ascii="함초롬바탕" w:eastAsia="함초롬바탕" w:hAnsi="함초롬바탕" w:cs="함초롬바탕"/>
          <w:sz w:val="18"/>
          <w:szCs w:val="18"/>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rPr>
        <w:t>유효상·</w:t>
      </w:r>
      <w:proofErr w:type="spellStart"/>
      <w:r w:rsidRPr="00787ACF">
        <w:rPr>
          <w:rFonts w:ascii="함초롬바탕" w:eastAsia="함초롬바탕" w:hAnsi="함초롬바탕" w:cs="함초롬바탕"/>
          <w:color w:val="000000"/>
          <w:sz w:val="18"/>
          <w:szCs w:val="18"/>
        </w:rPr>
        <w:t>송재익</w:t>
      </w:r>
      <w:proofErr w:type="spellEnd"/>
      <w:r w:rsidRPr="00787ACF">
        <w:rPr>
          <w:rFonts w:ascii="함초롬바탕" w:eastAsia="함초롬바탕" w:hAnsi="함초롬바탕" w:cs="함초롬바탕"/>
          <w:color w:val="000000"/>
          <w:sz w:val="18"/>
          <w:szCs w:val="18"/>
        </w:rPr>
        <w:t xml:space="preserve"> (2021), 「자사주 보유가 기업가치에 미치는 영향」, 『회계·정보연구』 제39권 제1호.</w:t>
      </w:r>
    </w:p>
  </w:footnote>
  <w:footnote w:id="15">
    <w:p w14:paraId="5EFB3282" w14:textId="3D902875" w:rsidR="00787ACF" w:rsidRPr="00787ACF" w:rsidRDefault="00787ACF">
      <w:pPr>
        <w:pStyle w:val="aa"/>
        <w:rPr>
          <w:rFonts w:ascii="함초롬바탕" w:eastAsia="함초롬바탕" w:hAnsi="함초롬바탕" w:cs="함초롬바탕"/>
          <w:sz w:val="18"/>
          <w:szCs w:val="18"/>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proofErr w:type="spellStart"/>
      <w:r w:rsidRPr="00787ACF">
        <w:rPr>
          <w:rFonts w:ascii="함초롬바탕" w:eastAsia="함초롬바탕" w:hAnsi="함초롬바탕" w:cs="함초롬바탕"/>
          <w:color w:val="000000"/>
          <w:sz w:val="18"/>
          <w:szCs w:val="18"/>
        </w:rPr>
        <w:t>송인만</w:t>
      </w:r>
      <w:proofErr w:type="spellEnd"/>
      <w:r w:rsidRPr="00787ACF">
        <w:rPr>
          <w:rFonts w:ascii="함초롬바탕" w:eastAsia="함초롬바탕" w:hAnsi="함초롬바탕" w:cs="함초롬바탕"/>
          <w:color w:val="000000"/>
          <w:sz w:val="18"/>
          <w:szCs w:val="18"/>
        </w:rPr>
        <w:t>·김정호 (2022), 「기업지배구조와 기업가치: 투자효율성과 대리인 비용을 중심으로」, 『경영학연구』 제51권 제3호.</w:t>
      </w:r>
    </w:p>
  </w:footnote>
  <w:footnote w:id="16">
    <w:p w14:paraId="02C9F90A" w14:textId="04EFB1EC" w:rsidR="00787ACF" w:rsidRPr="00787ACF" w:rsidRDefault="00787ACF">
      <w:pPr>
        <w:pStyle w:val="aa"/>
        <w:rPr>
          <w:rFonts w:ascii="함초롬바탕" w:eastAsia="함초롬바탕" w:hAnsi="함초롬바탕" w:cs="함초롬바탕"/>
          <w:sz w:val="18"/>
          <w:szCs w:val="18"/>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rPr>
        <w:t>한국경제 (2024.01.12). 「삼성전자 3조 자사주 매입 결정…증권가 “주주 신뢰 회복 시도” 평가」</w:t>
      </w:r>
    </w:p>
  </w:footnote>
  <w:footnote w:id="17">
    <w:p w14:paraId="3F89A2A6" w14:textId="03A7401C" w:rsidR="00B07AF9" w:rsidRPr="00787ACF" w:rsidRDefault="00B07AF9">
      <w:pPr>
        <w:pStyle w:val="aa"/>
        <w:rPr>
          <w:rFonts w:ascii="함초롬바탕" w:eastAsia="함초롬바탕" w:hAnsi="함초롬바탕" w:cs="함초롬바탕"/>
          <w:sz w:val="18"/>
          <w:szCs w:val="18"/>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rPr>
        <w:t>OECD. (2023). *G20/OECD Principles of Corporate Governance*, p.</w:t>
      </w:r>
      <w:r w:rsidRPr="00787ACF">
        <w:rPr>
          <w:rFonts w:ascii="Times New Roman" w:eastAsia="함초롬바탕" w:hAnsi="Times New Roman" w:cs="Times New Roman"/>
          <w:color w:val="000000"/>
          <w:sz w:val="18"/>
          <w:szCs w:val="18"/>
        </w:rPr>
        <w:t> </w:t>
      </w:r>
      <w:r w:rsidRPr="00787ACF">
        <w:rPr>
          <w:rFonts w:ascii="함초롬바탕" w:eastAsia="함초롬바탕" w:hAnsi="함초롬바탕" w:cs="함초롬바탕"/>
          <w:color w:val="000000"/>
          <w:sz w:val="18"/>
          <w:szCs w:val="18"/>
        </w:rPr>
        <w:t>10, 44.</w:t>
      </w:r>
    </w:p>
  </w:footnote>
  <w:footnote w:id="18">
    <w:p w14:paraId="4043E65D" w14:textId="1152BB42" w:rsidR="00B07AF9" w:rsidRPr="0010286F" w:rsidRDefault="00B07AF9" w:rsidP="0010286F">
      <w:pPr>
        <w:pStyle w:val="a9"/>
        <w:rPr>
          <w:rFonts w:ascii="함초롬바탕" w:eastAsia="함초롬바탕" w:hAnsi="함초롬바탕" w:cs="함초롬바탕"/>
          <w:sz w:val="18"/>
          <w:szCs w:val="18"/>
          <w:lang w:val="en-US"/>
        </w:rPr>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color w:val="000000"/>
          <w:sz w:val="18"/>
          <w:szCs w:val="18"/>
          <w:lang w:val="en-US"/>
        </w:rPr>
        <w:t>田康司「大王製紙とオリンパスのコーポレートガバナンス：同業他社との比較」『証券アナリストジャーナル』第56巻第5号、2012年、50頁</w:t>
      </w:r>
    </w:p>
  </w:footnote>
  <w:footnote w:id="19">
    <w:p w14:paraId="26E888A2" w14:textId="77777777" w:rsidR="00697A7F" w:rsidRPr="00322A1E" w:rsidRDefault="00697A7F" w:rsidP="00697A7F">
      <w:pPr>
        <w:pStyle w:val="a9"/>
        <w:rPr>
          <w:rFonts w:ascii="함초롬바탕" w:eastAsia="함초롬바탕" w:hAnsi="함초롬바탕" w:cs="함초롬바탕"/>
          <w:sz w:val="18"/>
          <w:szCs w:val="18"/>
          <w:lang w:val="en-US"/>
        </w:rPr>
      </w:pPr>
      <w:r w:rsidRPr="00322A1E">
        <w:rPr>
          <w:rStyle w:val="ab"/>
          <w:rFonts w:ascii="함초롬바탕" w:eastAsia="함초롬바탕" w:hAnsi="함초롬바탕" w:cs="함초롬바탕"/>
          <w:sz w:val="18"/>
          <w:szCs w:val="18"/>
        </w:rPr>
        <w:footnoteRef/>
      </w:r>
      <w:r w:rsidRPr="00322A1E">
        <w:rPr>
          <w:rFonts w:ascii="함초롬바탕" w:eastAsia="함초롬바탕" w:hAnsi="함초롬바탕" w:cs="함초롬바탕"/>
          <w:sz w:val="18"/>
          <w:szCs w:val="18"/>
        </w:rPr>
        <w:t xml:space="preserve"> </w:t>
      </w:r>
      <w:r w:rsidRPr="00322A1E">
        <w:rPr>
          <w:rFonts w:ascii="함초롬바탕" w:eastAsia="함초롬바탕" w:hAnsi="함초롬바탕" w:cs="함초롬바탕"/>
          <w:color w:val="000000"/>
          <w:sz w:val="18"/>
          <w:szCs w:val="18"/>
          <w:lang w:val="en-US"/>
        </w:rPr>
        <w:t xml:space="preserve">Bebchuk, L. A., &amp; </w:t>
      </w:r>
      <w:proofErr w:type="spellStart"/>
      <w:r w:rsidRPr="00322A1E">
        <w:rPr>
          <w:rFonts w:ascii="함초롬바탕" w:eastAsia="함초롬바탕" w:hAnsi="함초롬바탕" w:cs="함초롬바탕"/>
          <w:color w:val="000000"/>
          <w:sz w:val="18"/>
          <w:szCs w:val="18"/>
          <w:lang w:val="en-US"/>
        </w:rPr>
        <w:t>Tallarita</w:t>
      </w:r>
      <w:proofErr w:type="spellEnd"/>
      <w:r w:rsidRPr="00322A1E">
        <w:rPr>
          <w:rFonts w:ascii="함초롬바탕" w:eastAsia="함초롬바탕" w:hAnsi="함초롬바탕" w:cs="함초롬바탕"/>
          <w:color w:val="000000"/>
          <w:sz w:val="18"/>
          <w:szCs w:val="18"/>
          <w:lang w:val="en-US"/>
        </w:rPr>
        <w:t>, R. (2020). The Illusory Promise of Stakeholder Governance. Harvard Law School Forum on Corporate Governance.</w:t>
      </w:r>
    </w:p>
    <w:p w14:paraId="5333689A" w14:textId="2B68333F" w:rsidR="00697A7F" w:rsidRDefault="00697A7F">
      <w:pPr>
        <w:pStyle w:val="aa"/>
      </w:pPr>
    </w:p>
  </w:footnote>
  <w:footnote w:id="20">
    <w:p w14:paraId="63CDF88F" w14:textId="4FBEA8AA" w:rsidR="00697A7F" w:rsidRPr="0010286F" w:rsidRDefault="00697A7F">
      <w:pPr>
        <w:pStyle w:val="aa"/>
        <w:rPr>
          <w:rFonts w:ascii="함초롬바탕" w:eastAsia="함초롬바탕" w:hAnsi="함초롬바탕" w:cs="함초롬바탕"/>
          <w:sz w:val="18"/>
          <w:szCs w:val="18"/>
        </w:rPr>
      </w:pPr>
      <w:r w:rsidRPr="0010286F">
        <w:rPr>
          <w:rStyle w:val="ab"/>
          <w:rFonts w:ascii="함초롬바탕" w:eastAsia="함초롬바탕" w:hAnsi="함초롬바탕" w:cs="함초롬바탕"/>
          <w:sz w:val="18"/>
          <w:szCs w:val="18"/>
        </w:rPr>
        <w:footnoteRef/>
      </w:r>
      <w:r w:rsidRPr="0010286F">
        <w:rPr>
          <w:rFonts w:ascii="함초롬바탕" w:eastAsia="함초롬바탕" w:hAnsi="함초롬바탕" w:cs="함초롬바탕"/>
          <w:sz w:val="18"/>
          <w:szCs w:val="18"/>
        </w:rPr>
        <w:t xml:space="preserve"> </w:t>
      </w:r>
      <w:proofErr w:type="spellStart"/>
      <w:r w:rsidRPr="0010286F">
        <w:rPr>
          <w:rFonts w:ascii="함초롬바탕" w:eastAsia="함초롬바탕" w:hAnsi="함초롬바탕" w:cs="함초롬바탕"/>
          <w:color w:val="000000"/>
          <w:sz w:val="18"/>
          <w:szCs w:val="18"/>
        </w:rPr>
        <w:t>서완석</w:t>
      </w:r>
      <w:proofErr w:type="spellEnd"/>
      <w:r w:rsidRPr="0010286F">
        <w:rPr>
          <w:rFonts w:ascii="함초롬바탕" w:eastAsia="함초롬바탕" w:hAnsi="함초롬바탕" w:cs="함초롬바탕"/>
          <w:color w:val="000000"/>
          <w:sz w:val="18"/>
          <w:szCs w:val="18"/>
        </w:rPr>
        <w:t>, 「상법 개정안에서의 소수파 보호 및 이해관계자 참여」, 『상사판례연구』 제29호, 한국상사판례학회, 2016, 344쪽.</w:t>
      </w:r>
    </w:p>
  </w:footnote>
  <w:footnote w:id="21">
    <w:p w14:paraId="217537F4" w14:textId="0B259122" w:rsidR="00697A7F" w:rsidRPr="00697A7F" w:rsidRDefault="00697A7F">
      <w:pPr>
        <w:pStyle w:val="aa"/>
        <w:rPr>
          <w:rFonts w:ascii="함초롬바탕" w:eastAsia="함초롬바탕" w:hAnsi="함초롬바탕" w:cs="함초롬바탕"/>
          <w:sz w:val="18"/>
          <w:szCs w:val="18"/>
        </w:rPr>
      </w:pPr>
      <w:r w:rsidRPr="00697A7F">
        <w:rPr>
          <w:rStyle w:val="ab"/>
          <w:rFonts w:ascii="함초롬바탕" w:eastAsia="함초롬바탕" w:hAnsi="함초롬바탕" w:cs="함초롬바탕"/>
          <w:sz w:val="18"/>
          <w:szCs w:val="18"/>
        </w:rPr>
        <w:footnoteRef/>
      </w:r>
      <w:r w:rsidRPr="00697A7F">
        <w:rPr>
          <w:rFonts w:ascii="함초롬바탕" w:eastAsia="함초롬바탕" w:hAnsi="함초롬바탕" w:cs="함초롬바탕"/>
          <w:sz w:val="18"/>
          <w:szCs w:val="18"/>
        </w:rPr>
        <w:t xml:space="preserve"> </w:t>
      </w:r>
      <w:r w:rsidRPr="00697A7F">
        <w:rPr>
          <w:rFonts w:ascii="함초롬바탕" w:eastAsia="함초롬바탕" w:hAnsi="함초롬바탕" w:cs="함초롬바탕"/>
          <w:color w:val="000000"/>
          <w:sz w:val="18"/>
          <w:szCs w:val="18"/>
        </w:rPr>
        <w:t>東芝 有</w:t>
      </w:r>
      <w:r w:rsidRPr="00697A7F">
        <w:rPr>
          <w:rFonts w:ascii="함초롬바탕" w:eastAsia="함초롬바탕" w:hAnsi="함초롬바탕" w:cs="함초롬바탕" w:hint="eastAsia"/>
          <w:color w:val="000000"/>
          <w:sz w:val="18"/>
          <w:szCs w:val="18"/>
        </w:rPr>
        <w:t>価証券報告書</w:t>
      </w:r>
      <w:r w:rsidRPr="00697A7F">
        <w:rPr>
          <w:rFonts w:ascii="함초롬바탕" w:eastAsia="함초롬바탕" w:hAnsi="함초롬바탕" w:cs="함초롬바탕"/>
          <w:color w:val="000000"/>
          <w:sz w:val="18"/>
          <w:szCs w:val="18"/>
        </w:rPr>
        <w:t xml:space="preserve"> 2017年度, “株式の</w:t>
      </w:r>
      <w:r w:rsidRPr="00697A7F">
        <w:rPr>
          <w:rFonts w:ascii="함초롬바탕" w:eastAsia="함초롬바탕" w:hAnsi="함초롬바탕" w:cs="함초롬바탕" w:hint="eastAsia"/>
          <w:color w:val="000000"/>
          <w:sz w:val="18"/>
          <w:szCs w:val="18"/>
        </w:rPr>
        <w:t>発行による収入</w:t>
      </w:r>
      <w:r w:rsidRPr="00697A7F">
        <w:rPr>
          <w:rFonts w:ascii="함초롬바탕" w:eastAsia="함초롬바탕" w:hAnsi="함초롬바탕" w:cs="함초롬바탕"/>
          <w:color w:val="000000"/>
          <w:sz w:val="18"/>
          <w:szCs w:val="18"/>
        </w:rPr>
        <w:t>5,734億円…株主資本は1.3兆円</w:t>
      </w:r>
      <w:r w:rsidRPr="00697A7F">
        <w:rPr>
          <w:rFonts w:ascii="함초롬바탕" w:eastAsia="함초롬바탕" w:hAnsi="함초롬바탕" w:cs="함초롬바탕" w:hint="eastAsia"/>
          <w:color w:val="000000"/>
          <w:sz w:val="18"/>
          <w:szCs w:val="18"/>
        </w:rPr>
        <w:t>増加し、株主資本比率は</w:t>
      </w:r>
      <w:r w:rsidRPr="00697A7F">
        <w:rPr>
          <w:rFonts w:ascii="함초롬바탕" w:eastAsia="함초롬바탕" w:hAnsi="함초롬바탕" w:cs="함초롬바탕"/>
          <w:color w:val="000000"/>
          <w:sz w:val="18"/>
          <w:szCs w:val="18"/>
        </w:rPr>
        <w:t>30.6ポイント上昇。”</w:t>
      </w:r>
    </w:p>
  </w:footnote>
  <w:footnote w:id="22">
    <w:p w14:paraId="3E3D669D" w14:textId="784FC3A6" w:rsidR="00697A7F" w:rsidRPr="00697A7F" w:rsidRDefault="00697A7F">
      <w:pPr>
        <w:pStyle w:val="aa"/>
        <w:rPr>
          <w:rFonts w:ascii="함초롬바탕" w:eastAsia="함초롬바탕" w:hAnsi="함초롬바탕" w:cs="함초롬바탕"/>
          <w:sz w:val="18"/>
          <w:szCs w:val="18"/>
        </w:rPr>
      </w:pPr>
      <w:r w:rsidRPr="00697A7F">
        <w:rPr>
          <w:rStyle w:val="ab"/>
          <w:rFonts w:ascii="함초롬바탕" w:eastAsia="함초롬바탕" w:hAnsi="함초롬바탕" w:cs="함초롬바탕"/>
          <w:sz w:val="18"/>
          <w:szCs w:val="18"/>
        </w:rPr>
        <w:footnoteRef/>
      </w:r>
      <w:r w:rsidRPr="00697A7F">
        <w:rPr>
          <w:rFonts w:ascii="함초롬바탕" w:eastAsia="함초롬바탕" w:hAnsi="함초롬바탕" w:cs="함초롬바탕"/>
          <w:sz w:val="18"/>
          <w:szCs w:val="18"/>
        </w:rPr>
        <w:t xml:space="preserve"> </w:t>
      </w:r>
      <w:r w:rsidRPr="00697A7F">
        <w:rPr>
          <w:rFonts w:ascii="함초롬바탕" w:eastAsia="함초롬바탕" w:hAnsi="함초롬바탕" w:cs="함초롬바탕"/>
          <w:color w:val="000000"/>
          <w:sz w:val="18"/>
          <w:szCs w:val="18"/>
        </w:rPr>
        <w:t>ロイタ</w:t>
      </w:r>
      <w:r w:rsidRPr="00697A7F">
        <w:rPr>
          <w:rFonts w:ascii="함초롬바탕" w:eastAsia="함초롬바탕" w:hAnsi="함초롬바탕" w:cs="함초롬바탕" w:hint="eastAsia"/>
          <w:color w:val="000000"/>
          <w:sz w:val="18"/>
          <w:szCs w:val="18"/>
        </w:rPr>
        <w:t>ー日本語版</w:t>
      </w:r>
      <w:r w:rsidRPr="00697A7F">
        <w:rPr>
          <w:rFonts w:ascii="함초롬바탕" w:eastAsia="함초롬바탕" w:hAnsi="함초롬바탕" w:cs="함초롬바탕"/>
          <w:color w:val="000000"/>
          <w:sz w:val="18"/>
          <w:szCs w:val="18"/>
        </w:rPr>
        <w:t>, “エフィッシモ</w:t>
      </w:r>
      <w:r w:rsidRPr="00697A7F">
        <w:rPr>
          <w:rFonts w:ascii="함초롬바탕" w:eastAsia="함초롬바탕" w:hAnsi="함초롬바탕" w:cs="함초롬바탕" w:hint="eastAsia"/>
          <w:color w:val="000000"/>
          <w:sz w:val="18"/>
          <w:szCs w:val="18"/>
        </w:rPr>
        <w:t>･キャピタル･マネージメントが東芝の発行済み株式を</w:t>
      </w:r>
      <w:r w:rsidRPr="00697A7F">
        <w:rPr>
          <w:rFonts w:ascii="Times New Roman" w:eastAsia="함초롬바탕" w:hAnsi="Times New Roman" w:cs="Times New Roman"/>
          <w:color w:val="000000"/>
          <w:sz w:val="18"/>
          <w:szCs w:val="18"/>
        </w:rPr>
        <w:t> </w:t>
      </w:r>
      <w:r w:rsidRPr="00697A7F">
        <w:rPr>
          <w:rFonts w:ascii="함초롬바탕" w:eastAsia="함초롬바탕" w:hAnsi="함초롬바탕" w:cs="함초롬바탕"/>
          <w:color w:val="000000"/>
          <w:sz w:val="18"/>
          <w:szCs w:val="18"/>
        </w:rPr>
        <w:t>8.14</w:t>
      </w:r>
      <w:r w:rsidRPr="00697A7F">
        <w:rPr>
          <w:rFonts w:ascii="Times New Roman" w:eastAsia="함초롬바탕" w:hAnsi="Times New Roman" w:cs="Times New Roman"/>
          <w:color w:val="000000"/>
          <w:sz w:val="18"/>
          <w:szCs w:val="18"/>
        </w:rPr>
        <w:t> </w:t>
      </w:r>
      <w:r w:rsidRPr="00697A7F">
        <w:rPr>
          <w:rFonts w:ascii="함초롬바탕" w:eastAsia="함초롬바탕" w:hAnsi="함초롬바탕" w:cs="함초롬바탕"/>
          <w:color w:val="000000"/>
          <w:sz w:val="18"/>
          <w:szCs w:val="18"/>
        </w:rPr>
        <w:t>％保有”, 2017年3月23日</w:t>
      </w:r>
    </w:p>
  </w:footnote>
  <w:footnote w:id="23">
    <w:p w14:paraId="6F57B559" w14:textId="5E252C5D" w:rsidR="00697A7F" w:rsidRPr="00697A7F" w:rsidRDefault="00697A7F">
      <w:pPr>
        <w:pStyle w:val="aa"/>
        <w:rPr>
          <w:rFonts w:ascii="함초롬바탕" w:eastAsia="함초롬바탕" w:hAnsi="함초롬바탕" w:cs="함초롬바탕"/>
          <w:sz w:val="18"/>
          <w:szCs w:val="18"/>
        </w:rPr>
      </w:pPr>
      <w:r w:rsidRPr="00697A7F">
        <w:rPr>
          <w:rStyle w:val="ab"/>
          <w:rFonts w:ascii="함초롬바탕" w:eastAsia="함초롬바탕" w:hAnsi="함초롬바탕" w:cs="함초롬바탕"/>
          <w:sz w:val="18"/>
          <w:szCs w:val="18"/>
        </w:rPr>
        <w:footnoteRef/>
      </w:r>
      <w:r w:rsidRPr="00697A7F">
        <w:rPr>
          <w:rFonts w:ascii="함초롬바탕" w:eastAsia="함초롬바탕" w:hAnsi="함초롬바탕" w:cs="함초롬바탕"/>
          <w:sz w:val="18"/>
          <w:szCs w:val="18"/>
        </w:rPr>
        <w:t xml:space="preserve"> </w:t>
      </w:r>
      <w:r w:rsidRPr="00697A7F">
        <w:rPr>
          <w:rFonts w:ascii="함초롬바탕" w:eastAsia="함초롬바탕" w:hAnsi="함초롬바탕" w:cs="함초롬바탕"/>
          <w:color w:val="000000"/>
          <w:sz w:val="18"/>
          <w:szCs w:val="18"/>
        </w:rPr>
        <w:t>Monexアクティビストチ</w:t>
      </w:r>
      <w:r w:rsidRPr="00697A7F">
        <w:rPr>
          <w:rFonts w:ascii="함초롬바탕" w:eastAsia="함초롬바탕" w:hAnsi="함초롬바탕" w:cs="함초롬바탕" w:hint="eastAsia"/>
          <w:color w:val="000000"/>
          <w:sz w:val="18"/>
          <w:szCs w:val="18"/>
        </w:rPr>
        <w:t>ーム</w:t>
      </w:r>
      <w:r w:rsidRPr="00697A7F">
        <w:rPr>
          <w:rFonts w:ascii="함초롬바탕" w:eastAsia="함초롬바탕" w:hAnsi="함초롬바탕" w:cs="함초롬바탕"/>
          <w:color w:val="000000"/>
          <w:sz w:val="18"/>
          <w:szCs w:val="18"/>
        </w:rPr>
        <w:t xml:space="preserve">, 『東芝の調査報告書が話題になるワケ』, </w:t>
      </w:r>
      <w:proofErr w:type="spellStart"/>
      <w:r w:rsidRPr="00697A7F">
        <w:rPr>
          <w:rFonts w:ascii="함초롬바탕" w:eastAsia="함초롬바탕" w:hAnsi="함초롬바탕" w:cs="함초롬바탕"/>
          <w:color w:val="000000"/>
          <w:sz w:val="18"/>
          <w:szCs w:val="18"/>
        </w:rPr>
        <w:t>マネクリ</w:t>
      </w:r>
      <w:proofErr w:type="spellEnd"/>
      <w:r w:rsidRPr="00697A7F">
        <w:rPr>
          <w:rFonts w:ascii="함초롬바탕" w:eastAsia="함초롬바탕" w:hAnsi="함초롬바탕" w:cs="함초롬바탕"/>
          <w:color w:val="000000"/>
          <w:sz w:val="18"/>
          <w:szCs w:val="18"/>
        </w:rPr>
        <w:t>, 2021年6月11日</w:t>
      </w:r>
    </w:p>
  </w:footnote>
  <w:footnote w:id="24">
    <w:p w14:paraId="1BEC6FDC" w14:textId="77777777" w:rsidR="00697A7F" w:rsidRPr="00697A7F" w:rsidRDefault="00697A7F" w:rsidP="00697A7F">
      <w:pPr>
        <w:pStyle w:val="a9"/>
        <w:rPr>
          <w:rFonts w:ascii="함초롬바탕" w:eastAsia="함초롬바탕" w:hAnsi="함초롬바탕" w:cs="함초롬바탕"/>
          <w:sz w:val="18"/>
          <w:szCs w:val="18"/>
          <w:lang w:val="en-US"/>
        </w:rPr>
      </w:pPr>
      <w:r w:rsidRPr="00697A7F">
        <w:rPr>
          <w:rStyle w:val="ab"/>
          <w:rFonts w:ascii="함초롬바탕" w:eastAsia="함초롬바탕" w:hAnsi="함초롬바탕" w:cs="함초롬바탕"/>
          <w:sz w:val="18"/>
          <w:szCs w:val="18"/>
        </w:rPr>
        <w:footnoteRef/>
      </w:r>
      <w:r w:rsidRPr="00697A7F">
        <w:rPr>
          <w:rFonts w:ascii="함초롬바탕" w:eastAsia="함초롬바탕" w:hAnsi="함초롬바탕" w:cs="함초롬바탕"/>
          <w:sz w:val="18"/>
          <w:szCs w:val="18"/>
        </w:rPr>
        <w:t xml:space="preserve"> </w:t>
      </w:r>
      <w:r w:rsidRPr="00697A7F">
        <w:rPr>
          <w:rFonts w:ascii="함초롬바탕" w:eastAsia="함초롬바탕" w:hAnsi="함초롬바탕" w:cs="함초롬바탕"/>
          <w:color w:val="000000"/>
          <w:sz w:val="18"/>
          <w:szCs w:val="18"/>
          <w:lang w:val="en-US"/>
        </w:rPr>
        <w:t>Reuters 日本, 『政府、東芝の対応待つ姿勢崩さず 報告書が経産省の関与指摘』, 2021年6月10日</w:t>
      </w:r>
    </w:p>
    <w:p w14:paraId="1DC0640B" w14:textId="12738C60" w:rsidR="00697A7F" w:rsidRPr="00697A7F" w:rsidRDefault="00697A7F">
      <w:pPr>
        <w:pStyle w:val="aa"/>
        <w:rPr>
          <w:rFonts w:ascii="함초롬바탕" w:eastAsia="함초롬바탕" w:hAnsi="함초롬바탕" w:cs="함초롬바탕"/>
          <w:sz w:val="18"/>
          <w:szCs w:val="18"/>
          <w:lang w:val="en-US"/>
        </w:rPr>
      </w:pPr>
    </w:p>
  </w:footnote>
  <w:footnote w:id="25">
    <w:p w14:paraId="3415D047" w14:textId="77777777" w:rsidR="00697A7F" w:rsidRPr="00697A7F" w:rsidRDefault="00697A7F" w:rsidP="00697A7F">
      <w:pPr>
        <w:pStyle w:val="aa"/>
        <w:rPr>
          <w:rFonts w:ascii="함초롬바탕" w:eastAsia="함초롬바탕" w:hAnsi="함초롬바탕" w:cs="함초롬바탕"/>
          <w:sz w:val="18"/>
          <w:szCs w:val="18"/>
          <w:lang w:val="en-US"/>
        </w:rPr>
      </w:pPr>
      <w:r w:rsidRPr="00697A7F">
        <w:rPr>
          <w:rStyle w:val="ab"/>
          <w:rFonts w:ascii="함초롬바탕" w:eastAsia="함초롬바탕" w:hAnsi="함초롬바탕" w:cs="함초롬바탕"/>
          <w:sz w:val="18"/>
          <w:szCs w:val="18"/>
        </w:rPr>
        <w:footnoteRef/>
      </w:r>
      <w:r w:rsidRPr="00697A7F">
        <w:rPr>
          <w:rFonts w:ascii="함초롬바탕" w:eastAsia="함초롬바탕" w:hAnsi="함초롬바탕" w:cs="함초롬바탕"/>
          <w:sz w:val="18"/>
          <w:szCs w:val="18"/>
        </w:rPr>
        <w:t xml:space="preserve"> </w:t>
      </w:r>
      <w:r w:rsidRPr="00697A7F">
        <w:rPr>
          <w:rFonts w:ascii="함초롬바탕" w:eastAsia="함초롬바탕" w:hAnsi="함초롬바탕" w:cs="함초롬바탕"/>
          <w:sz w:val="18"/>
          <w:szCs w:val="18"/>
          <w:lang w:val="en-US"/>
        </w:rPr>
        <w:t>이웅희, (2023), 이해관계자 이론의 비판적 검토, 경영학연구, 314쪽</w:t>
      </w:r>
    </w:p>
    <w:p w14:paraId="7C0926F9" w14:textId="746175EE" w:rsidR="00697A7F" w:rsidRPr="00697A7F" w:rsidRDefault="00697A7F">
      <w:pPr>
        <w:pStyle w:val="aa"/>
        <w:rPr>
          <w:lang w:val="en-US"/>
        </w:rPr>
      </w:pPr>
    </w:p>
  </w:footnote>
  <w:footnote w:id="26">
    <w:p w14:paraId="5CB0CF25" w14:textId="12788573" w:rsidR="00787ACF" w:rsidRPr="009C3B6C" w:rsidRDefault="00787ACF">
      <w:pPr>
        <w:pStyle w:val="aa"/>
        <w:rPr>
          <w:rFonts w:ascii="함초롬바탕" w:eastAsia="함초롬바탕" w:hAnsi="함초롬바탕" w:cs="함초롬바탕"/>
          <w:sz w:val="18"/>
          <w:szCs w:val="18"/>
        </w:rPr>
      </w:pPr>
      <w:r>
        <w:rPr>
          <w:rStyle w:val="ab"/>
        </w:rPr>
        <w:footnoteRef/>
      </w:r>
      <w:r>
        <w:t xml:space="preserve"> </w:t>
      </w:r>
      <w:r w:rsidRPr="009C3B6C">
        <w:rPr>
          <w:rFonts w:ascii="함초롬바탕" w:eastAsia="함초롬바탕" w:hAnsi="함초롬바탕" w:cs="함초롬바탕"/>
          <w:color w:val="000000"/>
          <w:sz w:val="18"/>
          <w:szCs w:val="18"/>
        </w:rPr>
        <w:t xml:space="preserve">안태준. "영국 회사법상 계몽된 주주 가치(enlightened shareholder value) 이론에 대한 연구: ESG 경영환경에 적합한 이사의 의무 규정 및 공시 체계에 대한 모색의 일환으로." 『기업법연구』 37, no. 1 (2023): 53-91. </w:t>
      </w:r>
      <w:hyperlink r:id="rId1" w:history="1">
        <w:r w:rsidRPr="009C3B6C">
          <w:rPr>
            <w:rStyle w:val="ac"/>
            <w:rFonts w:ascii="함초롬바탕" w:eastAsia="함초롬바탕" w:hAnsi="함초롬바탕" w:cs="함초롬바탕"/>
            <w:color w:val="1155CC"/>
            <w:sz w:val="18"/>
            <w:szCs w:val="18"/>
          </w:rPr>
          <w:t>https://doi.org/10.24886/BLR.2023.03.37.1.53</w:t>
        </w:r>
      </w:hyperlink>
      <w:r w:rsidRPr="009C3B6C">
        <w:rPr>
          <w:rFonts w:ascii="함초롬바탕" w:eastAsia="함초롬바탕" w:hAnsi="함초롬바탕" w:cs="함초롬바탕"/>
          <w:color w:val="000000"/>
          <w:sz w:val="18"/>
          <w:szCs w:val="18"/>
        </w:rPr>
        <w:t>.</w:t>
      </w:r>
    </w:p>
  </w:footnote>
  <w:footnote w:id="27">
    <w:p w14:paraId="40659304" w14:textId="77777777" w:rsidR="00787ACF" w:rsidRPr="009C3B6C" w:rsidRDefault="00787ACF" w:rsidP="00787ACF">
      <w:pPr>
        <w:pStyle w:val="a9"/>
        <w:rPr>
          <w:rFonts w:ascii="함초롬바탕" w:eastAsia="함초롬바탕" w:hAnsi="함초롬바탕" w:cs="함초롬바탕"/>
          <w:sz w:val="18"/>
          <w:szCs w:val="18"/>
          <w:lang w:val="en-US"/>
        </w:rPr>
      </w:pPr>
      <w:r w:rsidRPr="009C3B6C">
        <w:rPr>
          <w:rStyle w:val="ab"/>
          <w:rFonts w:ascii="함초롬바탕" w:eastAsia="함초롬바탕" w:hAnsi="함초롬바탕" w:cs="함초롬바탕"/>
          <w:sz w:val="18"/>
          <w:szCs w:val="18"/>
        </w:rPr>
        <w:footnoteRef/>
      </w:r>
      <w:r w:rsidRPr="009C3B6C">
        <w:rPr>
          <w:rFonts w:ascii="함초롬바탕" w:eastAsia="함초롬바탕" w:hAnsi="함초롬바탕" w:cs="함초롬바탕"/>
          <w:sz w:val="18"/>
          <w:szCs w:val="18"/>
        </w:rPr>
        <w:t xml:space="preserve"> </w:t>
      </w:r>
      <w:proofErr w:type="spellStart"/>
      <w:r w:rsidRPr="009C3B6C">
        <w:rPr>
          <w:rFonts w:ascii="함초롬바탕" w:eastAsia="함초롬바탕" w:hAnsi="함초롬바탕" w:cs="함초롬바탕"/>
          <w:color w:val="000000"/>
          <w:sz w:val="18"/>
          <w:szCs w:val="18"/>
          <w:lang w:val="en-US"/>
        </w:rPr>
        <w:t>김지평</w:t>
      </w:r>
      <w:proofErr w:type="spellEnd"/>
      <w:r w:rsidRPr="009C3B6C">
        <w:rPr>
          <w:rFonts w:ascii="함초롬바탕" w:eastAsia="함초롬바탕" w:hAnsi="함초롬바탕" w:cs="함초롬바탕"/>
          <w:color w:val="000000"/>
          <w:sz w:val="18"/>
          <w:szCs w:val="18"/>
          <w:lang w:val="en-US"/>
        </w:rPr>
        <w:t>, "ESG 경영과 건전한 기업지배구조의 역할", 한경 CFO Insight, 2021.6.</w:t>
      </w:r>
      <w:proofErr w:type="gramStart"/>
      <w:r w:rsidRPr="009C3B6C">
        <w:rPr>
          <w:rFonts w:ascii="함초롬바탕" w:eastAsia="함초롬바탕" w:hAnsi="함초롬바탕" w:cs="함초롬바탕"/>
          <w:color w:val="000000"/>
          <w:sz w:val="18"/>
          <w:szCs w:val="18"/>
          <w:lang w:val="en-US"/>
        </w:rPr>
        <w:t>21.이</w:t>
      </w:r>
      <w:proofErr w:type="gramEnd"/>
      <w:r w:rsidRPr="009C3B6C">
        <w:rPr>
          <w:rFonts w:ascii="함초롬바탕" w:eastAsia="함초롬바탕" w:hAnsi="함초롬바탕" w:cs="함초롬바탕"/>
          <w:color w:val="000000"/>
          <w:sz w:val="18"/>
          <w:szCs w:val="18"/>
          <w:lang w:val="en-US"/>
        </w:rPr>
        <w:t xml:space="preserve"> 상 복. "책임의 수렴." 『기업지배구조리뷰』, 2011년 5-6월호 </w:t>
      </w:r>
    </w:p>
    <w:p w14:paraId="00D1AC5E" w14:textId="33998E0E" w:rsidR="00787ACF" w:rsidRPr="009C3B6C" w:rsidRDefault="00787ACF">
      <w:pPr>
        <w:pStyle w:val="aa"/>
        <w:rPr>
          <w:rFonts w:ascii="함초롬바탕" w:eastAsia="함초롬바탕" w:hAnsi="함초롬바탕" w:cs="함초롬바탕"/>
          <w:sz w:val="18"/>
          <w:szCs w:val="18"/>
        </w:rPr>
      </w:pPr>
    </w:p>
  </w:footnote>
  <w:footnote w:id="28">
    <w:p w14:paraId="4DEF8877" w14:textId="5E2FB552" w:rsidR="00787ACF" w:rsidRPr="00285F4A" w:rsidRDefault="00787ACF" w:rsidP="00285F4A">
      <w:pPr>
        <w:pStyle w:val="a9"/>
        <w:rPr>
          <w:rFonts w:ascii="함초롬바탕" w:eastAsia="함초롬바탕" w:hAnsi="함초롬바탕" w:cs="함초롬바탕"/>
          <w:sz w:val="18"/>
          <w:szCs w:val="18"/>
        </w:rPr>
      </w:pPr>
      <w:r w:rsidRPr="00285F4A">
        <w:rPr>
          <w:rStyle w:val="ab"/>
          <w:rFonts w:ascii="함초롬바탕" w:eastAsia="함초롬바탕" w:hAnsi="함초롬바탕" w:cs="함초롬바탕"/>
          <w:sz w:val="18"/>
          <w:szCs w:val="18"/>
        </w:rPr>
        <w:footnoteRef/>
      </w:r>
      <w:r w:rsidRPr="00285F4A">
        <w:rPr>
          <w:rFonts w:ascii="함초롬바탕" w:eastAsia="함초롬바탕" w:hAnsi="함초롬바탕" w:cs="함초롬바탕"/>
          <w:sz w:val="18"/>
          <w:szCs w:val="18"/>
        </w:rPr>
        <w:t xml:space="preserve"> </w:t>
      </w:r>
      <w:r w:rsidRPr="00285F4A">
        <w:rPr>
          <w:rFonts w:ascii="함초롬바탕" w:eastAsia="함초롬바탕" w:hAnsi="함초롬바탕" w:cs="함초롬바탕"/>
          <w:color w:val="000000"/>
          <w:sz w:val="18"/>
          <w:szCs w:val="18"/>
        </w:rPr>
        <w:t xml:space="preserve">김소진. "ESG 공시 의무화…국내 파급 효과와 대응전략은." 『농민신문』, 2023년 7월 12일. </w:t>
      </w:r>
      <w:hyperlink r:id="rId2" w:history="1">
        <w:r w:rsidRPr="00285F4A">
          <w:rPr>
            <w:rStyle w:val="ac"/>
            <w:rFonts w:ascii="함초롬바탕" w:eastAsia="함초롬바탕" w:hAnsi="함초롬바탕" w:cs="함초롬바탕"/>
            <w:color w:val="1155CC"/>
            <w:sz w:val="18"/>
            <w:szCs w:val="18"/>
          </w:rPr>
          <w:t>https://nongmin.com/article/20230712500114</w:t>
        </w:r>
      </w:hyperlink>
      <w:r w:rsidRPr="00285F4A">
        <w:rPr>
          <w:rFonts w:ascii="함초롬바탕" w:eastAsia="함초롬바탕" w:hAnsi="함초롬바탕" w:cs="함초롬바탕"/>
          <w:color w:val="000000"/>
          <w:sz w:val="18"/>
          <w:szCs w:val="18"/>
        </w:rPr>
        <w:t>.</w:t>
      </w:r>
    </w:p>
  </w:footnote>
  <w:footnote w:id="29">
    <w:p w14:paraId="033FAD44" w14:textId="41F7401F" w:rsidR="00787ACF" w:rsidRPr="00285F4A" w:rsidRDefault="00787ACF" w:rsidP="00285F4A">
      <w:pPr>
        <w:pStyle w:val="a9"/>
        <w:rPr>
          <w:rFonts w:ascii="함초롬바탕" w:eastAsia="함초롬바탕" w:hAnsi="함초롬바탕" w:cs="함초롬바탕"/>
          <w:sz w:val="18"/>
          <w:szCs w:val="18"/>
        </w:rPr>
      </w:pPr>
      <w:r w:rsidRPr="00285F4A">
        <w:rPr>
          <w:rStyle w:val="ab"/>
          <w:rFonts w:ascii="함초롬바탕" w:eastAsia="함초롬바탕" w:hAnsi="함초롬바탕" w:cs="함초롬바탕"/>
          <w:sz w:val="18"/>
          <w:szCs w:val="18"/>
        </w:rPr>
        <w:footnoteRef/>
      </w:r>
      <w:r w:rsidRPr="00285F4A">
        <w:rPr>
          <w:rFonts w:ascii="함초롬바탕" w:eastAsia="함초롬바탕" w:hAnsi="함초롬바탕" w:cs="함초롬바탕"/>
          <w:sz w:val="18"/>
          <w:szCs w:val="18"/>
        </w:rPr>
        <w:t xml:space="preserve"> </w:t>
      </w:r>
      <w:r w:rsidRPr="00285F4A">
        <w:rPr>
          <w:rFonts w:ascii="함초롬바탕" w:eastAsia="함초롬바탕" w:hAnsi="함초롬바탕" w:cs="함초롬바탕"/>
          <w:color w:val="000000"/>
          <w:sz w:val="18"/>
          <w:szCs w:val="18"/>
        </w:rPr>
        <w:t>한국법제연구원. 『E.S.G. 법제 정책연구[</w:t>
      </w:r>
      <w:proofErr w:type="spellStart"/>
      <w:r w:rsidRPr="00285F4A">
        <w:rPr>
          <w:rFonts w:ascii="함초롬바탕" w:eastAsia="함초롬바탕" w:hAnsi="함초롬바탕" w:cs="함초롬바탕" w:hint="eastAsia"/>
          <w:color w:val="000000"/>
          <w:sz w:val="18"/>
          <w:szCs w:val="18"/>
        </w:rPr>
        <w:t>Ⅲ</w:t>
      </w:r>
      <w:proofErr w:type="spellEnd"/>
      <w:r w:rsidRPr="00285F4A">
        <w:rPr>
          <w:rFonts w:ascii="함초롬바탕" w:eastAsia="함초롬바탕" w:hAnsi="함초롬바탕" w:cs="함초롬바탕"/>
          <w:color w:val="000000"/>
          <w:sz w:val="18"/>
          <w:szCs w:val="18"/>
        </w:rPr>
        <w:t>]: E.S.G.</w:t>
      </w:r>
      <w:proofErr w:type="spellStart"/>
      <w:r w:rsidRPr="00285F4A">
        <w:rPr>
          <w:rFonts w:ascii="함초롬바탕" w:eastAsia="함초롬바탕" w:hAnsi="함초롬바탕" w:cs="함초롬바탕"/>
          <w:color w:val="000000"/>
          <w:sz w:val="18"/>
          <w:szCs w:val="18"/>
        </w:rPr>
        <w:t>를</w:t>
      </w:r>
      <w:proofErr w:type="spellEnd"/>
      <w:r w:rsidRPr="00285F4A">
        <w:rPr>
          <w:rFonts w:ascii="함초롬바탕" w:eastAsia="함초롬바탕" w:hAnsi="함초롬바탕" w:cs="함초롬바탕"/>
          <w:color w:val="000000"/>
          <w:sz w:val="18"/>
          <w:szCs w:val="18"/>
        </w:rPr>
        <w:t xml:space="preserve"> 위한 기업지배구조 개선과제 - 주주와 주주총회』. 세종: 한국법제연구원, 2022. </w:t>
      </w:r>
      <w:hyperlink r:id="rId3" w:history="1">
        <w:r w:rsidRPr="00285F4A">
          <w:rPr>
            <w:rStyle w:val="ac"/>
            <w:rFonts w:ascii="함초롬바탕" w:eastAsia="함초롬바탕" w:hAnsi="함초롬바탕" w:cs="함초롬바탕"/>
            <w:color w:val="1155CC"/>
            <w:sz w:val="18"/>
            <w:szCs w:val="18"/>
          </w:rPr>
          <w:t>https://www.klri.re.kr/kor/publication/2145/view.do</w:t>
        </w:r>
      </w:hyperlink>
      <w:r w:rsidRPr="00285F4A">
        <w:rPr>
          <w:rFonts w:ascii="함초롬바탕" w:eastAsia="함초롬바탕" w:hAnsi="함초롬바탕" w:cs="함초롬바탕"/>
          <w:color w:val="000000"/>
          <w:sz w:val="18"/>
          <w:szCs w:val="18"/>
        </w:rPr>
        <w:t>.</w:t>
      </w:r>
    </w:p>
  </w:footnote>
  <w:footnote w:id="30">
    <w:p w14:paraId="2BDBF2BF" w14:textId="0127A08E" w:rsidR="00787ACF" w:rsidRPr="00285F4A" w:rsidRDefault="00787ACF" w:rsidP="00787ACF">
      <w:pPr>
        <w:pStyle w:val="a9"/>
        <w:rPr>
          <w:rFonts w:ascii="함초롬바탕" w:eastAsia="함초롬바탕" w:hAnsi="함초롬바탕" w:cs="함초롬바탕"/>
          <w:sz w:val="18"/>
          <w:szCs w:val="18"/>
        </w:rPr>
      </w:pPr>
      <w:r w:rsidRPr="00285F4A">
        <w:rPr>
          <w:rStyle w:val="ab"/>
          <w:rFonts w:ascii="함초롬바탕" w:eastAsia="함초롬바탕" w:hAnsi="함초롬바탕" w:cs="함초롬바탕"/>
          <w:sz w:val="18"/>
          <w:szCs w:val="18"/>
        </w:rPr>
        <w:footnoteRef/>
      </w:r>
      <w:r w:rsidRPr="00285F4A">
        <w:rPr>
          <w:rFonts w:ascii="함초롬바탕" w:eastAsia="함초롬바탕" w:hAnsi="함초롬바탕" w:cs="함초롬바탕"/>
          <w:sz w:val="18"/>
          <w:szCs w:val="18"/>
        </w:rPr>
        <w:t xml:space="preserve"> </w:t>
      </w:r>
      <w:proofErr w:type="spellStart"/>
      <w:r w:rsidRPr="00285F4A">
        <w:rPr>
          <w:rFonts w:ascii="함초롬바탕" w:eastAsia="함초롬바탕" w:hAnsi="함초롬바탕" w:cs="함초롬바탕"/>
          <w:color w:val="000000"/>
          <w:sz w:val="18"/>
          <w:szCs w:val="18"/>
        </w:rPr>
        <w:t>박헌준</w:t>
      </w:r>
      <w:proofErr w:type="spellEnd"/>
      <w:r w:rsidRPr="00285F4A">
        <w:rPr>
          <w:rFonts w:ascii="함초롬바탕" w:eastAsia="함초롬바탕" w:hAnsi="함초롬바탕" w:cs="함초롬바탕"/>
          <w:color w:val="000000"/>
          <w:sz w:val="18"/>
          <w:szCs w:val="18"/>
        </w:rPr>
        <w:t xml:space="preserve">, 김상준. "기업이해관계자간의 신뢰구축을 위한 절차의 제도화." 『규제연구』 12, no. 2 (2003): 137-168. </w:t>
      </w:r>
      <w:hyperlink r:id="rId4" w:history="1">
        <w:r w:rsidRPr="00285F4A">
          <w:rPr>
            <w:rStyle w:val="ac"/>
            <w:rFonts w:ascii="함초롬바탕" w:eastAsia="함초롬바탕" w:hAnsi="함초롬바탕" w:cs="함초롬바탕"/>
            <w:color w:val="1155CC"/>
            <w:sz w:val="18"/>
            <w:szCs w:val="18"/>
          </w:rPr>
          <w:t>https://journal.kci.go.kr/ksrs2002/archive/articlePdf?artiId=ART000896181</w:t>
        </w:r>
      </w:hyperlink>
      <w:r w:rsidRPr="00285F4A">
        <w:rPr>
          <w:rFonts w:ascii="함초롬바탕" w:eastAsia="함초롬바탕" w:hAnsi="함초롬바탕" w:cs="함초롬바탕"/>
          <w:color w:val="000000"/>
          <w:sz w:val="18"/>
          <w:szCs w:val="18"/>
        </w:rPr>
        <w:t>.</w:t>
      </w:r>
    </w:p>
  </w:footnote>
  <w:footnote w:id="31">
    <w:p w14:paraId="2F5EFE4D" w14:textId="0AB8088F" w:rsidR="00787ACF" w:rsidRPr="00285F4A" w:rsidRDefault="00787ACF" w:rsidP="00787ACF">
      <w:pPr>
        <w:pStyle w:val="a9"/>
        <w:rPr>
          <w:rFonts w:ascii="함초롬바탕" w:eastAsia="함초롬바탕" w:hAnsi="함초롬바탕" w:cs="함초롬바탕"/>
          <w:sz w:val="18"/>
          <w:szCs w:val="18"/>
          <w:lang w:val="en-US"/>
        </w:rPr>
      </w:pPr>
      <w:r w:rsidRPr="00285F4A">
        <w:rPr>
          <w:rStyle w:val="ab"/>
          <w:rFonts w:ascii="함초롬바탕" w:eastAsia="함초롬바탕" w:hAnsi="함초롬바탕" w:cs="함초롬바탕"/>
          <w:sz w:val="18"/>
          <w:szCs w:val="18"/>
        </w:rPr>
        <w:footnoteRef/>
      </w:r>
      <w:r w:rsidRPr="00285F4A">
        <w:rPr>
          <w:rFonts w:ascii="함초롬바탕" w:eastAsia="함초롬바탕" w:hAnsi="함초롬바탕" w:cs="함초롬바탕"/>
          <w:sz w:val="18"/>
          <w:szCs w:val="18"/>
        </w:rPr>
        <w:t xml:space="preserve"> </w:t>
      </w:r>
      <w:r w:rsidRPr="00285F4A">
        <w:rPr>
          <w:rFonts w:ascii="함초롬바탕" w:eastAsia="함초롬바탕" w:hAnsi="함초롬바탕" w:cs="함초롬바탕"/>
          <w:color w:val="000000"/>
          <w:sz w:val="18"/>
          <w:szCs w:val="18"/>
          <w:lang w:val="en-US"/>
        </w:rPr>
        <w:t>이웅희. "이해관계자 이론의 비판적 검토." 『Korean Management Review』 52, no. 2 (2023): 303-332.</w:t>
      </w:r>
    </w:p>
  </w:footnote>
  <w:footnote w:id="32">
    <w:p w14:paraId="3E3C3799" w14:textId="7CD79383" w:rsidR="00787ACF" w:rsidRDefault="00787ACF">
      <w:pPr>
        <w:pStyle w:val="aa"/>
      </w:pPr>
      <w:r w:rsidRPr="00787ACF">
        <w:rPr>
          <w:rStyle w:val="ab"/>
          <w:rFonts w:ascii="함초롬바탕" w:eastAsia="함초롬바탕" w:hAnsi="함초롬바탕" w:cs="함초롬바탕"/>
          <w:sz w:val="18"/>
          <w:szCs w:val="18"/>
        </w:rPr>
        <w:footnoteRef/>
      </w:r>
      <w:r w:rsidRPr="00787ACF">
        <w:rPr>
          <w:rFonts w:ascii="함초롬바탕" w:eastAsia="함초롬바탕" w:hAnsi="함초롬바탕" w:cs="함초롬바탕"/>
          <w:sz w:val="18"/>
          <w:szCs w:val="18"/>
        </w:rPr>
        <w:t xml:space="preserve"> </w:t>
      </w:r>
      <w:r w:rsidRPr="00787ACF">
        <w:rPr>
          <w:rFonts w:ascii="함초롬바탕" w:eastAsia="함초롬바탕" w:hAnsi="함초롬바탕" w:cs="함초롬바탕"/>
          <w:color w:val="000000"/>
          <w:sz w:val="18"/>
          <w:szCs w:val="18"/>
        </w:rPr>
        <w:t>이 상 복. "책임의 수렴." 『기업지배구조리뷰』, 2011년 5-6월호.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532"/>
    <w:multiLevelType w:val="hybridMultilevel"/>
    <w:tmpl w:val="77429CE4"/>
    <w:lvl w:ilvl="0" w:tplc="7DBAE658">
      <w:start w:val="1"/>
      <w:numFmt w:val="decimal"/>
      <w:lvlText w:val="%1."/>
      <w:lvlJc w:val="left"/>
      <w:pPr>
        <w:ind w:left="800" w:hanging="360"/>
      </w:pPr>
      <w:rPr>
        <w:rFonts w:ascii="Arial" w:eastAsiaTheme="minorEastAsia" w:hAnsi="Arial" w:cs="Arial"/>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4E730D5"/>
    <w:multiLevelType w:val="hybridMultilevel"/>
    <w:tmpl w:val="75329728"/>
    <w:lvl w:ilvl="0" w:tplc="34CA7E0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52174E4"/>
    <w:multiLevelType w:val="hybridMultilevel"/>
    <w:tmpl w:val="C6D6A97A"/>
    <w:lvl w:ilvl="0" w:tplc="F642C7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5F12298"/>
    <w:multiLevelType w:val="multilevel"/>
    <w:tmpl w:val="D862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F85BBC"/>
    <w:multiLevelType w:val="hybridMultilevel"/>
    <w:tmpl w:val="B066A7B8"/>
    <w:lvl w:ilvl="0" w:tplc="F642C7D4">
      <w:start w:val="4"/>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D8E4077"/>
    <w:multiLevelType w:val="hybridMultilevel"/>
    <w:tmpl w:val="74E2941C"/>
    <w:lvl w:ilvl="0" w:tplc="F642C7D4">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10F713B8"/>
    <w:multiLevelType w:val="hybridMultilevel"/>
    <w:tmpl w:val="545CDF30"/>
    <w:lvl w:ilvl="0" w:tplc="E46A46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1256301B"/>
    <w:multiLevelType w:val="multilevel"/>
    <w:tmpl w:val="5F188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4577691"/>
    <w:multiLevelType w:val="hybridMultilevel"/>
    <w:tmpl w:val="C6D6A97A"/>
    <w:lvl w:ilvl="0" w:tplc="F642C7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8995964"/>
    <w:multiLevelType w:val="multilevel"/>
    <w:tmpl w:val="3808E64E"/>
    <w:lvl w:ilvl="0">
      <w:start w:val="1"/>
      <w:numFmt w:val="decimal"/>
      <w:lvlText w:val="%1-"/>
      <w:lvlJc w:val="left"/>
      <w:pPr>
        <w:ind w:left="432" w:hanging="43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1A3A5610"/>
    <w:multiLevelType w:val="hybridMultilevel"/>
    <w:tmpl w:val="C6262216"/>
    <w:lvl w:ilvl="0" w:tplc="F642C7D4">
      <w:start w:val="7"/>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B4B5028"/>
    <w:multiLevelType w:val="hybridMultilevel"/>
    <w:tmpl w:val="B238C65C"/>
    <w:lvl w:ilvl="0" w:tplc="345ABD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DB13AFC"/>
    <w:multiLevelType w:val="multilevel"/>
    <w:tmpl w:val="E8BAC122"/>
    <w:lvl w:ilvl="0">
      <w:start w:val="1"/>
      <w:numFmt w:val="decimal"/>
      <w:lvlText w:val="%1-"/>
      <w:lvlJc w:val="left"/>
      <w:pPr>
        <w:ind w:left="432" w:hanging="432"/>
      </w:pPr>
      <w:rPr>
        <w:rFonts w:hint="default"/>
        <w:b w:val="0"/>
      </w:rPr>
    </w:lvl>
    <w:lvl w:ilvl="1">
      <w:start w:val="1"/>
      <w:numFmt w:val="decimal"/>
      <w:lvlText w:val="%1-%2."/>
      <w:lvlJc w:val="left"/>
      <w:pPr>
        <w:ind w:left="1120" w:hanging="720"/>
      </w:pPr>
      <w:rPr>
        <w:rFonts w:hint="default"/>
        <w:b w:val="0"/>
        <w:lang w:val="en-US"/>
      </w:rPr>
    </w:lvl>
    <w:lvl w:ilvl="2">
      <w:start w:val="1"/>
      <w:numFmt w:val="decimal"/>
      <w:lvlText w:val="%1-%2.%3."/>
      <w:lvlJc w:val="left"/>
      <w:pPr>
        <w:ind w:left="1520" w:hanging="720"/>
      </w:pPr>
      <w:rPr>
        <w:rFonts w:hint="default"/>
        <w:b w:val="0"/>
      </w:rPr>
    </w:lvl>
    <w:lvl w:ilvl="3">
      <w:start w:val="1"/>
      <w:numFmt w:val="decimal"/>
      <w:lvlText w:val="%1-%2.%3.%4."/>
      <w:lvlJc w:val="left"/>
      <w:pPr>
        <w:ind w:left="2280" w:hanging="1080"/>
      </w:pPr>
      <w:rPr>
        <w:rFonts w:hint="default"/>
        <w:b w:val="0"/>
      </w:rPr>
    </w:lvl>
    <w:lvl w:ilvl="4">
      <w:start w:val="1"/>
      <w:numFmt w:val="decimal"/>
      <w:lvlText w:val="%1-%2.%3.%4.%5."/>
      <w:lvlJc w:val="left"/>
      <w:pPr>
        <w:ind w:left="2680" w:hanging="1080"/>
      </w:pPr>
      <w:rPr>
        <w:rFonts w:hint="default"/>
        <w:b w:val="0"/>
      </w:rPr>
    </w:lvl>
    <w:lvl w:ilvl="5">
      <w:start w:val="1"/>
      <w:numFmt w:val="decimal"/>
      <w:lvlText w:val="%1-%2.%3.%4.%5.%6."/>
      <w:lvlJc w:val="left"/>
      <w:pPr>
        <w:ind w:left="3440" w:hanging="1440"/>
      </w:pPr>
      <w:rPr>
        <w:rFonts w:hint="default"/>
        <w:b w:val="0"/>
      </w:rPr>
    </w:lvl>
    <w:lvl w:ilvl="6">
      <w:start w:val="1"/>
      <w:numFmt w:val="decimal"/>
      <w:lvlText w:val="%1-%2.%3.%4.%5.%6.%7."/>
      <w:lvlJc w:val="left"/>
      <w:pPr>
        <w:ind w:left="4200" w:hanging="1800"/>
      </w:pPr>
      <w:rPr>
        <w:rFonts w:hint="default"/>
        <w:b w:val="0"/>
      </w:rPr>
    </w:lvl>
    <w:lvl w:ilvl="7">
      <w:start w:val="1"/>
      <w:numFmt w:val="decimal"/>
      <w:lvlText w:val="%1-%2.%3.%4.%5.%6.%7.%8."/>
      <w:lvlJc w:val="left"/>
      <w:pPr>
        <w:ind w:left="4600" w:hanging="1800"/>
      </w:pPr>
      <w:rPr>
        <w:rFonts w:hint="default"/>
        <w:b w:val="0"/>
      </w:rPr>
    </w:lvl>
    <w:lvl w:ilvl="8">
      <w:start w:val="1"/>
      <w:numFmt w:val="decimal"/>
      <w:lvlText w:val="%1-%2.%3.%4.%5.%6.%7.%8.%9."/>
      <w:lvlJc w:val="left"/>
      <w:pPr>
        <w:ind w:left="5360" w:hanging="2160"/>
      </w:pPr>
      <w:rPr>
        <w:rFonts w:hint="default"/>
        <w:b w:val="0"/>
      </w:rPr>
    </w:lvl>
  </w:abstractNum>
  <w:abstractNum w:abstractNumId="13" w15:restartNumberingAfterBreak="0">
    <w:nsid w:val="1DBF6B92"/>
    <w:multiLevelType w:val="multilevel"/>
    <w:tmpl w:val="D862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36460E"/>
    <w:multiLevelType w:val="multilevel"/>
    <w:tmpl w:val="A1ACAD26"/>
    <w:lvl w:ilvl="0">
      <w:start w:val="1"/>
      <w:numFmt w:val="decimal"/>
      <w:lvlText w:val="%1-"/>
      <w:lvlJc w:val="left"/>
      <w:pPr>
        <w:ind w:left="432" w:hanging="432"/>
      </w:pPr>
      <w:rPr>
        <w:rFonts w:hint="default"/>
      </w:rPr>
    </w:lvl>
    <w:lvl w:ilvl="1">
      <w:start w:val="1"/>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15" w15:restartNumberingAfterBreak="0">
    <w:nsid w:val="23EA05F2"/>
    <w:multiLevelType w:val="hybridMultilevel"/>
    <w:tmpl w:val="9F445B5C"/>
    <w:lvl w:ilvl="0" w:tplc="F642C7D4">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24AB775D"/>
    <w:multiLevelType w:val="hybridMultilevel"/>
    <w:tmpl w:val="7A1025C2"/>
    <w:lvl w:ilvl="0" w:tplc="4BB49562">
      <w:start w:val="1"/>
      <w:numFmt w:val="decimal"/>
      <w:lvlText w:val="%1."/>
      <w:lvlJc w:val="left"/>
      <w:pPr>
        <w:ind w:left="1020" w:hanging="360"/>
      </w:pPr>
      <w:rPr>
        <w:rFonts w:hint="default"/>
      </w:rPr>
    </w:lvl>
    <w:lvl w:ilvl="1" w:tplc="04090019" w:tentative="1">
      <w:start w:val="1"/>
      <w:numFmt w:val="upperLetter"/>
      <w:lvlText w:val="%2."/>
      <w:lvlJc w:val="left"/>
      <w:pPr>
        <w:ind w:left="1460" w:hanging="400"/>
      </w:pPr>
    </w:lvl>
    <w:lvl w:ilvl="2" w:tplc="0409001B" w:tentative="1">
      <w:start w:val="1"/>
      <w:numFmt w:val="lowerRoman"/>
      <w:lvlText w:val="%3."/>
      <w:lvlJc w:val="right"/>
      <w:pPr>
        <w:ind w:left="1860" w:hanging="400"/>
      </w:pPr>
    </w:lvl>
    <w:lvl w:ilvl="3" w:tplc="0409000F" w:tentative="1">
      <w:start w:val="1"/>
      <w:numFmt w:val="decimal"/>
      <w:lvlText w:val="%4."/>
      <w:lvlJc w:val="left"/>
      <w:pPr>
        <w:ind w:left="2260" w:hanging="400"/>
      </w:pPr>
    </w:lvl>
    <w:lvl w:ilvl="4" w:tplc="04090019" w:tentative="1">
      <w:start w:val="1"/>
      <w:numFmt w:val="upperLetter"/>
      <w:lvlText w:val="%5."/>
      <w:lvlJc w:val="left"/>
      <w:pPr>
        <w:ind w:left="2660" w:hanging="400"/>
      </w:pPr>
    </w:lvl>
    <w:lvl w:ilvl="5" w:tplc="0409001B" w:tentative="1">
      <w:start w:val="1"/>
      <w:numFmt w:val="lowerRoman"/>
      <w:lvlText w:val="%6."/>
      <w:lvlJc w:val="right"/>
      <w:pPr>
        <w:ind w:left="3060" w:hanging="400"/>
      </w:pPr>
    </w:lvl>
    <w:lvl w:ilvl="6" w:tplc="0409000F" w:tentative="1">
      <w:start w:val="1"/>
      <w:numFmt w:val="decimal"/>
      <w:lvlText w:val="%7."/>
      <w:lvlJc w:val="left"/>
      <w:pPr>
        <w:ind w:left="3460" w:hanging="400"/>
      </w:pPr>
    </w:lvl>
    <w:lvl w:ilvl="7" w:tplc="04090019" w:tentative="1">
      <w:start w:val="1"/>
      <w:numFmt w:val="upperLetter"/>
      <w:lvlText w:val="%8."/>
      <w:lvlJc w:val="left"/>
      <w:pPr>
        <w:ind w:left="3860" w:hanging="400"/>
      </w:pPr>
    </w:lvl>
    <w:lvl w:ilvl="8" w:tplc="0409001B" w:tentative="1">
      <w:start w:val="1"/>
      <w:numFmt w:val="lowerRoman"/>
      <w:lvlText w:val="%9."/>
      <w:lvlJc w:val="right"/>
      <w:pPr>
        <w:ind w:left="4260" w:hanging="400"/>
      </w:pPr>
    </w:lvl>
  </w:abstractNum>
  <w:abstractNum w:abstractNumId="17" w15:restartNumberingAfterBreak="0">
    <w:nsid w:val="25277EDF"/>
    <w:multiLevelType w:val="hybridMultilevel"/>
    <w:tmpl w:val="114E293A"/>
    <w:lvl w:ilvl="0" w:tplc="F642C7D4">
      <w:start w:val="6"/>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25CB2460"/>
    <w:multiLevelType w:val="hybridMultilevel"/>
    <w:tmpl w:val="9892AC6A"/>
    <w:lvl w:ilvl="0" w:tplc="F642C7D4">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BDF37C4"/>
    <w:multiLevelType w:val="hybridMultilevel"/>
    <w:tmpl w:val="7E92486A"/>
    <w:lvl w:ilvl="0" w:tplc="4B2AFD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2CB268FE"/>
    <w:multiLevelType w:val="multilevel"/>
    <w:tmpl w:val="65BC79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2CDA6F6E"/>
    <w:multiLevelType w:val="multilevel"/>
    <w:tmpl w:val="500EB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072CE"/>
    <w:multiLevelType w:val="hybridMultilevel"/>
    <w:tmpl w:val="C6D6A97A"/>
    <w:lvl w:ilvl="0" w:tplc="F642C7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2E1C2AEC"/>
    <w:multiLevelType w:val="multilevel"/>
    <w:tmpl w:val="C174F7A0"/>
    <w:lvl w:ilvl="0">
      <w:start w:val="1"/>
      <w:numFmt w:val="decimal"/>
      <w:lvlText w:val="%1-"/>
      <w:lvlJc w:val="left"/>
      <w:pPr>
        <w:ind w:left="432" w:hanging="43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4" w15:restartNumberingAfterBreak="0">
    <w:nsid w:val="3001510F"/>
    <w:multiLevelType w:val="hybridMultilevel"/>
    <w:tmpl w:val="3E3ABA7A"/>
    <w:lvl w:ilvl="0" w:tplc="DF5201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33810761"/>
    <w:multiLevelType w:val="multilevel"/>
    <w:tmpl w:val="7B46BA86"/>
    <w:lvl w:ilvl="0">
      <w:start w:val="1"/>
      <w:numFmt w:val="decimal"/>
      <w:lvlText w:val="%1-"/>
      <w:lvlJc w:val="left"/>
      <w:pPr>
        <w:ind w:left="432" w:hanging="432"/>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6" w15:restartNumberingAfterBreak="0">
    <w:nsid w:val="36E51E91"/>
    <w:multiLevelType w:val="hybridMultilevel"/>
    <w:tmpl w:val="D806DD98"/>
    <w:lvl w:ilvl="0" w:tplc="1254A3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38E567BB"/>
    <w:multiLevelType w:val="multilevel"/>
    <w:tmpl w:val="9B708666"/>
    <w:lvl w:ilvl="0">
      <w:start w:val="1"/>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3C931B1D"/>
    <w:multiLevelType w:val="hybridMultilevel"/>
    <w:tmpl w:val="4D507AF6"/>
    <w:lvl w:ilvl="0" w:tplc="39E8047C">
      <w:start w:val="3"/>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29" w15:restartNumberingAfterBreak="0">
    <w:nsid w:val="3CC054EE"/>
    <w:multiLevelType w:val="hybridMultilevel"/>
    <w:tmpl w:val="C65687C2"/>
    <w:lvl w:ilvl="0" w:tplc="62C80C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FDD3827"/>
    <w:multiLevelType w:val="multilevel"/>
    <w:tmpl w:val="D47E613E"/>
    <w:lvl w:ilvl="0">
      <w:start w:val="1"/>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41A80582"/>
    <w:multiLevelType w:val="hybridMultilevel"/>
    <w:tmpl w:val="C6D6A97A"/>
    <w:lvl w:ilvl="0" w:tplc="F642C7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42A90966"/>
    <w:multiLevelType w:val="hybridMultilevel"/>
    <w:tmpl w:val="C7CA0EF2"/>
    <w:lvl w:ilvl="0" w:tplc="581EE3B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4D365152"/>
    <w:multiLevelType w:val="hybridMultilevel"/>
    <w:tmpl w:val="C6D6A97A"/>
    <w:lvl w:ilvl="0" w:tplc="F642C7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50B03922"/>
    <w:multiLevelType w:val="hybridMultilevel"/>
    <w:tmpl w:val="67324AAE"/>
    <w:lvl w:ilvl="0" w:tplc="E488D91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53B45F6E"/>
    <w:multiLevelType w:val="hybridMultilevel"/>
    <w:tmpl w:val="A552B828"/>
    <w:lvl w:ilvl="0" w:tplc="EF22786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557F3ECE"/>
    <w:multiLevelType w:val="multilevel"/>
    <w:tmpl w:val="3C6C5E6E"/>
    <w:lvl w:ilvl="0">
      <w:start w:val="1"/>
      <w:numFmt w:val="decimal"/>
      <w:lvlText w:val="%1-"/>
      <w:lvlJc w:val="left"/>
      <w:pPr>
        <w:ind w:left="468" w:hanging="46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585F006A"/>
    <w:multiLevelType w:val="hybridMultilevel"/>
    <w:tmpl w:val="3CD8A910"/>
    <w:lvl w:ilvl="0" w:tplc="F642C7D4">
      <w:start w:val="5"/>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58F03759"/>
    <w:multiLevelType w:val="hybridMultilevel"/>
    <w:tmpl w:val="95AC78D8"/>
    <w:lvl w:ilvl="0" w:tplc="B382F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5BA93E3D"/>
    <w:multiLevelType w:val="hybridMultilevel"/>
    <w:tmpl w:val="6470B350"/>
    <w:lvl w:ilvl="0" w:tplc="4B92A6E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5D974505"/>
    <w:multiLevelType w:val="multilevel"/>
    <w:tmpl w:val="2E92253A"/>
    <w:lvl w:ilvl="0">
      <w:start w:val="1"/>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5DD46B4A"/>
    <w:multiLevelType w:val="hybridMultilevel"/>
    <w:tmpl w:val="22102176"/>
    <w:lvl w:ilvl="0" w:tplc="4112D2D0">
      <w:start w:val="1"/>
      <w:numFmt w:val="decimal"/>
      <w:lvlText w:val="%1."/>
      <w:lvlJc w:val="left"/>
      <w:pPr>
        <w:ind w:left="800" w:hanging="360"/>
      </w:pPr>
      <w:rPr>
        <w:rFonts w:hint="default"/>
        <w:b w:val="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2" w15:restartNumberingAfterBreak="0">
    <w:nsid w:val="5E7A3762"/>
    <w:multiLevelType w:val="hybridMultilevel"/>
    <w:tmpl w:val="2282615A"/>
    <w:lvl w:ilvl="0" w:tplc="A91C3A1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3" w15:restartNumberingAfterBreak="0">
    <w:nsid w:val="5F9A7376"/>
    <w:multiLevelType w:val="hybridMultilevel"/>
    <w:tmpl w:val="7230F862"/>
    <w:lvl w:ilvl="0" w:tplc="08FC22C0">
      <w:start w:val="4"/>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61E13F1D"/>
    <w:multiLevelType w:val="hybridMultilevel"/>
    <w:tmpl w:val="2AEE3C12"/>
    <w:lvl w:ilvl="0" w:tplc="CBDC4316">
      <w:start w:val="4"/>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66743A49"/>
    <w:multiLevelType w:val="multilevel"/>
    <w:tmpl w:val="74C8768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3181E5B"/>
    <w:multiLevelType w:val="hybridMultilevel"/>
    <w:tmpl w:val="4252C5AA"/>
    <w:lvl w:ilvl="0" w:tplc="7EE6CCE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15:restartNumberingAfterBreak="0">
    <w:nsid w:val="7CC13C2B"/>
    <w:multiLevelType w:val="multilevel"/>
    <w:tmpl w:val="D862B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E48578F"/>
    <w:multiLevelType w:val="hybridMultilevel"/>
    <w:tmpl w:val="ADA63CD4"/>
    <w:lvl w:ilvl="0" w:tplc="FFFFFFFF">
      <w:start w:val="1"/>
      <w:numFmt w:val="decimal"/>
      <w:lvlText w:val="%1."/>
      <w:lvlJc w:val="left"/>
      <w:pPr>
        <w:ind w:left="800" w:hanging="360"/>
      </w:pPr>
      <w:rPr>
        <w:rFonts w:ascii="Arial" w:eastAsiaTheme="minorEastAsia" w:hAnsi="Arial" w:cs="Arial"/>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1487891219">
    <w:abstractNumId w:val="7"/>
  </w:num>
  <w:num w:numId="2" w16cid:durableId="823090208">
    <w:abstractNumId w:val="20"/>
  </w:num>
  <w:num w:numId="3" w16cid:durableId="1272129064">
    <w:abstractNumId w:val="47"/>
  </w:num>
  <w:num w:numId="4" w16cid:durableId="1141652874">
    <w:abstractNumId w:val="21"/>
  </w:num>
  <w:num w:numId="5" w16cid:durableId="449907030">
    <w:abstractNumId w:val="3"/>
  </w:num>
  <w:num w:numId="6" w16cid:durableId="1250427462">
    <w:abstractNumId w:val="42"/>
  </w:num>
  <w:num w:numId="7" w16cid:durableId="1518933124">
    <w:abstractNumId w:val="0"/>
  </w:num>
  <w:num w:numId="8" w16cid:durableId="1587421291">
    <w:abstractNumId w:val="48"/>
  </w:num>
  <w:num w:numId="9" w16cid:durableId="787436678">
    <w:abstractNumId w:val="41"/>
  </w:num>
  <w:num w:numId="10" w16cid:durableId="1089621643">
    <w:abstractNumId w:val="13"/>
  </w:num>
  <w:num w:numId="11" w16cid:durableId="817650946">
    <w:abstractNumId w:val="16"/>
  </w:num>
  <w:num w:numId="12" w16cid:durableId="698967175">
    <w:abstractNumId w:val="24"/>
  </w:num>
  <w:num w:numId="13" w16cid:durableId="297878086">
    <w:abstractNumId w:val="14"/>
  </w:num>
  <w:num w:numId="14" w16cid:durableId="340737136">
    <w:abstractNumId w:val="6"/>
  </w:num>
  <w:num w:numId="15" w16cid:durableId="1763330587">
    <w:abstractNumId w:val="29"/>
  </w:num>
  <w:num w:numId="16" w16cid:durableId="1576435044">
    <w:abstractNumId w:val="38"/>
  </w:num>
  <w:num w:numId="17" w16cid:durableId="678237296">
    <w:abstractNumId w:val="39"/>
  </w:num>
  <w:num w:numId="18" w16cid:durableId="768619695">
    <w:abstractNumId w:val="45"/>
  </w:num>
  <w:num w:numId="19" w16cid:durableId="895966438">
    <w:abstractNumId w:val="30"/>
  </w:num>
  <w:num w:numId="20" w16cid:durableId="340084057">
    <w:abstractNumId w:val="32"/>
  </w:num>
  <w:num w:numId="21" w16cid:durableId="1981810843">
    <w:abstractNumId w:val="12"/>
  </w:num>
  <w:num w:numId="22" w16cid:durableId="1824853659">
    <w:abstractNumId w:val="23"/>
  </w:num>
  <w:num w:numId="23" w16cid:durableId="1171026769">
    <w:abstractNumId w:val="25"/>
  </w:num>
  <w:num w:numId="24" w16cid:durableId="1284969304">
    <w:abstractNumId w:val="9"/>
  </w:num>
  <w:num w:numId="25" w16cid:durableId="875240822">
    <w:abstractNumId w:val="34"/>
  </w:num>
  <w:num w:numId="26" w16cid:durableId="1058746929">
    <w:abstractNumId w:val="35"/>
  </w:num>
  <w:num w:numId="27" w16cid:durableId="835076024">
    <w:abstractNumId w:val="26"/>
  </w:num>
  <w:num w:numId="28" w16cid:durableId="593130643">
    <w:abstractNumId w:val="46"/>
  </w:num>
  <w:num w:numId="29" w16cid:durableId="1153176067">
    <w:abstractNumId w:val="11"/>
  </w:num>
  <w:num w:numId="30" w16cid:durableId="1908762685">
    <w:abstractNumId w:val="22"/>
  </w:num>
  <w:num w:numId="31" w16cid:durableId="1552378685">
    <w:abstractNumId w:val="36"/>
  </w:num>
  <w:num w:numId="32" w16cid:durableId="1045331274">
    <w:abstractNumId w:val="27"/>
  </w:num>
  <w:num w:numId="33" w16cid:durableId="89282371">
    <w:abstractNumId w:val="40"/>
  </w:num>
  <w:num w:numId="34" w16cid:durableId="1445342655">
    <w:abstractNumId w:val="43"/>
  </w:num>
  <w:num w:numId="35" w16cid:durableId="1239904791">
    <w:abstractNumId w:val="44"/>
  </w:num>
  <w:num w:numId="36" w16cid:durableId="1544637014">
    <w:abstractNumId w:val="1"/>
  </w:num>
  <w:num w:numId="37" w16cid:durableId="1528063116">
    <w:abstractNumId w:val="19"/>
  </w:num>
  <w:num w:numId="38" w16cid:durableId="1081097567">
    <w:abstractNumId w:val="8"/>
  </w:num>
  <w:num w:numId="39" w16cid:durableId="938563292">
    <w:abstractNumId w:val="15"/>
  </w:num>
  <w:num w:numId="40" w16cid:durableId="882910635">
    <w:abstractNumId w:val="31"/>
  </w:num>
  <w:num w:numId="41" w16cid:durableId="1334912190">
    <w:abstractNumId w:val="5"/>
  </w:num>
  <w:num w:numId="42" w16cid:durableId="1691713322">
    <w:abstractNumId w:val="28"/>
  </w:num>
  <w:num w:numId="43" w16cid:durableId="858083876">
    <w:abstractNumId w:val="18"/>
  </w:num>
  <w:num w:numId="44" w16cid:durableId="23409924">
    <w:abstractNumId w:val="2"/>
  </w:num>
  <w:num w:numId="45" w16cid:durableId="1570993128">
    <w:abstractNumId w:val="4"/>
  </w:num>
  <w:num w:numId="46" w16cid:durableId="1634285093">
    <w:abstractNumId w:val="33"/>
  </w:num>
  <w:num w:numId="47" w16cid:durableId="469515272">
    <w:abstractNumId w:val="37"/>
  </w:num>
  <w:num w:numId="48" w16cid:durableId="1279798098">
    <w:abstractNumId w:val="17"/>
  </w:num>
  <w:num w:numId="49" w16cid:durableId="2064516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E5"/>
    <w:rsid w:val="00020388"/>
    <w:rsid w:val="00041E89"/>
    <w:rsid w:val="00052796"/>
    <w:rsid w:val="00070E01"/>
    <w:rsid w:val="00081BC7"/>
    <w:rsid w:val="000A61DE"/>
    <w:rsid w:val="000D3DF6"/>
    <w:rsid w:val="000D5219"/>
    <w:rsid w:val="000F01FA"/>
    <w:rsid w:val="000F27A5"/>
    <w:rsid w:val="000F3A3E"/>
    <w:rsid w:val="0010286F"/>
    <w:rsid w:val="001316F5"/>
    <w:rsid w:val="00144F21"/>
    <w:rsid w:val="00154D84"/>
    <w:rsid w:val="00157A2C"/>
    <w:rsid w:val="001A04F4"/>
    <w:rsid w:val="002017D6"/>
    <w:rsid w:val="002144C4"/>
    <w:rsid w:val="00226D4B"/>
    <w:rsid w:val="002457FE"/>
    <w:rsid w:val="002468E3"/>
    <w:rsid w:val="00256C41"/>
    <w:rsid w:val="00285F4A"/>
    <w:rsid w:val="002B6CAB"/>
    <w:rsid w:val="002D5F9A"/>
    <w:rsid w:val="002E3967"/>
    <w:rsid w:val="003068F3"/>
    <w:rsid w:val="00320252"/>
    <w:rsid w:val="00322A1E"/>
    <w:rsid w:val="00327078"/>
    <w:rsid w:val="0033395F"/>
    <w:rsid w:val="00334740"/>
    <w:rsid w:val="00360611"/>
    <w:rsid w:val="0036137B"/>
    <w:rsid w:val="003C2EED"/>
    <w:rsid w:val="003C558B"/>
    <w:rsid w:val="003C6112"/>
    <w:rsid w:val="003F6542"/>
    <w:rsid w:val="00406FF3"/>
    <w:rsid w:val="00450222"/>
    <w:rsid w:val="004713EA"/>
    <w:rsid w:val="004A04E5"/>
    <w:rsid w:val="004A7278"/>
    <w:rsid w:val="004B5741"/>
    <w:rsid w:val="004D0CB5"/>
    <w:rsid w:val="004D6F25"/>
    <w:rsid w:val="004E42C9"/>
    <w:rsid w:val="0050289B"/>
    <w:rsid w:val="00503AE0"/>
    <w:rsid w:val="00503E46"/>
    <w:rsid w:val="00505429"/>
    <w:rsid w:val="00505F0E"/>
    <w:rsid w:val="005075B0"/>
    <w:rsid w:val="00561D24"/>
    <w:rsid w:val="0056427F"/>
    <w:rsid w:val="00572BE5"/>
    <w:rsid w:val="0057428A"/>
    <w:rsid w:val="00582BFF"/>
    <w:rsid w:val="005901BB"/>
    <w:rsid w:val="005D198A"/>
    <w:rsid w:val="005D3644"/>
    <w:rsid w:val="005D6F51"/>
    <w:rsid w:val="005E2E0D"/>
    <w:rsid w:val="005F737B"/>
    <w:rsid w:val="0064559D"/>
    <w:rsid w:val="00650CA5"/>
    <w:rsid w:val="0065146F"/>
    <w:rsid w:val="00653894"/>
    <w:rsid w:val="00697A7F"/>
    <w:rsid w:val="00761FC5"/>
    <w:rsid w:val="00787ACF"/>
    <w:rsid w:val="007C5FEF"/>
    <w:rsid w:val="008310A8"/>
    <w:rsid w:val="00841CCC"/>
    <w:rsid w:val="00850DD1"/>
    <w:rsid w:val="008D0FF5"/>
    <w:rsid w:val="008F1F9B"/>
    <w:rsid w:val="00907E50"/>
    <w:rsid w:val="00921F9E"/>
    <w:rsid w:val="00933785"/>
    <w:rsid w:val="00955A8B"/>
    <w:rsid w:val="00957A75"/>
    <w:rsid w:val="00971136"/>
    <w:rsid w:val="009929DC"/>
    <w:rsid w:val="009948B7"/>
    <w:rsid w:val="009B026B"/>
    <w:rsid w:val="009C3B6C"/>
    <w:rsid w:val="009C6FC7"/>
    <w:rsid w:val="009D7E1E"/>
    <w:rsid w:val="00A152DC"/>
    <w:rsid w:val="00A22D41"/>
    <w:rsid w:val="00A7048D"/>
    <w:rsid w:val="00A71872"/>
    <w:rsid w:val="00A77AF0"/>
    <w:rsid w:val="00A77E55"/>
    <w:rsid w:val="00AA07D5"/>
    <w:rsid w:val="00AC123E"/>
    <w:rsid w:val="00AC350E"/>
    <w:rsid w:val="00B07AF9"/>
    <w:rsid w:val="00B40E54"/>
    <w:rsid w:val="00B519D6"/>
    <w:rsid w:val="00B55B52"/>
    <w:rsid w:val="00B65EDC"/>
    <w:rsid w:val="00B878E4"/>
    <w:rsid w:val="00BB1DE3"/>
    <w:rsid w:val="00BF7843"/>
    <w:rsid w:val="00C05650"/>
    <w:rsid w:val="00C6113C"/>
    <w:rsid w:val="00D33065"/>
    <w:rsid w:val="00D354ED"/>
    <w:rsid w:val="00D37EFC"/>
    <w:rsid w:val="00D43278"/>
    <w:rsid w:val="00DC2EF4"/>
    <w:rsid w:val="00DC41EC"/>
    <w:rsid w:val="00DF11BB"/>
    <w:rsid w:val="00DF6DC7"/>
    <w:rsid w:val="00E17D24"/>
    <w:rsid w:val="00E27563"/>
    <w:rsid w:val="00E31646"/>
    <w:rsid w:val="00E37C23"/>
    <w:rsid w:val="00E67A0B"/>
    <w:rsid w:val="00E73CB9"/>
    <w:rsid w:val="00E908B6"/>
    <w:rsid w:val="00EB0958"/>
    <w:rsid w:val="00EB3F37"/>
    <w:rsid w:val="00ED6394"/>
    <w:rsid w:val="00EF791C"/>
    <w:rsid w:val="00F07550"/>
    <w:rsid w:val="00F35676"/>
    <w:rsid w:val="00F9435D"/>
    <w:rsid w:val="00FA2E82"/>
    <w:rsid w:val="00FA6D09"/>
    <w:rsid w:val="00FD7014"/>
    <w:rsid w:val="00FE77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C2B81"/>
  <w15:docId w15:val="{0BA05A82-1050-4AD9-8158-3EA4F217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List Paragraph"/>
    <w:basedOn w:val="a"/>
    <w:uiPriority w:val="34"/>
    <w:qFormat/>
    <w:rsid w:val="00020388"/>
    <w:pPr>
      <w:widowControl w:val="0"/>
      <w:wordWrap w:val="0"/>
      <w:autoSpaceDE w:val="0"/>
      <w:autoSpaceDN w:val="0"/>
      <w:spacing w:after="160" w:line="240" w:lineRule="auto"/>
      <w:ind w:left="720"/>
      <w:contextualSpacing/>
    </w:pPr>
    <w:rPr>
      <w:rFonts w:asciiTheme="minorHAnsi" w:hAnsiTheme="minorHAnsi" w:cstheme="minorBidi"/>
      <w:kern w:val="2"/>
      <w:szCs w:val="24"/>
      <w:lang w:val="en-US"/>
      <w14:ligatures w14:val="standardContextual"/>
    </w:rPr>
  </w:style>
  <w:style w:type="paragraph" w:styleId="a7">
    <w:name w:val="header"/>
    <w:basedOn w:val="a"/>
    <w:link w:val="Char"/>
    <w:uiPriority w:val="99"/>
    <w:unhideWhenUsed/>
    <w:rsid w:val="00503AE0"/>
    <w:pPr>
      <w:tabs>
        <w:tab w:val="center" w:pos="4513"/>
        <w:tab w:val="right" w:pos="9026"/>
      </w:tabs>
      <w:snapToGrid w:val="0"/>
    </w:pPr>
  </w:style>
  <w:style w:type="character" w:customStyle="1" w:styleId="Char">
    <w:name w:val="머리글 Char"/>
    <w:basedOn w:val="a0"/>
    <w:link w:val="a7"/>
    <w:uiPriority w:val="99"/>
    <w:rsid w:val="00503AE0"/>
  </w:style>
  <w:style w:type="paragraph" w:styleId="a8">
    <w:name w:val="footer"/>
    <w:basedOn w:val="a"/>
    <w:link w:val="Char0"/>
    <w:uiPriority w:val="99"/>
    <w:unhideWhenUsed/>
    <w:rsid w:val="00503AE0"/>
    <w:pPr>
      <w:tabs>
        <w:tab w:val="center" w:pos="4513"/>
        <w:tab w:val="right" w:pos="9026"/>
      </w:tabs>
      <w:snapToGrid w:val="0"/>
    </w:pPr>
  </w:style>
  <w:style w:type="character" w:customStyle="1" w:styleId="Char0">
    <w:name w:val="바닥글 Char"/>
    <w:basedOn w:val="a0"/>
    <w:link w:val="a8"/>
    <w:uiPriority w:val="99"/>
    <w:rsid w:val="00503AE0"/>
  </w:style>
  <w:style w:type="paragraph" w:styleId="a9">
    <w:name w:val="Normal (Web)"/>
    <w:basedOn w:val="a"/>
    <w:uiPriority w:val="99"/>
    <w:unhideWhenUsed/>
    <w:rsid w:val="00EF791C"/>
    <w:rPr>
      <w:rFonts w:ascii="Times New Roman" w:hAnsi="Times New Roman" w:cs="Times New Roman"/>
      <w:sz w:val="24"/>
      <w:szCs w:val="24"/>
    </w:rPr>
  </w:style>
  <w:style w:type="paragraph" w:styleId="aa">
    <w:name w:val="footnote text"/>
    <w:basedOn w:val="a"/>
    <w:link w:val="Char1"/>
    <w:uiPriority w:val="99"/>
    <w:semiHidden/>
    <w:unhideWhenUsed/>
    <w:rsid w:val="00A7048D"/>
    <w:pPr>
      <w:snapToGrid w:val="0"/>
    </w:pPr>
  </w:style>
  <w:style w:type="character" w:customStyle="1" w:styleId="Char1">
    <w:name w:val="각주 텍스트 Char"/>
    <w:basedOn w:val="a0"/>
    <w:link w:val="aa"/>
    <w:uiPriority w:val="99"/>
    <w:semiHidden/>
    <w:rsid w:val="00A7048D"/>
  </w:style>
  <w:style w:type="character" w:styleId="ab">
    <w:name w:val="footnote reference"/>
    <w:basedOn w:val="a0"/>
    <w:uiPriority w:val="99"/>
    <w:semiHidden/>
    <w:unhideWhenUsed/>
    <w:rsid w:val="00A7048D"/>
    <w:rPr>
      <w:vertAlign w:val="superscript"/>
    </w:rPr>
  </w:style>
  <w:style w:type="character" w:styleId="ac">
    <w:name w:val="Hyperlink"/>
    <w:basedOn w:val="a0"/>
    <w:uiPriority w:val="99"/>
    <w:unhideWhenUsed/>
    <w:rsid w:val="00787A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3522">
      <w:bodyDiv w:val="1"/>
      <w:marLeft w:val="0"/>
      <w:marRight w:val="0"/>
      <w:marTop w:val="0"/>
      <w:marBottom w:val="0"/>
      <w:divBdr>
        <w:top w:val="none" w:sz="0" w:space="0" w:color="auto"/>
        <w:left w:val="none" w:sz="0" w:space="0" w:color="auto"/>
        <w:bottom w:val="none" w:sz="0" w:space="0" w:color="auto"/>
        <w:right w:val="none" w:sz="0" w:space="0" w:color="auto"/>
      </w:divBdr>
    </w:div>
    <w:div w:id="154341839">
      <w:bodyDiv w:val="1"/>
      <w:marLeft w:val="0"/>
      <w:marRight w:val="0"/>
      <w:marTop w:val="0"/>
      <w:marBottom w:val="0"/>
      <w:divBdr>
        <w:top w:val="none" w:sz="0" w:space="0" w:color="auto"/>
        <w:left w:val="none" w:sz="0" w:space="0" w:color="auto"/>
        <w:bottom w:val="none" w:sz="0" w:space="0" w:color="auto"/>
        <w:right w:val="none" w:sz="0" w:space="0" w:color="auto"/>
      </w:divBdr>
    </w:div>
    <w:div w:id="444152436">
      <w:bodyDiv w:val="1"/>
      <w:marLeft w:val="0"/>
      <w:marRight w:val="0"/>
      <w:marTop w:val="0"/>
      <w:marBottom w:val="0"/>
      <w:divBdr>
        <w:top w:val="none" w:sz="0" w:space="0" w:color="auto"/>
        <w:left w:val="none" w:sz="0" w:space="0" w:color="auto"/>
        <w:bottom w:val="none" w:sz="0" w:space="0" w:color="auto"/>
        <w:right w:val="none" w:sz="0" w:space="0" w:color="auto"/>
      </w:divBdr>
    </w:div>
    <w:div w:id="622610874">
      <w:bodyDiv w:val="1"/>
      <w:marLeft w:val="0"/>
      <w:marRight w:val="0"/>
      <w:marTop w:val="0"/>
      <w:marBottom w:val="0"/>
      <w:divBdr>
        <w:top w:val="none" w:sz="0" w:space="0" w:color="auto"/>
        <w:left w:val="none" w:sz="0" w:space="0" w:color="auto"/>
        <w:bottom w:val="none" w:sz="0" w:space="0" w:color="auto"/>
        <w:right w:val="none" w:sz="0" w:space="0" w:color="auto"/>
      </w:divBdr>
    </w:div>
    <w:div w:id="635993298">
      <w:bodyDiv w:val="1"/>
      <w:marLeft w:val="0"/>
      <w:marRight w:val="0"/>
      <w:marTop w:val="0"/>
      <w:marBottom w:val="0"/>
      <w:divBdr>
        <w:top w:val="none" w:sz="0" w:space="0" w:color="auto"/>
        <w:left w:val="none" w:sz="0" w:space="0" w:color="auto"/>
        <w:bottom w:val="none" w:sz="0" w:space="0" w:color="auto"/>
        <w:right w:val="none" w:sz="0" w:space="0" w:color="auto"/>
      </w:divBdr>
    </w:div>
    <w:div w:id="722632279">
      <w:bodyDiv w:val="1"/>
      <w:marLeft w:val="0"/>
      <w:marRight w:val="0"/>
      <w:marTop w:val="0"/>
      <w:marBottom w:val="0"/>
      <w:divBdr>
        <w:top w:val="none" w:sz="0" w:space="0" w:color="auto"/>
        <w:left w:val="none" w:sz="0" w:space="0" w:color="auto"/>
        <w:bottom w:val="none" w:sz="0" w:space="0" w:color="auto"/>
        <w:right w:val="none" w:sz="0" w:space="0" w:color="auto"/>
      </w:divBdr>
    </w:div>
    <w:div w:id="742487934">
      <w:bodyDiv w:val="1"/>
      <w:marLeft w:val="0"/>
      <w:marRight w:val="0"/>
      <w:marTop w:val="0"/>
      <w:marBottom w:val="0"/>
      <w:divBdr>
        <w:top w:val="none" w:sz="0" w:space="0" w:color="auto"/>
        <w:left w:val="none" w:sz="0" w:space="0" w:color="auto"/>
        <w:bottom w:val="none" w:sz="0" w:space="0" w:color="auto"/>
        <w:right w:val="none" w:sz="0" w:space="0" w:color="auto"/>
      </w:divBdr>
    </w:div>
    <w:div w:id="843664844">
      <w:bodyDiv w:val="1"/>
      <w:marLeft w:val="0"/>
      <w:marRight w:val="0"/>
      <w:marTop w:val="0"/>
      <w:marBottom w:val="0"/>
      <w:divBdr>
        <w:top w:val="none" w:sz="0" w:space="0" w:color="auto"/>
        <w:left w:val="none" w:sz="0" w:space="0" w:color="auto"/>
        <w:bottom w:val="none" w:sz="0" w:space="0" w:color="auto"/>
        <w:right w:val="none" w:sz="0" w:space="0" w:color="auto"/>
      </w:divBdr>
    </w:div>
    <w:div w:id="860780334">
      <w:bodyDiv w:val="1"/>
      <w:marLeft w:val="0"/>
      <w:marRight w:val="0"/>
      <w:marTop w:val="0"/>
      <w:marBottom w:val="0"/>
      <w:divBdr>
        <w:top w:val="none" w:sz="0" w:space="0" w:color="auto"/>
        <w:left w:val="none" w:sz="0" w:space="0" w:color="auto"/>
        <w:bottom w:val="none" w:sz="0" w:space="0" w:color="auto"/>
        <w:right w:val="none" w:sz="0" w:space="0" w:color="auto"/>
      </w:divBdr>
    </w:div>
    <w:div w:id="921572912">
      <w:bodyDiv w:val="1"/>
      <w:marLeft w:val="0"/>
      <w:marRight w:val="0"/>
      <w:marTop w:val="0"/>
      <w:marBottom w:val="0"/>
      <w:divBdr>
        <w:top w:val="none" w:sz="0" w:space="0" w:color="auto"/>
        <w:left w:val="none" w:sz="0" w:space="0" w:color="auto"/>
        <w:bottom w:val="none" w:sz="0" w:space="0" w:color="auto"/>
        <w:right w:val="none" w:sz="0" w:space="0" w:color="auto"/>
      </w:divBdr>
    </w:div>
    <w:div w:id="985475519">
      <w:bodyDiv w:val="1"/>
      <w:marLeft w:val="0"/>
      <w:marRight w:val="0"/>
      <w:marTop w:val="0"/>
      <w:marBottom w:val="0"/>
      <w:divBdr>
        <w:top w:val="none" w:sz="0" w:space="0" w:color="auto"/>
        <w:left w:val="none" w:sz="0" w:space="0" w:color="auto"/>
        <w:bottom w:val="none" w:sz="0" w:space="0" w:color="auto"/>
        <w:right w:val="none" w:sz="0" w:space="0" w:color="auto"/>
      </w:divBdr>
    </w:div>
    <w:div w:id="1070688455">
      <w:bodyDiv w:val="1"/>
      <w:marLeft w:val="0"/>
      <w:marRight w:val="0"/>
      <w:marTop w:val="0"/>
      <w:marBottom w:val="0"/>
      <w:divBdr>
        <w:top w:val="none" w:sz="0" w:space="0" w:color="auto"/>
        <w:left w:val="none" w:sz="0" w:space="0" w:color="auto"/>
        <w:bottom w:val="none" w:sz="0" w:space="0" w:color="auto"/>
        <w:right w:val="none" w:sz="0" w:space="0" w:color="auto"/>
      </w:divBdr>
    </w:div>
    <w:div w:id="1093207076">
      <w:bodyDiv w:val="1"/>
      <w:marLeft w:val="0"/>
      <w:marRight w:val="0"/>
      <w:marTop w:val="0"/>
      <w:marBottom w:val="0"/>
      <w:divBdr>
        <w:top w:val="none" w:sz="0" w:space="0" w:color="auto"/>
        <w:left w:val="none" w:sz="0" w:space="0" w:color="auto"/>
        <w:bottom w:val="none" w:sz="0" w:space="0" w:color="auto"/>
        <w:right w:val="none" w:sz="0" w:space="0" w:color="auto"/>
      </w:divBdr>
    </w:div>
    <w:div w:id="1094210967">
      <w:bodyDiv w:val="1"/>
      <w:marLeft w:val="0"/>
      <w:marRight w:val="0"/>
      <w:marTop w:val="0"/>
      <w:marBottom w:val="0"/>
      <w:divBdr>
        <w:top w:val="none" w:sz="0" w:space="0" w:color="auto"/>
        <w:left w:val="none" w:sz="0" w:space="0" w:color="auto"/>
        <w:bottom w:val="none" w:sz="0" w:space="0" w:color="auto"/>
        <w:right w:val="none" w:sz="0" w:space="0" w:color="auto"/>
      </w:divBdr>
    </w:div>
    <w:div w:id="1133907968">
      <w:bodyDiv w:val="1"/>
      <w:marLeft w:val="0"/>
      <w:marRight w:val="0"/>
      <w:marTop w:val="0"/>
      <w:marBottom w:val="0"/>
      <w:divBdr>
        <w:top w:val="none" w:sz="0" w:space="0" w:color="auto"/>
        <w:left w:val="none" w:sz="0" w:space="0" w:color="auto"/>
        <w:bottom w:val="none" w:sz="0" w:space="0" w:color="auto"/>
        <w:right w:val="none" w:sz="0" w:space="0" w:color="auto"/>
      </w:divBdr>
    </w:div>
    <w:div w:id="1140001390">
      <w:bodyDiv w:val="1"/>
      <w:marLeft w:val="0"/>
      <w:marRight w:val="0"/>
      <w:marTop w:val="0"/>
      <w:marBottom w:val="0"/>
      <w:divBdr>
        <w:top w:val="none" w:sz="0" w:space="0" w:color="auto"/>
        <w:left w:val="none" w:sz="0" w:space="0" w:color="auto"/>
        <w:bottom w:val="none" w:sz="0" w:space="0" w:color="auto"/>
        <w:right w:val="none" w:sz="0" w:space="0" w:color="auto"/>
      </w:divBdr>
    </w:div>
    <w:div w:id="1194616369">
      <w:bodyDiv w:val="1"/>
      <w:marLeft w:val="0"/>
      <w:marRight w:val="0"/>
      <w:marTop w:val="0"/>
      <w:marBottom w:val="0"/>
      <w:divBdr>
        <w:top w:val="none" w:sz="0" w:space="0" w:color="auto"/>
        <w:left w:val="none" w:sz="0" w:space="0" w:color="auto"/>
        <w:bottom w:val="none" w:sz="0" w:space="0" w:color="auto"/>
        <w:right w:val="none" w:sz="0" w:space="0" w:color="auto"/>
      </w:divBdr>
    </w:div>
    <w:div w:id="1227230359">
      <w:bodyDiv w:val="1"/>
      <w:marLeft w:val="0"/>
      <w:marRight w:val="0"/>
      <w:marTop w:val="0"/>
      <w:marBottom w:val="0"/>
      <w:divBdr>
        <w:top w:val="none" w:sz="0" w:space="0" w:color="auto"/>
        <w:left w:val="none" w:sz="0" w:space="0" w:color="auto"/>
        <w:bottom w:val="none" w:sz="0" w:space="0" w:color="auto"/>
        <w:right w:val="none" w:sz="0" w:space="0" w:color="auto"/>
      </w:divBdr>
    </w:div>
    <w:div w:id="1254129451">
      <w:bodyDiv w:val="1"/>
      <w:marLeft w:val="0"/>
      <w:marRight w:val="0"/>
      <w:marTop w:val="0"/>
      <w:marBottom w:val="0"/>
      <w:divBdr>
        <w:top w:val="none" w:sz="0" w:space="0" w:color="auto"/>
        <w:left w:val="none" w:sz="0" w:space="0" w:color="auto"/>
        <w:bottom w:val="none" w:sz="0" w:space="0" w:color="auto"/>
        <w:right w:val="none" w:sz="0" w:space="0" w:color="auto"/>
      </w:divBdr>
    </w:div>
    <w:div w:id="1310553719">
      <w:bodyDiv w:val="1"/>
      <w:marLeft w:val="0"/>
      <w:marRight w:val="0"/>
      <w:marTop w:val="0"/>
      <w:marBottom w:val="0"/>
      <w:divBdr>
        <w:top w:val="none" w:sz="0" w:space="0" w:color="auto"/>
        <w:left w:val="none" w:sz="0" w:space="0" w:color="auto"/>
        <w:bottom w:val="none" w:sz="0" w:space="0" w:color="auto"/>
        <w:right w:val="none" w:sz="0" w:space="0" w:color="auto"/>
      </w:divBdr>
    </w:div>
    <w:div w:id="1373073679">
      <w:bodyDiv w:val="1"/>
      <w:marLeft w:val="0"/>
      <w:marRight w:val="0"/>
      <w:marTop w:val="0"/>
      <w:marBottom w:val="0"/>
      <w:divBdr>
        <w:top w:val="none" w:sz="0" w:space="0" w:color="auto"/>
        <w:left w:val="none" w:sz="0" w:space="0" w:color="auto"/>
        <w:bottom w:val="none" w:sz="0" w:space="0" w:color="auto"/>
        <w:right w:val="none" w:sz="0" w:space="0" w:color="auto"/>
      </w:divBdr>
    </w:div>
    <w:div w:id="1442609144">
      <w:bodyDiv w:val="1"/>
      <w:marLeft w:val="0"/>
      <w:marRight w:val="0"/>
      <w:marTop w:val="0"/>
      <w:marBottom w:val="0"/>
      <w:divBdr>
        <w:top w:val="none" w:sz="0" w:space="0" w:color="auto"/>
        <w:left w:val="none" w:sz="0" w:space="0" w:color="auto"/>
        <w:bottom w:val="none" w:sz="0" w:space="0" w:color="auto"/>
        <w:right w:val="none" w:sz="0" w:space="0" w:color="auto"/>
      </w:divBdr>
    </w:div>
    <w:div w:id="1474060873">
      <w:bodyDiv w:val="1"/>
      <w:marLeft w:val="0"/>
      <w:marRight w:val="0"/>
      <w:marTop w:val="0"/>
      <w:marBottom w:val="0"/>
      <w:divBdr>
        <w:top w:val="none" w:sz="0" w:space="0" w:color="auto"/>
        <w:left w:val="none" w:sz="0" w:space="0" w:color="auto"/>
        <w:bottom w:val="none" w:sz="0" w:space="0" w:color="auto"/>
        <w:right w:val="none" w:sz="0" w:space="0" w:color="auto"/>
      </w:divBdr>
    </w:div>
    <w:div w:id="1502157946">
      <w:bodyDiv w:val="1"/>
      <w:marLeft w:val="0"/>
      <w:marRight w:val="0"/>
      <w:marTop w:val="0"/>
      <w:marBottom w:val="0"/>
      <w:divBdr>
        <w:top w:val="none" w:sz="0" w:space="0" w:color="auto"/>
        <w:left w:val="none" w:sz="0" w:space="0" w:color="auto"/>
        <w:bottom w:val="none" w:sz="0" w:space="0" w:color="auto"/>
        <w:right w:val="none" w:sz="0" w:space="0" w:color="auto"/>
      </w:divBdr>
    </w:div>
    <w:div w:id="1625577631">
      <w:bodyDiv w:val="1"/>
      <w:marLeft w:val="0"/>
      <w:marRight w:val="0"/>
      <w:marTop w:val="0"/>
      <w:marBottom w:val="0"/>
      <w:divBdr>
        <w:top w:val="none" w:sz="0" w:space="0" w:color="auto"/>
        <w:left w:val="none" w:sz="0" w:space="0" w:color="auto"/>
        <w:bottom w:val="none" w:sz="0" w:space="0" w:color="auto"/>
        <w:right w:val="none" w:sz="0" w:space="0" w:color="auto"/>
      </w:divBdr>
    </w:div>
    <w:div w:id="1626735293">
      <w:bodyDiv w:val="1"/>
      <w:marLeft w:val="0"/>
      <w:marRight w:val="0"/>
      <w:marTop w:val="0"/>
      <w:marBottom w:val="0"/>
      <w:divBdr>
        <w:top w:val="none" w:sz="0" w:space="0" w:color="auto"/>
        <w:left w:val="none" w:sz="0" w:space="0" w:color="auto"/>
        <w:bottom w:val="none" w:sz="0" w:space="0" w:color="auto"/>
        <w:right w:val="none" w:sz="0" w:space="0" w:color="auto"/>
      </w:divBdr>
    </w:div>
    <w:div w:id="1630167715">
      <w:bodyDiv w:val="1"/>
      <w:marLeft w:val="0"/>
      <w:marRight w:val="0"/>
      <w:marTop w:val="0"/>
      <w:marBottom w:val="0"/>
      <w:divBdr>
        <w:top w:val="none" w:sz="0" w:space="0" w:color="auto"/>
        <w:left w:val="none" w:sz="0" w:space="0" w:color="auto"/>
        <w:bottom w:val="none" w:sz="0" w:space="0" w:color="auto"/>
        <w:right w:val="none" w:sz="0" w:space="0" w:color="auto"/>
      </w:divBdr>
    </w:div>
    <w:div w:id="1679622440">
      <w:bodyDiv w:val="1"/>
      <w:marLeft w:val="0"/>
      <w:marRight w:val="0"/>
      <w:marTop w:val="0"/>
      <w:marBottom w:val="0"/>
      <w:divBdr>
        <w:top w:val="none" w:sz="0" w:space="0" w:color="auto"/>
        <w:left w:val="none" w:sz="0" w:space="0" w:color="auto"/>
        <w:bottom w:val="none" w:sz="0" w:space="0" w:color="auto"/>
        <w:right w:val="none" w:sz="0" w:space="0" w:color="auto"/>
      </w:divBdr>
    </w:div>
    <w:div w:id="1695955157">
      <w:bodyDiv w:val="1"/>
      <w:marLeft w:val="0"/>
      <w:marRight w:val="0"/>
      <w:marTop w:val="0"/>
      <w:marBottom w:val="0"/>
      <w:divBdr>
        <w:top w:val="none" w:sz="0" w:space="0" w:color="auto"/>
        <w:left w:val="none" w:sz="0" w:space="0" w:color="auto"/>
        <w:bottom w:val="none" w:sz="0" w:space="0" w:color="auto"/>
        <w:right w:val="none" w:sz="0" w:space="0" w:color="auto"/>
      </w:divBdr>
    </w:div>
    <w:div w:id="1738285889">
      <w:bodyDiv w:val="1"/>
      <w:marLeft w:val="0"/>
      <w:marRight w:val="0"/>
      <w:marTop w:val="0"/>
      <w:marBottom w:val="0"/>
      <w:divBdr>
        <w:top w:val="none" w:sz="0" w:space="0" w:color="auto"/>
        <w:left w:val="none" w:sz="0" w:space="0" w:color="auto"/>
        <w:bottom w:val="none" w:sz="0" w:space="0" w:color="auto"/>
        <w:right w:val="none" w:sz="0" w:space="0" w:color="auto"/>
      </w:divBdr>
    </w:div>
    <w:div w:id="1751345868">
      <w:bodyDiv w:val="1"/>
      <w:marLeft w:val="0"/>
      <w:marRight w:val="0"/>
      <w:marTop w:val="0"/>
      <w:marBottom w:val="0"/>
      <w:divBdr>
        <w:top w:val="none" w:sz="0" w:space="0" w:color="auto"/>
        <w:left w:val="none" w:sz="0" w:space="0" w:color="auto"/>
        <w:bottom w:val="none" w:sz="0" w:space="0" w:color="auto"/>
        <w:right w:val="none" w:sz="0" w:space="0" w:color="auto"/>
      </w:divBdr>
    </w:div>
    <w:div w:id="1766223863">
      <w:bodyDiv w:val="1"/>
      <w:marLeft w:val="0"/>
      <w:marRight w:val="0"/>
      <w:marTop w:val="0"/>
      <w:marBottom w:val="0"/>
      <w:divBdr>
        <w:top w:val="none" w:sz="0" w:space="0" w:color="auto"/>
        <w:left w:val="none" w:sz="0" w:space="0" w:color="auto"/>
        <w:bottom w:val="none" w:sz="0" w:space="0" w:color="auto"/>
        <w:right w:val="none" w:sz="0" w:space="0" w:color="auto"/>
      </w:divBdr>
    </w:div>
    <w:div w:id="1789544515">
      <w:bodyDiv w:val="1"/>
      <w:marLeft w:val="0"/>
      <w:marRight w:val="0"/>
      <w:marTop w:val="0"/>
      <w:marBottom w:val="0"/>
      <w:divBdr>
        <w:top w:val="none" w:sz="0" w:space="0" w:color="auto"/>
        <w:left w:val="none" w:sz="0" w:space="0" w:color="auto"/>
        <w:bottom w:val="none" w:sz="0" w:space="0" w:color="auto"/>
        <w:right w:val="none" w:sz="0" w:space="0" w:color="auto"/>
      </w:divBdr>
    </w:div>
    <w:div w:id="1798331265">
      <w:bodyDiv w:val="1"/>
      <w:marLeft w:val="0"/>
      <w:marRight w:val="0"/>
      <w:marTop w:val="0"/>
      <w:marBottom w:val="0"/>
      <w:divBdr>
        <w:top w:val="none" w:sz="0" w:space="0" w:color="auto"/>
        <w:left w:val="none" w:sz="0" w:space="0" w:color="auto"/>
        <w:bottom w:val="none" w:sz="0" w:space="0" w:color="auto"/>
        <w:right w:val="none" w:sz="0" w:space="0" w:color="auto"/>
      </w:divBdr>
    </w:div>
    <w:div w:id="1799183325">
      <w:bodyDiv w:val="1"/>
      <w:marLeft w:val="0"/>
      <w:marRight w:val="0"/>
      <w:marTop w:val="0"/>
      <w:marBottom w:val="0"/>
      <w:divBdr>
        <w:top w:val="none" w:sz="0" w:space="0" w:color="auto"/>
        <w:left w:val="none" w:sz="0" w:space="0" w:color="auto"/>
        <w:bottom w:val="none" w:sz="0" w:space="0" w:color="auto"/>
        <w:right w:val="none" w:sz="0" w:space="0" w:color="auto"/>
      </w:divBdr>
    </w:div>
    <w:div w:id="1819685747">
      <w:bodyDiv w:val="1"/>
      <w:marLeft w:val="0"/>
      <w:marRight w:val="0"/>
      <w:marTop w:val="0"/>
      <w:marBottom w:val="0"/>
      <w:divBdr>
        <w:top w:val="none" w:sz="0" w:space="0" w:color="auto"/>
        <w:left w:val="none" w:sz="0" w:space="0" w:color="auto"/>
        <w:bottom w:val="none" w:sz="0" w:space="0" w:color="auto"/>
        <w:right w:val="none" w:sz="0" w:space="0" w:color="auto"/>
      </w:divBdr>
    </w:div>
    <w:div w:id="1875343655">
      <w:bodyDiv w:val="1"/>
      <w:marLeft w:val="0"/>
      <w:marRight w:val="0"/>
      <w:marTop w:val="0"/>
      <w:marBottom w:val="0"/>
      <w:divBdr>
        <w:top w:val="none" w:sz="0" w:space="0" w:color="auto"/>
        <w:left w:val="none" w:sz="0" w:space="0" w:color="auto"/>
        <w:bottom w:val="none" w:sz="0" w:space="0" w:color="auto"/>
        <w:right w:val="none" w:sz="0" w:space="0" w:color="auto"/>
      </w:divBdr>
    </w:div>
    <w:div w:id="1886064885">
      <w:bodyDiv w:val="1"/>
      <w:marLeft w:val="0"/>
      <w:marRight w:val="0"/>
      <w:marTop w:val="0"/>
      <w:marBottom w:val="0"/>
      <w:divBdr>
        <w:top w:val="none" w:sz="0" w:space="0" w:color="auto"/>
        <w:left w:val="none" w:sz="0" w:space="0" w:color="auto"/>
        <w:bottom w:val="none" w:sz="0" w:space="0" w:color="auto"/>
        <w:right w:val="none" w:sz="0" w:space="0" w:color="auto"/>
      </w:divBdr>
    </w:div>
    <w:div w:id="1924759230">
      <w:bodyDiv w:val="1"/>
      <w:marLeft w:val="0"/>
      <w:marRight w:val="0"/>
      <w:marTop w:val="0"/>
      <w:marBottom w:val="0"/>
      <w:divBdr>
        <w:top w:val="none" w:sz="0" w:space="0" w:color="auto"/>
        <w:left w:val="none" w:sz="0" w:space="0" w:color="auto"/>
        <w:bottom w:val="none" w:sz="0" w:space="0" w:color="auto"/>
        <w:right w:val="none" w:sz="0" w:space="0" w:color="auto"/>
      </w:divBdr>
    </w:div>
    <w:div w:id="1976982229">
      <w:bodyDiv w:val="1"/>
      <w:marLeft w:val="0"/>
      <w:marRight w:val="0"/>
      <w:marTop w:val="0"/>
      <w:marBottom w:val="0"/>
      <w:divBdr>
        <w:top w:val="none" w:sz="0" w:space="0" w:color="auto"/>
        <w:left w:val="none" w:sz="0" w:space="0" w:color="auto"/>
        <w:bottom w:val="none" w:sz="0" w:space="0" w:color="auto"/>
        <w:right w:val="none" w:sz="0" w:space="0" w:color="auto"/>
      </w:divBdr>
    </w:div>
    <w:div w:id="1979997120">
      <w:bodyDiv w:val="1"/>
      <w:marLeft w:val="0"/>
      <w:marRight w:val="0"/>
      <w:marTop w:val="0"/>
      <w:marBottom w:val="0"/>
      <w:divBdr>
        <w:top w:val="none" w:sz="0" w:space="0" w:color="auto"/>
        <w:left w:val="none" w:sz="0" w:space="0" w:color="auto"/>
        <w:bottom w:val="none" w:sz="0" w:space="0" w:color="auto"/>
        <w:right w:val="none" w:sz="0" w:space="0" w:color="auto"/>
      </w:divBdr>
    </w:div>
    <w:div w:id="1990206691">
      <w:bodyDiv w:val="1"/>
      <w:marLeft w:val="0"/>
      <w:marRight w:val="0"/>
      <w:marTop w:val="0"/>
      <w:marBottom w:val="0"/>
      <w:divBdr>
        <w:top w:val="none" w:sz="0" w:space="0" w:color="auto"/>
        <w:left w:val="none" w:sz="0" w:space="0" w:color="auto"/>
        <w:bottom w:val="none" w:sz="0" w:space="0" w:color="auto"/>
        <w:right w:val="none" w:sz="0" w:space="0" w:color="auto"/>
      </w:divBdr>
    </w:div>
    <w:div w:id="2000111744">
      <w:bodyDiv w:val="1"/>
      <w:marLeft w:val="0"/>
      <w:marRight w:val="0"/>
      <w:marTop w:val="0"/>
      <w:marBottom w:val="0"/>
      <w:divBdr>
        <w:top w:val="none" w:sz="0" w:space="0" w:color="auto"/>
        <w:left w:val="none" w:sz="0" w:space="0" w:color="auto"/>
        <w:bottom w:val="none" w:sz="0" w:space="0" w:color="auto"/>
        <w:right w:val="none" w:sz="0" w:space="0" w:color="auto"/>
      </w:divBdr>
    </w:div>
    <w:div w:id="2078017510">
      <w:bodyDiv w:val="1"/>
      <w:marLeft w:val="0"/>
      <w:marRight w:val="0"/>
      <w:marTop w:val="0"/>
      <w:marBottom w:val="0"/>
      <w:divBdr>
        <w:top w:val="none" w:sz="0" w:space="0" w:color="auto"/>
        <w:left w:val="none" w:sz="0" w:space="0" w:color="auto"/>
        <w:bottom w:val="none" w:sz="0" w:space="0" w:color="auto"/>
        <w:right w:val="none" w:sz="0" w:space="0" w:color="auto"/>
      </w:divBdr>
    </w:div>
    <w:div w:id="2088066507">
      <w:bodyDiv w:val="1"/>
      <w:marLeft w:val="0"/>
      <w:marRight w:val="0"/>
      <w:marTop w:val="0"/>
      <w:marBottom w:val="0"/>
      <w:divBdr>
        <w:top w:val="none" w:sz="0" w:space="0" w:color="auto"/>
        <w:left w:val="none" w:sz="0" w:space="0" w:color="auto"/>
        <w:bottom w:val="none" w:sz="0" w:space="0" w:color="auto"/>
        <w:right w:val="none" w:sz="0" w:space="0" w:color="auto"/>
      </w:divBdr>
    </w:div>
    <w:div w:id="2101558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klri.re.kr/kor/publication/2145/view.do" TargetMode="External"/><Relationship Id="rId2" Type="http://schemas.openxmlformats.org/officeDocument/2006/relationships/hyperlink" Target="https://nongmin.com/article/20230712500114" TargetMode="External"/><Relationship Id="rId1" Type="http://schemas.openxmlformats.org/officeDocument/2006/relationships/hyperlink" Target="https://doi.org/10.24886/BLR.2023.03.37.1.53" TargetMode="External"/><Relationship Id="rId4" Type="http://schemas.openxmlformats.org/officeDocument/2006/relationships/hyperlink" Target="https://journal.kci.go.kr/ksrs2002/archive/articlePdf?artiId=ART000896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DB610-2A53-46D4-B4D2-0FAACAC6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2289</Words>
  <Characters>13050</Characters>
  <Application>Microsoft Office Word</Application>
  <DocSecurity>0</DocSecurity>
  <Lines>108</Lines>
  <Paragraphs>30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해원</dc:creator>
  <cp:lastModifiedBy>정현 곽</cp:lastModifiedBy>
  <cp:revision>111</cp:revision>
  <cp:lastPrinted>2025-07-07T02:30:00Z</cp:lastPrinted>
  <dcterms:created xsi:type="dcterms:W3CDTF">2025-07-05T08:49:00Z</dcterms:created>
  <dcterms:modified xsi:type="dcterms:W3CDTF">2025-07-07T02:33:00Z</dcterms:modified>
</cp:coreProperties>
</file>