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0"/>
        <w:widowControl w:val="off"/>
      </w:pPr>
      <w:bookmarkStart w:id="1" w:name="_top"/>
      <w:bookmarkEnd w:id="1"/>
      <w:r>
        <w:rPr>
          <w:rFonts w:ascii="함초롬돋움" w:eastAsia="함초롬돋움"/>
        </w:rPr>
        <w:t xml:space="preserve">박티-루파 세투(Bhakti-Rūpa Setu) </w:t>
      </w:r>
      <w:r>
        <w:rPr>
          <w:rFonts w:ascii="함초롬돋움"/>
        </w:rPr>
        <w:t>―</w:t>
      </w:r>
      <w:r>
        <w:rPr>
          <w:rFonts w:ascii="함초롬돋움" w:eastAsia="함초롬돋움"/>
        </w:rPr>
        <w:t xml:space="preserve"> 헌신은 다리 역할을 한다</w:t>
      </w:r>
    </w:p>
    <w:p>
      <w:pPr>
        <w:pStyle w:val="0"/>
        <w:widowControl w:val="off"/>
      </w:pPr>
      <w:r>
        <w:rPr>
          <w:rFonts w:ascii="함초롬돋움"/>
        </w:rPr>
        <w:t>Bhakti-Ru</w:t>
      </w:r>
      <w:r>
        <w:rPr>
          <w:rFonts w:ascii="함초롬돋움"/>
        </w:rPr>
        <w:t>́</w:t>
      </w:r>
      <w:r>
        <w:rPr>
          <w:rFonts w:ascii="함초롬돋움"/>
        </w:rPr>
        <w:t>pa Setu (Devotion Acts Like a Bridge)</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rPr>
          <w:rFonts w:ascii="함초롬돋움" w:eastAsia="함초롬돋움" w:hAnsi="함초롬돋움" w:cs="함초롬돋움" w:hint="default"/>
        </w:rPr>
      </w:pPr>
      <w:r>
        <w:rPr>
          <w:rFonts w:ascii="함초롬돋움" w:eastAsia="함초롬돋움" w:hAnsi="함초롬돋움" w:cs="함초롬돋움"/>
        </w:rPr>
        <w:t>(1) </w:t>
      </w:r>
      <w:r>
        <w:rPr>
          <w:rFonts w:ascii="함초롬돋움" w:eastAsia="함초롬돋움" w:hAnsi="함초롬돋움" w:cs="함초롬돋움" w:hint="default"/>
        </w:rPr>
        <w:t>‘세투(Setu)’라는 말은 본래 다리(橋)를 뜻한다. 다리의 역할은 서로 떨어져 있는 두 대상을 연결하는 데 있다. 헌신(Bhakti)은 개체 존재인 지바(Jīva)와 무한의식인 쉬바(Śhiva)를 이어 주는 다리이다.</w:t>
      </w:r>
    </w:p>
    <w:p>
      <w:pPr>
        <w:rPr>
          <w:rFonts w:ascii="함초롬돋움" w:eastAsia="함초롬돋움" w:hAnsi="함초롬돋움" w:cs="함초롬돋움" w:hint="default"/>
        </w:rPr>
      </w:pPr>
      <w:r>
        <w:rPr>
          <w:rFonts w:ascii="함초롬돋움" w:eastAsia="함초롬돋움" w:hAnsi="함초롬돋움" w:cs="함초롬돋움" w:hint="default"/>
        </w:rPr>
        <w:t>먼저 이 다리가 무엇인지 이해해야 한다. 이를 위해서는 그 본질과 구조를 세밀하게 탐구하고 분석해야 하며, 필요하다면 관련 서적의 도움도 받아야 한다. 이러한 탐구와 이해의 과정이 바로 지식의 수행(Jñāna Sādhanā, 지나나 사다나)이다.</w:t>
      </w:r>
    </w:p>
    <w:p>
      <w:pPr>
        <w:rPr/>
      </w:pPr>
      <w:r>
        <w:rPr>
          <w:rFonts w:ascii="함초롬돋움" w:eastAsia="함초롬돋움" w:hAnsi="함초롬돋움" w:cs="함초롬돋움" w:hint="default"/>
        </w:rPr>
        <w:t>그리고 그 다리를 향해 실제로 나아가고, 한 걸음씩 건너가기 위해 노력하는 것이 행위의 수행(Karma Sādhanā, 카르마 사다나)이다.</w:t>
      </w:r>
    </w:p>
    <w:p>
      <w:pPr>
        <w:pStyle w:val="0"/>
        <w:widowControl w:val="off"/>
        <w:rPr>
          <w:rFonts w:ascii="함초롬돋움" w:eastAsia="함초롬돋움"/>
          <w:color w:val="000000"/>
        </w:rPr>
      </w:pPr>
    </w:p>
    <w:p>
      <w:pPr>
        <w:pStyle w:val="0"/>
        <w:widowControl w:val="off"/>
      </w:pPr>
      <w:r>
        <w:rPr>
          <w:rFonts w:ascii="함초롬돋움" w:eastAsia="함초롬돋움"/>
        </w:rPr>
        <w:t>(2) 철학적 용어로 세투(Setu)는 객관적인 것을 주관적인 것으로 전환해 가는 과정을 의미한다.</w:t>
      </w:r>
    </w:p>
    <w:p>
      <w:pPr>
        <w:pStyle w:val="0"/>
        <w:widowControl w:val="off"/>
      </w:pPr>
      <w:r>
        <w:rPr>
          <w:rFonts w:ascii="함초롬돋움" w:eastAsia="함초롬돋움"/>
        </w:rPr>
        <w:t>일부 사람들은 헌신(Bhakti)의 진정한 의미를 잘못 이해하고 있다. 그들은 헌신이 지바(Jiiva)와 쉬바(Shiva) 사이에서 이루어지는 것이므로, 헌신이 존재하는 곳에는 반드시 이원성 또한 존재한다고 주장한다.</w:t>
      </w:r>
    </w:p>
    <w:p>
      <w:pPr>
        <w:pStyle w:val="0"/>
        <w:widowControl w:val="off"/>
      </w:pPr>
      <w:r>
        <w:rPr>
          <w:rFonts w:ascii="함초롬돋움" w:eastAsia="함초롬돋움"/>
        </w:rPr>
        <w:t>그러나 만약 그것이 사실이라면, 헌신은 결코 다리의 역할을 할 수 없었을 것이다. 지바가 그 다리를 건너기 전까지는 이원성이 존재한다. 하지만 바바(Bhava)의 강을 건너는 순간, 이원성은 완전히 소멸한다.</w:t>
      </w:r>
    </w:p>
    <w:p>
      <w:pPr>
        <w:pStyle w:val="0"/>
        <w:widowControl w:val="off"/>
      </w:pPr>
      <w:r>
        <w:rPr>
          <w:rFonts w:ascii="함초롬돋움" w:eastAsia="함초롬돋움"/>
        </w:rPr>
        <w:t>여기서 바바란 개체 마음의 작용으로 인해 발생하는 재생, 즉 끊임없는 윤회를 의미한다. 헌신은 바로 이 바바의 강을 건너게 하는 다리이다.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Bhakti(박티, 헌신)는 Sa</w:t>
      </w:r>
      <w:r>
        <w:rPr>
          <w:rFonts w:ascii="함초롬돋움"/>
        </w:rPr>
        <w:t>́</w:t>
      </w:r>
      <w:r>
        <w:rPr>
          <w:rFonts w:ascii="함초롬돋움" w:eastAsia="함초롬돋움"/>
        </w:rPr>
        <w:t>dhana(수행)가 아니다.</w:t>
      </w:r>
    </w:p>
    <w:p>
      <w:pPr>
        <w:pStyle w:val="0"/>
        <w:widowControl w:val="off"/>
        <w:rPr>
          <w:rFonts w:ascii="함초롬돋움" w:eastAsia="함초롬돋움"/>
          <w:color w:val="000000"/>
        </w:rPr>
      </w:pPr>
    </w:p>
    <w:p>
      <w:pPr>
        <w:pStyle w:val="0"/>
        <w:widowControl w:val="off"/>
      </w:pPr>
      <w:r>
        <w:rPr>
          <w:rFonts w:ascii="함초롬돋움" w:eastAsia="함초롬돋움"/>
        </w:rPr>
        <w:t>(3) 헌신(Bhakti)은 수행(Sa</w:t>
      </w:r>
      <w:r>
        <w:rPr>
          <w:rFonts w:ascii="함초롬돋움"/>
        </w:rPr>
        <w:t>́</w:t>
      </w:r>
      <w:r>
        <w:rPr>
          <w:rFonts w:ascii="함초롬돋움"/>
        </w:rPr>
        <w:t>dhana</w:t>
      </w:r>
      <w:r>
        <w:rPr>
          <w:rFonts w:ascii="함초롬돋움"/>
        </w:rPr>
        <w:t>́</w:t>
      </w:r>
      <w:r>
        <w:rPr>
          <w:rFonts w:ascii="함초롬돋움" w:eastAsia="함초롬돋움"/>
        </w:rPr>
        <w:t>)이 아니다. 헌신의 단계는 지식과 행위의 수행을 통해 도달하게 된다. 헌신에서 비롯되는 황홀한 체험은 사람을 절대적 합일의 황홀경(Trance) 상태로 이끈다. 기쁜 소식을 들으면 마음속에 즐거운 감정이 일어나 웃고, 노래하고, 춤추게 되는 것과 같다. 다리를 건너는 순간, 사람은 완전한 합일의 황홀경 상태 속에 녹아들게 된다.</w:t>
      </w:r>
    </w:p>
    <w:p>
      <w:pPr>
        <w:pStyle w:val="0"/>
        <w:widowControl w:val="off"/>
      </w:pPr>
    </w:p>
    <w:p>
      <w:pPr>
        <w:pStyle w:val="0"/>
        <w:widowControl w:val="off"/>
        <w:rPr>
          <w:rFonts w:ascii="함초롬돋움" w:eastAsia="함초롬돋움"/>
          <w:color w:val="000000"/>
        </w:rPr>
      </w:pPr>
    </w:p>
    <w:p>
      <w:pPr>
        <w:pStyle w:val="0"/>
        <w:widowControl w:val="off"/>
      </w:pPr>
      <w:r>
        <w:rPr>
          <w:rFonts w:ascii="함초롬돋움" w:eastAsia="함초롬돋움"/>
        </w:rPr>
        <w:t>(4) 사람이 Bhakti(박티, 헌신)에 확고히 자리 잡게 되면, 그는 Shiva(쉬바, 지고의식)의 위대함과 장엄함을 이해할 수 있게 된다. 이때의 이해는 Anubhu</w:t>
      </w:r>
      <w:r>
        <w:rPr>
          <w:rFonts w:ascii="함초롬돋움"/>
        </w:rPr>
        <w:t>́</w:t>
      </w:r>
      <w:r>
        <w:rPr>
          <w:rFonts w:ascii="함초롬돋움" w:eastAsia="함초롬돋움"/>
        </w:rPr>
        <w:t>ti Siddhi(아누부티 싯디)이다. 다시 말해, 실제로 맛보고 경험함으로써 생겨나는 깨달음이다. 예를 들어, 망고와 설탕의 단 맛은 직접 맛보아야만 그 차이를 알 수 있다. 물에 비친 망고의 그림자를 바라본다고 해서 그 맛을 즐길 수는 없다. 망고의 맛을 알려면 직접 나무를 찾아가 열매를 따서 먹어 보아야 한다. 이와 마찬가지로 영적인 영역에서의 체험 또한 Bhakti(박티, 헌신)라는 나무의 한 계단을 올라선 뒤에야 얻을 수 있다. 오직 그때에야 비로소 Parama Brahma(빠라마 브라마)의 광휘와 위대함을 이해할 수 있게 된다.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Parama Brahma(빠라마 브라마)는 모든 것을 아는 전지자이다.</w:t>
      </w:r>
    </w:p>
    <w:p>
      <w:pPr>
        <w:pStyle w:val="0"/>
        <w:widowControl w:val="off"/>
        <w:rPr>
          <w:rFonts w:ascii="함초롬돋움" w:eastAsia="함초롬돋움"/>
          <w:color w:val="000000"/>
        </w:rPr>
      </w:pPr>
    </w:p>
    <w:p>
      <w:pPr>
        <w:pStyle w:val="0"/>
        <w:widowControl w:val="off"/>
      </w:pPr>
      <w:r>
        <w:rPr>
          <w:rFonts w:ascii="함초롬돋움" w:eastAsia="함초롬돋움"/>
        </w:rPr>
        <w:t>(5) Parama Brahma(빠라마 브라마)는 모든 것을 아는 존재이다.</w:t>
      </w:r>
    </w:p>
    <w:p>
      <w:pPr>
        <w:pStyle w:val="0"/>
        <w:widowControl w:val="off"/>
      </w:pPr>
      <w:r>
        <w:rPr>
          <w:rFonts w:ascii="함초롬돋움" w:eastAsia="함초롬돋움"/>
        </w:rPr>
        <w:t>의식이 아직 객체적 대상으로 전환되지 않은 상태의 브라마를 Parabrahma(빠라브라마)라고 한다. 반면 의식이 객체적 형태로 전환된 상태의 브라마를 Aparabrahma(아파라브라마)라고 한다. Jiiva(지바, 개체 영혼)는 Aparabrahma의 발현이다. 그리고 Aparabrahma가 Parabrahma로 전환되는 과정이 바로 객체성을 주체화하는 과정이다. Parabrahma는 Sarvajña(사르바즈냐)라고 불린다. 산스크리트어 Sarvajña는 Sarva와 어근 jñā로 이루어진 말로, 모든 객체를 지켜보고 인식하는 존재를 뜻한다. 그는 우주의 모든 것과 접촉하고 있으며, 크고 작은 모든 존재와 함께 산다. Sarva라는 말은 Prakrti(쁘라크리티)를 구성하는 세 가지 상호 대립적 원리를 의미한다. 여기서 Sa는 지각력의 원리, Ra는 변동성의 원리, Va는 정체성의 원리를 나타낸다. 가장 미세한 입자 하나까지도 이 Sarva 안에 포함되어 있다. 그가 존재하지 않는 곳은 단 한 곳도 없다. 그는 우주의 근원적 토대이며, 우주의 Āyatana(아야타나, 터전·안식처)이다. Āyatana라는 말은 Adhivāsa(아디바사, 거처·머무는 곳)를 의미한다.</w:t>
      </w:r>
    </w:p>
    <w:p>
      <w:pPr>
        <w:pStyle w:val="0"/>
        <w:widowControl w:val="off"/>
      </w:pPr>
      <w:r>
        <w:rPr>
          <w:rFonts w:ascii="함초롬돋움" w:eastAsia="함초롬돋움"/>
        </w:rPr>
        <w:t>Sādhaka(사다카, 수행자)는 Bhakti(박티, 헌신)라는 나무를 오르기 위한 노력을 시작한 후에야 비로소 이러한 진리를 깨달을 수 있다.</w:t>
      </w:r>
    </w:p>
    <w:p>
      <w:pPr>
        <w:pStyle w:val="0"/>
        <w:widowControl w:val="off"/>
        <w:rPr>
          <w:rFonts w:ascii="함초롬돋움" w:eastAsia="함초롬돋움"/>
          <w:color w:val="000000"/>
        </w:rPr>
      </w:pPr>
    </w:p>
    <w:p>
      <w:pPr>
        <w:pStyle w:val="0"/>
        <w:widowControl w:val="off"/>
      </w:pPr>
      <w:r>
        <w:rPr>
          <w:rFonts w:ascii="함초롬돋움" w:eastAsia="함초롬돋움"/>
        </w:rPr>
        <w:t>이 우주는 무엇인가?</w:t>
      </w:r>
    </w:p>
    <w:p>
      <w:pPr>
        <w:pStyle w:val="0"/>
        <w:widowControl w:val="off"/>
        <w:rPr>
          <w:rFonts w:ascii="함초롬돋움" w:eastAsia="함초롬돋움"/>
          <w:color w:val="000000"/>
        </w:rPr>
      </w:pPr>
    </w:p>
    <w:p>
      <w:pPr>
        <w:pStyle w:val="0"/>
        <w:widowControl w:val="off"/>
      </w:pPr>
      <w:r>
        <w:rPr>
          <w:rFonts w:ascii="함초롬돋움" w:eastAsia="함초롬돋움"/>
        </w:rPr>
        <w:t>(6) 이 우주는 무엇인가?</w:t>
      </w:r>
    </w:p>
    <w:p>
      <w:pPr>
        <w:pStyle w:val="0"/>
        <w:widowControl w:val="off"/>
      </w:pPr>
      <w:r>
        <w:rPr>
          <w:rFonts w:ascii="함초롬돋움" w:eastAsia="함초롬돋움"/>
        </w:rPr>
        <w:t>Bhaeravii Shakti(바에라비 샥티, 우주를 미현현 상태로 유지하는 근원적 힘)가 우세한 곳에서는 우주가 아직 드러나지 않은 상태로 존재한다. 반면 Bhava</w:t>
      </w:r>
      <w:r>
        <w:rPr>
          <w:rFonts w:ascii="함초롬돋움"/>
        </w:rPr>
        <w:t>́</w:t>
      </w:r>
      <w:r>
        <w:rPr>
          <w:rFonts w:ascii="함초롬돋움" w:eastAsia="함초롬돋움"/>
        </w:rPr>
        <w:t>nii Shakti(바바니 샥티, 우주를 현현시키는 창조적 힘)가 우세하게 되면 우주는 모습을 드러내게 된다. Vishva(비슈바, 현현된 우주)라는 말은 표현되고 드러난 우주를 의미한다. 그는 우주의 모든 입자 속에 존재한다. 또한 그는 그대 마음속에서 일어나는 모든 감정을 속속들이 알고 있다.</w:t>
      </w:r>
    </w:p>
    <w:p>
      <w:pPr>
        <w:pStyle w:val="0"/>
        <w:widowControl w:val="off"/>
      </w:pPr>
      <w:r>
        <w:rPr>
          <w:rFonts w:ascii="함초롬돋움" w:eastAsia="함초롬돋움"/>
        </w:rPr>
        <w:t>그는 Mahat(마하트, 위대한 존재)이다. Mahat이라는 말은 비길 데 없이 위대하다는 뜻이며, 동시에 어떠한 협소함이나 편협함도 없는 상태를 의미한다.</w:t>
      </w:r>
    </w:p>
    <w:p>
      <w:pPr>
        <w:pStyle w:val="0"/>
        <w:widowControl w:val="off"/>
      </w:pPr>
      <w:r>
        <w:rPr>
          <w:rFonts w:ascii="함초롬돋움" w:eastAsia="함초롬돋움"/>
        </w:rPr>
        <w:t>Brahma(브라마)는 모든 사람에게 동일한 존재이다. 죄인과 성인(</w:t>
      </w:r>
      <w:r>
        <w:rPr>
          <w:rFonts w:ascii="함초롬돋움" w:eastAsia="함초롬돋움"/>
        </w:rPr>
        <w:t xml:space="preserve">聖人) </w:t>
      </w:r>
      <w:r>
        <w:rPr>
          <w:rFonts w:ascii="함초롬돋움" w:eastAsia="함초롬돋움"/>
        </w:rPr>
        <w:t>모두가 그에게 의존하고 있으며, 더 나아가 모두가 Parama</w:t>
      </w:r>
      <w:r>
        <w:rPr>
          <w:rFonts w:ascii="함초롬돋움"/>
        </w:rPr>
        <w:t>́</w:t>
      </w:r>
      <w:r>
        <w:rPr>
          <w:rFonts w:ascii="함초롬돋움" w:eastAsia="함초롬돋움"/>
        </w:rPr>
        <w:t>tma(빠라마트마,)의 자손이다.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rPr>
        <w:t>(7) Su</w:t>
      </w:r>
      <w:r>
        <w:rPr>
          <w:rFonts w:ascii="함초롬돋움"/>
        </w:rPr>
        <w:t>́</w:t>
      </w:r>
      <w:r>
        <w:rPr>
          <w:rFonts w:ascii="함초롬돋움"/>
        </w:rPr>
        <w:t>ks</w:t>
      </w:r>
      <w:r>
        <w:rPr>
          <w:rFonts w:ascii="함초롬돋움"/>
        </w:rPr>
        <w:t>́</w:t>
      </w:r>
      <w:r>
        <w:rPr>
          <w:rFonts w:ascii="함초롬돋움"/>
        </w:rPr>
        <w:t>ma</w:t>
      </w:r>
      <w:r>
        <w:rPr>
          <w:rFonts w:ascii="함초롬돋움"/>
        </w:rPr>
        <w:t>́</w:t>
      </w:r>
      <w:r>
        <w:rPr>
          <w:rFonts w:ascii="함초롬돋움"/>
        </w:rPr>
        <w:t>t su</w:t>
      </w:r>
      <w:r>
        <w:rPr>
          <w:rFonts w:ascii="함초롬돋움"/>
        </w:rPr>
        <w:t>́</w:t>
      </w:r>
      <w:r>
        <w:rPr>
          <w:rFonts w:ascii="함초롬돋움"/>
        </w:rPr>
        <w:t>ks</w:t>
      </w:r>
      <w:r>
        <w:rPr>
          <w:rFonts w:ascii="함초롬돋움"/>
        </w:rPr>
        <w:t>́</w:t>
      </w:r>
      <w:r>
        <w:rPr>
          <w:rFonts w:ascii="함초롬돋움"/>
        </w:rPr>
        <w:t>mataram</w:t>
      </w:r>
      <w:r>
        <w:rPr>
          <w:rFonts w:ascii="함초롬돋움"/>
        </w:rPr>
        <w:t>́</w:t>
      </w:r>
      <w:r>
        <w:rPr>
          <w:rFonts w:ascii="함초롬돋움"/>
        </w:rPr>
        <w:t xml:space="preserve"> vibha</w:t>
      </w:r>
      <w:r>
        <w:rPr>
          <w:rFonts w:ascii="함초롬돋움"/>
        </w:rPr>
        <w:t>́</w:t>
      </w:r>
      <w:r>
        <w:rPr>
          <w:rFonts w:ascii="함초롬돋움"/>
        </w:rPr>
        <w:t>ti.</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rPr>
        <w:t>(8) Parama</w:t>
      </w:r>
      <w:r>
        <w:rPr>
          <w:rFonts w:ascii="함초롬돋움"/>
        </w:rPr>
        <w:t>́</w:t>
      </w:r>
      <w:r>
        <w:rPr>
          <w:rFonts w:ascii="함초롬돋움"/>
        </w:rPr>
        <w:t>tma</w:t>
      </w:r>
      <w:r>
        <w:rPr>
          <w:rFonts w:ascii="함초롬돋움"/>
        </w:rPr>
        <w:t>́</w:t>
      </w:r>
      <w:r>
        <w:rPr>
          <w:rFonts w:ascii="함초롬돋움" w:eastAsia="함초롬돋움"/>
        </w:rPr>
        <w:t>(빠라마트마)는 모든 것 가운데 가장 포착하기 힘든 존재이다.</w:t>
      </w:r>
    </w:p>
    <w:p>
      <w:pPr>
        <w:pStyle w:val="0"/>
        <w:widowControl w:val="off"/>
      </w:pPr>
      <w:r>
        <w:rPr>
          <w:rFonts w:ascii="함초롬돋움" w:eastAsia="함초롬돋움"/>
        </w:rPr>
        <w:t>인간의 감각기관에는 한계가 있다. 따라서 가장 정묘한 것은 감각기관의 인식 범위를 넘어서 있다.</w:t>
      </w:r>
    </w:p>
    <w:p>
      <w:pPr>
        <w:pStyle w:val="0"/>
        <w:widowControl w:val="off"/>
      </w:pPr>
      <w:r>
        <w:rPr>
          <w:rFonts w:ascii="함초롬돋움" w:eastAsia="함초롬돋움"/>
        </w:rPr>
        <w:t>산스크리트어 Su</w:t>
      </w:r>
      <w:r>
        <w:rPr>
          <w:rFonts w:ascii="함초롬돋움"/>
        </w:rPr>
        <w:t>́</w:t>
      </w:r>
      <w:r>
        <w:rPr>
          <w:rFonts w:ascii="함초롬돋움"/>
        </w:rPr>
        <w:t>ks</w:t>
      </w:r>
      <w:r>
        <w:rPr>
          <w:rFonts w:ascii="함초롬돋움"/>
        </w:rPr>
        <w:t>́</w:t>
      </w:r>
      <w:r>
        <w:rPr>
          <w:rFonts w:ascii="함초롬돋움" w:eastAsia="함초롬돋움"/>
        </w:rPr>
        <w:t>ma(슛스마, 정묘한 것·감지하기 어려운 것)는 감각기관으로는 포착할 수 없는 가장 미세한 대상이나 가장 달콤한 소리를 의미한다.</w:t>
      </w:r>
    </w:p>
    <w:p>
      <w:pPr>
        <w:pStyle w:val="0"/>
        <w:widowControl w:val="off"/>
      </w:pPr>
      <w:r>
        <w:rPr>
          <w:rFonts w:ascii="함초롬돋움" w:eastAsia="함초롬돋움"/>
        </w:rPr>
        <w:t>그러나 정묘함이라는 기준은 절대적인 것이 아니다. 어떤 사람에게는 정묘하게 느껴지는 것이 다른 사람에게는 그렇지 않을 수 있다. 따라서 이것은 상대적인 개념이라고 할 수 있다.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rPr>
        <w:t>(9) Parama</w:t>
      </w:r>
      <w:r>
        <w:rPr>
          <w:rFonts w:ascii="함초롬돋움"/>
        </w:rPr>
        <w:t>́</w:t>
      </w:r>
      <w:r>
        <w:rPr>
          <w:rFonts w:ascii="함초롬돋움"/>
        </w:rPr>
        <w:t>tma</w:t>
      </w:r>
      <w:r>
        <w:rPr>
          <w:rFonts w:ascii="함초롬돋움"/>
        </w:rPr>
        <w:t>́</w:t>
      </w:r>
      <w:r>
        <w:rPr>
          <w:rFonts w:ascii="함초롬돋움" w:eastAsia="함초롬돋움"/>
        </w:rPr>
        <w:t>(빠라마트마)는 Nitya(니티야)이다. Nitya란 시간의 영향을 받지 않는 것을 의미한다. 다시 말해 과거와 현재, 미래라는 시간의 범주를 초월하여 존재하는 것을 말한다. 그리고 시간이 의존하고 있는 존재를 Mahakaola(마하카올라, 시간을 초월한 위대한 존재)라고 부른다.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객체의 주체화</w:t>
      </w:r>
    </w:p>
    <w:p>
      <w:pPr>
        <w:pStyle w:val="0"/>
        <w:widowControl w:val="off"/>
        <w:rPr>
          <w:rFonts w:ascii="함초롬돋움" w:eastAsia="함초롬돋움"/>
          <w:color w:val="000000"/>
        </w:rPr>
      </w:pPr>
    </w:p>
    <w:p>
      <w:pPr>
        <w:pStyle w:val="0"/>
        <w:widowControl w:val="off"/>
      </w:pPr>
      <w:r>
        <w:rPr>
          <w:rFonts w:ascii="함초롬돋움" w:eastAsia="함초롬돋움"/>
        </w:rPr>
        <w:t>(10) 명상 또한 하나의 행위이다. 그리고 헌신을 일깨우기 위해서는 행위가 반드시 필요하다.</w:t>
      </w:r>
    </w:p>
    <w:p>
      <w:pPr>
        <w:pStyle w:val="0"/>
        <w:widowControl w:val="off"/>
      </w:pPr>
      <w:r>
        <w:rPr>
          <w:rFonts w:ascii="함초롬돋움" w:eastAsia="함초롬돋움"/>
        </w:rPr>
        <w:t>헌신의 다리를 건너기 전에는 수행자는 "당신이 그것이다(That Thou Art)"라고 느낀다. 그러나 헌신의 다리를 건너는 과정에서는 "내가 그것이다(I am That)"라고 느끼게 된다. 그 순간 대상과 주체의 구분이 사라지기 시작한다. 다시 말해, 자신과 분리되어 있던 객체로서의 실재가 자신의 본질로 체험되기 시작한다.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바라보이던 것에서 바라보는 자로</w:t>
      </w:r>
    </w:p>
    <w:p>
      <w:pPr>
        <w:pStyle w:val="0"/>
        <w:widowControl w:val="off"/>
        <w:rPr>
          <w:rFonts w:ascii="함초롬돋움" w:eastAsia="함초롬돋움"/>
          <w:color w:val="000000"/>
        </w:rPr>
      </w:pPr>
    </w:p>
    <w:p>
      <w:pPr>
        <w:pStyle w:val="0"/>
        <w:widowControl w:val="off"/>
      </w:pPr>
      <w:r>
        <w:rPr>
          <w:rFonts w:ascii="함초롬돋움" w:eastAsia="함초롬돋움"/>
        </w:rPr>
        <w:t>(11) 일반적으로 사람들은 Parama</w:t>
      </w:r>
      <w:r>
        <w:rPr>
          <w:rFonts w:ascii="함초롬돋움"/>
        </w:rPr>
        <w:t>́</w:t>
      </w:r>
      <w:r>
        <w:rPr>
          <w:rFonts w:ascii="함초롬돋움"/>
        </w:rPr>
        <w:t>tma</w:t>
      </w:r>
      <w:r>
        <w:rPr>
          <w:rFonts w:ascii="함초롬돋움"/>
        </w:rPr>
        <w:t>́</w:t>
      </w:r>
      <w:r>
        <w:rPr>
          <w:rFonts w:ascii="함초롬돋움" w:eastAsia="함초롬돋움"/>
        </w:rPr>
        <w:t>(빠라마트마)를 자신의 마음이 지향하는 대상으로 생각한다. 그러나 사실은 이 세상의 모든 것이 Parama</w:t>
      </w:r>
      <w:r>
        <w:rPr>
          <w:rFonts w:ascii="함초롬돋움"/>
        </w:rPr>
        <w:t>́</w:t>
      </w:r>
      <w:r>
        <w:rPr>
          <w:rFonts w:ascii="함초롬돋움"/>
        </w:rPr>
        <w:t>tma</w:t>
      </w:r>
      <w:r>
        <w:rPr>
          <w:rFonts w:ascii="함초롬돋움" w:eastAsia="함초롬돋움"/>
        </w:rPr>
        <w:t>́의</w:t>
      </w:r>
      <w:r>
        <w:rPr>
          <w:rFonts w:ascii="함초롬돋움" w:eastAsia="함초롬돋움"/>
        </w:rPr>
        <w:t xml:space="preserve"> 대상일 뿐이며, 우주의 궁극적 주체가 될 수 있는 존재는 오직 그분뿐이다.지고한 주체는 결코 그대의 객체가 될 수 없다. 오히려 자신이 언제나 그분에 의해 관조되고 있다는 사실을 체험하는 것, 그것이 바로 Bhakti(박티, 헌신)이다.이 진리를 깨달은 사람은 절대적 합일의 황홀경 경지에 이르게 된다.</w:t>
      </w:r>
    </w:p>
    <w:p>
      <w:pPr>
        <w:pStyle w:val="0"/>
        <w:widowControl w:val="off"/>
      </w:pPr>
      <w:r>
        <w:rPr>
          <w:rFonts w:ascii="함초롬돋움" w:eastAsia="함초롬돋움"/>
        </w:rPr>
        <w:t>Tat(타트, 지고실재)가 Tvam(트밤, 개체 자아)으로 전환되거나, 반대로 Tvam이 Tat으로 전환되는 순간, 수행자는 그분이 더 이상 관찰되는 대상이 아니라 관찰하는 주체임을 느끼기 시작한다.</w:t>
      </w:r>
    </w:p>
    <w:p>
      <w:pPr>
        <w:pStyle w:val="0"/>
        <w:widowControl w:val="off"/>
      </w:pPr>
      <w:r>
        <w:rPr>
          <w:rFonts w:ascii="함초롬돋움" w:eastAsia="함초롬돋움"/>
        </w:rPr>
        <w:t>마음에는 세 가지 주요 단계가 있다.</w:t>
      </w:r>
    </w:p>
    <w:p>
      <w:pPr>
        <w:pStyle w:val="0"/>
        <w:widowControl w:val="off"/>
      </w:pPr>
      <w:r>
        <w:rPr>
          <w:rFonts w:ascii="함초롬돋움" w:eastAsia="함초롬돋움"/>
        </w:rPr>
        <w:t>의식(Conscious), 잠재의식(Subconscious), 무의식(Unconscious).</w:t>
      </w:r>
    </w:p>
    <w:p>
      <w:pPr>
        <w:pStyle w:val="0"/>
        <w:widowControl w:val="off"/>
      </w:pPr>
      <w:r>
        <w:rPr>
          <w:rFonts w:ascii="함초롬돋움" w:eastAsia="함초롬돋움"/>
        </w:rPr>
        <w:t>의식, 잠재의식, 무의식은 모두 지바의 마음, 반사된 의식에서 일어나는 현상이다. 브라흐마 자체에는 그런 구분이 없다. 그러나 수행자의 삶 속에서 Tat(절대실재)과 Tvam(개별 자아)이 하나가 되면, 그는 더 이상 브라마가 자신의 의식 속에 비쳐 있는 것으로 느끼지 않는다. 오히려 자신의 존재가 Apara Brahma(현현된 브라마) 위에 비추어진 반영임을 깨닫게 된다. 그때 수행자에게 Jiiva(지바, 개체 영혼)라는 존재는 곧 Apara Brahma가 된다. 그리고 자신의 개별적 정체성을 Brahma(브라마)와 동일시하게 될 때, 그는 선과 악으로부터 자유로워진다.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네 가지 Dha</w:t>
      </w:r>
      <w:r>
        <w:rPr>
          <w:rFonts w:ascii="함초롬돋움"/>
        </w:rPr>
        <w:t>́</w:t>
      </w:r>
      <w:r>
        <w:rPr>
          <w:rFonts w:ascii="함초롬돋움" w:eastAsia="함초롬돋움"/>
        </w:rPr>
        <w:t>ma(다마, 영적 거처·성스러운 경지)</w:t>
      </w:r>
    </w:p>
    <w:p>
      <w:pPr>
        <w:pStyle w:val="0"/>
        <w:widowControl w:val="off"/>
        <w:rPr>
          <w:rFonts w:ascii="함초롬돋움" w:eastAsia="함초롬돋움"/>
          <w:color w:val="000000"/>
        </w:rPr>
      </w:pPr>
    </w:p>
    <w:p>
      <w:pPr>
        <w:pStyle w:val="0"/>
        <w:widowControl w:val="off"/>
      </w:pPr>
      <w:r>
        <w:rPr>
          <w:rFonts w:ascii="함초롬돋움" w:eastAsia="함초롬돋움"/>
        </w:rPr>
        <w:t>(12) Dhāma(다마곳)라는 말은 본래 집, 거처를 의미한다.</w:t>
      </w:r>
    </w:p>
    <w:p>
      <w:pPr>
        <w:pStyle w:val="0"/>
        <w:widowControl w:val="off"/>
      </w:pPr>
      <w:r>
        <w:rPr>
          <w:rFonts w:ascii="함초롬돋움" w:eastAsia="함초롬돋움"/>
        </w:rPr>
        <w:t>엄밀히 말하면 거처에는 네 가지가 있다.</w:t>
      </w:r>
    </w:p>
    <w:p>
      <w:pPr>
        <w:pStyle w:val="0"/>
        <w:widowControl w:val="off"/>
      </w:pPr>
      <w:r>
        <w:rPr>
          <w:rFonts w:ascii="함초롬돋움" w:eastAsia="함초롬돋움"/>
        </w:rPr>
        <w:t>의식(Conscious mind)</w:t>
      </w:r>
    </w:p>
    <w:p>
      <w:pPr>
        <w:pStyle w:val="0"/>
        <w:widowControl w:val="off"/>
      </w:pPr>
      <w:r>
        <w:rPr>
          <w:rFonts w:ascii="함초롬돋움" w:eastAsia="함초롬돋움"/>
        </w:rPr>
        <w:t>잠재의식(Subconscious mind)</w:t>
      </w:r>
    </w:p>
    <w:p>
      <w:pPr>
        <w:pStyle w:val="0"/>
        <w:widowControl w:val="off"/>
      </w:pPr>
      <w:r>
        <w:rPr>
          <w:rFonts w:ascii="함초롬돋움" w:eastAsia="함초롬돋움"/>
        </w:rPr>
        <w:t>무의식(Unconscious mind)</w:t>
      </w:r>
    </w:p>
    <w:p>
      <w:pPr>
        <w:pStyle w:val="0"/>
        <w:widowControl w:val="off"/>
      </w:pPr>
      <w:r>
        <w:rPr>
          <w:rFonts w:ascii="함초롬돋움" w:eastAsia="함초롬돋움"/>
        </w:rPr>
        <w:t>Dhāma-less state(다마가 없는 상태, 거처가 없는 상태), 즉 Nirālamba Avasthā(니랄람바 아바스타) 또는 Turīya Avasthā(투리야 아바스타)</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(13) Dhāma(다마, 거처·의식의 영역)의 처음 세 단계에서 사고의 대상은 독창적이지 않다. 이러한 단계에서는 진정한 의미의 새로운 창조가 이루어질 수 없다. 꿈을 꾸는 동안이나 깊은 잠의 상태에서도, 의식 상태에서 이미 경험했던 대상들이 다시 재구성되어 나타날 뿐이다. 무의식 상태에서는 인식의 주체와 대상이 분리되지 않기 때문에, 상상 속의 존재조차 실제인 것처럼 느껴지게 된다. 따라서 예를 들어 유령과 같은 상상 속의 형상도 그 상태에서는 실제처럼 느껴지게 된다.</w:t>
      </w:r>
    </w:p>
    <w:p>
      <w:pPr>
        <w:pStyle w:val="0"/>
        <w:widowControl w:val="off"/>
      </w:pPr>
      <w:r>
        <w:rPr>
          <w:rFonts w:ascii="함초롬돋움" w:eastAsia="함초롬돋움"/>
        </w:rPr>
        <w:t>그러나 Turīya Avasthā(투리야 아바스타)에서는 새로운 창조가 가능하다.</w:t>
      </w:r>
    </w:p>
    <w:p>
      <w:pPr>
        <w:pStyle w:val="0"/>
        <w:widowControl w:val="off"/>
      </w:pPr>
      <w:r>
        <w:rPr>
          <w:rFonts w:ascii="함초롬돋움" w:eastAsia="함초롬돋움"/>
        </w:rPr>
        <w:t>인간은 대상을 정신적으로 경험하고 향유한다. 그런데 앞의 세 상태에서는 사고의 대상이 사실상 자기 자신의 표현된 모습에 지나지 않는다. 다시 말해, 자신의 존재 일부가 경험하는 주체(Bhokta)가 되고, 또 다른 일부가 경험의 대상(Bhogya)이 된다.</w:t>
      </w:r>
    </w:p>
    <w:p>
      <w:pPr>
        <w:pStyle w:val="0"/>
        <w:widowControl w:val="off"/>
      </w:pPr>
      <w:r>
        <w:rPr>
          <w:rFonts w:ascii="함초롬돋움" w:eastAsia="함초롬돋움"/>
        </w:rPr>
        <w:t>Bhoktā는 Saguṇa Para(사구나 파라, 속성을 지닌 주체적 측면)이며, Bhogya는 Saguṇa Apara(사구나 아파라, 속성을 지닌 객체적 측면)이다.</w:t>
      </w:r>
    </w:p>
    <w:p>
      <w:pPr>
        <w:pStyle w:val="0"/>
        <w:widowControl w:val="off"/>
      </w:pPr>
      <w:r>
        <w:rPr>
          <w:rFonts w:ascii="함초롬돋움" w:eastAsia="함초롬돋움"/>
        </w:rPr>
        <w:t>그리고 그 어느 쪽에도 치우치지 않는 중립적 부분을 Nirguṇa(니르구나, 속성이 없는 상태)라고 한다.</w:t>
      </w:r>
    </w:p>
    <w:p>
      <w:pPr>
        <w:pStyle w:val="0"/>
        <w:widowControl w:val="off"/>
      </w:pPr>
      <w:r>
        <w:rPr>
          <w:rFonts w:ascii="함초롬돋움" w:eastAsia="함초롬돋움"/>
        </w:rPr>
        <w:t>개체 존재 안에서 Mahat(마하트)와 Ahaṁtattva(아함타뜨바, 에고)는 Bhoktā에 해당하며, Citta(치따)는 Bhogya에 해당한다.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rPr>
        <w:t>Vilaks</w:t>
      </w:r>
      <w:r>
        <w:rPr>
          <w:rFonts w:ascii="함초롬돋움"/>
        </w:rPr>
        <w:t>́</w:t>
      </w:r>
      <w:r>
        <w:rPr>
          <w:rFonts w:ascii="함초롬돋움"/>
        </w:rPr>
        <w:t>an</w:t>
      </w:r>
      <w:r>
        <w:rPr>
          <w:rFonts w:ascii="함초롬돋움"/>
        </w:rPr>
        <w:t>́</w:t>
      </w:r>
      <w:r>
        <w:rPr>
          <w:rFonts w:ascii="함초롬돋움"/>
        </w:rPr>
        <w:t>a</w:t>
      </w:r>
      <w:r>
        <w:rPr>
          <w:rFonts w:ascii="함초롬돋움"/>
        </w:rPr>
        <w:t>́</w:t>
      </w:r>
      <w:r>
        <w:rPr>
          <w:rFonts w:ascii="함초롬돋움" w:eastAsia="함초롬돋움"/>
        </w:rPr>
        <w:t>(빌락샤나, 초월한 존재)</w:t>
      </w:r>
    </w:p>
    <w:p>
      <w:pPr>
        <w:pStyle w:val="0"/>
        <w:widowControl w:val="off"/>
        <w:rPr>
          <w:rFonts w:ascii="함초롬돋움" w:eastAsia="함초롬돋움"/>
          <w:color w:val="000000"/>
        </w:rPr>
      </w:pPr>
    </w:p>
    <w:p>
      <w:pPr>
        <w:pStyle w:val="0"/>
        <w:widowControl w:val="off"/>
      </w:pPr>
      <w:r>
        <w:rPr>
          <w:rFonts w:ascii="함초롬돋움" w:eastAsia="함초롬돋움"/>
        </w:rPr>
        <w:t>(14) 집단적 삶(collective life) 속에서도 어떤 존재는 Bhoktā (복따, 향유자·경험하는 자)가 되고, 어떤 존재는 Bhogya (보걔, 향유의 대상·경험되는 것)가 된다. 그러나 Vilakṣaṇa (빌락샤나) 또는 Viparītaguṇa (비파리따구나), 즉 향유자도 아니고 향유의 대상도 아닌 존재들은 깨달음을 통해 자신의 참된 본성이 드러난다고 느끼게 된다.</w:t>
      </w:r>
    </w:p>
    <w:p>
      <w:pPr>
        <w:pStyle w:val="0"/>
        <w:widowControl w:val="off"/>
      </w:pPr>
      <w:r>
        <w:rPr>
          <w:rFonts w:ascii="함초롬돋움" w:eastAsia="함초롬돋움"/>
        </w:rPr>
        <w:t>그들은 “나는 Sada</w:t>
      </w:r>
      <w:r>
        <w:rPr>
          <w:rFonts w:ascii="함초롬돋움"/>
        </w:rPr>
        <w:t>́</w:t>
      </w:r>
      <w:r>
        <w:rPr>
          <w:rFonts w:ascii="함초롬돋움" w:eastAsia="함초롬돋움"/>
        </w:rPr>
        <w:t xml:space="preserve">shiva (사다쉬바), 곧 의식이 인격화된 존재이다.” </w:t>
      </w:r>
    </w:p>
    <w:p>
      <w:pPr>
        <w:pStyle w:val="0"/>
        <w:widowControl w:val="off"/>
      </w:pPr>
      <w:r>
        <w:rPr>
          <w:rFonts w:ascii="함초롬돋움"/>
        </w:rPr>
        <w:t>Sada</w:t>
      </w:r>
      <w:r>
        <w:rPr>
          <w:rFonts w:ascii="함초롬돋움"/>
        </w:rPr>
        <w:t>́</w:t>
      </w:r>
      <w:r>
        <w:rPr>
          <w:rFonts w:ascii="함초롬돋움" w:eastAsia="함초롬돋움"/>
        </w:rPr>
        <w:t>shiva (사다쉬바)라는 말은 ‘언제나 의식 속에 존재하는 자’를 의미한다. 또한 Sada</w:t>
      </w:r>
      <w:r>
        <w:rPr>
          <w:rFonts w:ascii="함초롬돋움"/>
        </w:rPr>
        <w:t>́</w:t>
      </w:r>
      <w:r>
        <w:rPr>
          <w:rFonts w:ascii="함초롬돋움" w:eastAsia="함초롬돋움"/>
        </w:rPr>
        <w:t>shiva는 역사적으로 실존했던 인물이기도 하다. 약 7천 년 전, 그는 Tantra Sādhana (딴뜨라 사다나, 탄트라 수행)의 축복을 세상에 전하기 위해 이 땅에 나타났다. 그는 Mahākaola (마하카오라) 즉, 다른 이들 안에 잠재되어 있는 신성을 각성시킬 수 있는 존재였다.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rPr>
        <w:t>Ma</w:t>
      </w:r>
      <w:r>
        <w:rPr>
          <w:rFonts w:ascii="함초롬돋움"/>
        </w:rPr>
        <w:t>́</w:t>
      </w:r>
      <w:r>
        <w:rPr>
          <w:rFonts w:ascii="함초롬돋움" w:eastAsia="함초롬돋움"/>
        </w:rPr>
        <w:t>st Shiva(마스트 쉬바)</w:t>
      </w:r>
    </w:p>
    <w:p>
      <w:pPr>
        <w:pStyle w:val="0"/>
        <w:widowControl w:val="off"/>
        <w:rPr>
          <w:rFonts w:ascii="함초롬돋움" w:eastAsia="함초롬돋움"/>
          <w:color w:val="000000"/>
        </w:rPr>
      </w:pPr>
    </w:p>
    <w:p>
      <w:pPr>
        <w:pStyle w:val="0"/>
        <w:widowControl w:val="off"/>
      </w:pPr>
      <w:r>
        <w:rPr>
          <w:rFonts w:ascii="함초롬돋움" w:eastAsia="함초롬돋움"/>
        </w:rPr>
        <w:t>(15) 인체에는 수많은 분비선이 존재한다. 상위에 위치한 분비선의 분비는 하위 분비선에 영향을 미치지만, 그 반대는 성립하지 않는다. 가장 위에 위치한 분비선인 송과선(pineal gland)의 분비는 인체의 모든 다른 분비선에 영향을 준다. 그러나 불순하거나 거친 사고는 송과선의 분비가 모든 분비선으로 전달되어 영향을 미치는 것을 방해한다. 반대로 경건한 사고는 송과선의 분비가 모든 분비선에 영향을 미치도록 하여, 사람을 Samādhi (사마디)의 경지로 이끈다. Samādhi (사마디)를 심리학적으로 해석하면, 개체 존재가 무한의식(Cosmic Consciousness)과 합일하는 것을 의미한다. 한편 생물학적으로 해석하면, 송과선이 인체의 다른 모든 분비선에 영향을 미치는 상태를 의미한다. 사마디는 언제나 송과선 호르몬의 영향으로 인한 형언할 수 없는 지복(</w:t>
      </w:r>
      <w:r>
        <w:rPr>
          <w:rFonts w:ascii="함초롬돋움" w:eastAsia="함초롬돋움"/>
        </w:rPr>
        <w:t>至福)</w:t>
      </w:r>
      <w:r>
        <w:rPr>
          <w:rFonts w:ascii="함초롬돋움" w:eastAsia="함초롬돋움"/>
        </w:rPr>
        <w:t>의 상태였다. 자연히 일부 사람들은 그러한 환희에 찬 상태를 오해하여, 마치 그가 흡연으로 인해 취한 것처럼 생각하기도 했다.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 xml:space="preserve">Shiva(쉬바) </w:t>
      </w:r>
      <w:r>
        <w:rPr>
          <w:rFonts w:ascii="함초롬돋움"/>
        </w:rPr>
        <w:t>–</w:t>
      </w:r>
      <w:r>
        <w:rPr>
          <w:rFonts w:ascii="함초롬돋움" w:eastAsia="함초롬돋움"/>
        </w:rPr>
        <w:t xml:space="preserve"> the Candrashekhara(찬드라셰카라, 머리에 달을 이고 있는 자)</w:t>
      </w:r>
    </w:p>
    <w:p>
      <w:pPr>
        <w:pStyle w:val="0"/>
        <w:widowControl w:val="off"/>
        <w:rPr>
          <w:rFonts w:ascii="함초롬돋움" w:eastAsia="함초롬돋움"/>
          <w:color w:val="000000"/>
        </w:rPr>
      </w:pPr>
    </w:p>
    <w:p>
      <w:pPr>
        <w:pStyle w:val="0"/>
        <w:widowControl w:val="off"/>
      </w:pPr>
      <w:r>
        <w:rPr>
          <w:rFonts w:ascii="함초롬돋움" w:eastAsia="함초롬돋움"/>
        </w:rPr>
        <w:t>(16) Shiva(쉬바)의 머리 위에 있는 초승달은 무엇을 상징하는가?</w:t>
      </w:r>
    </w:p>
    <w:p>
      <w:pPr>
        <w:pStyle w:val="0"/>
        <w:widowControl w:val="off"/>
      </w:pPr>
      <w:r>
        <w:rPr>
          <w:rFonts w:ascii="함초롬돋움" w:eastAsia="함초롬돋움"/>
        </w:rPr>
        <w:t>당시 사람들은 달의 일부가 눈에 보이지 않는다고 생각하였다. 그들은 달을 열여섯 개의 Kalā (깔라)로 나누어 생각했다. 이 가운데 열여섯 번째 깔라는 인간의 눈으로는 볼 수 없는 부분으로 여겨졌다. 그들은 송과선(pineal gland)이 바로 이 보이지 않는 달의 부분에 해당한다고 보았다. 이러한 초승달은 Amākalā (아마깔라, 보이지 않는 열여섯 번째 달의 부분) 또는 Indu (인두, 달·달빛)라고도 불렸다. 이와 같은 상징적 의미로 인해 Shiva(쉬바)는 Candraśekhara (찬드라셰카라, 머리에 달을 이고 있는 자), Candrabhūṣaṇa (찬드라부샤나, 달을 장식으로 지닌 자) 등의 칭호를 얻게 되었다.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(17) 인간의 제한된 마음은 감각기관의 도움을 받아 외부의 물질적 대상들을 인식한다. 그러나 더 큰 마음, 이를테면 무한의식의 마음(Cosmic Mind)은 그러한 기관의 도움을 필요로 하지 않는다. 이는 우리가 자신의 생각을 알기 위해 별도의 감각기관을 필요로 하지 않는 것과 같다. 자신의 마음이 우주의 모든 입자 속에 내재해 있는 존재에게는 외부의 어떤 도움도 필요하지 않다. 자신의 마음을 무한의식의 마음과 동일시하라. 그러면 가장 미세한 존재까지도 바로 자기 자신임을 깨닫게 될 것이다. 그대는 태평양이 된다. 또한 Bhavānī Śakti (바바니 샥티, 우주를 드러내는 창조적 힘)의 현현인 이 우주는 곧 그대 자신의 현현으로 보이게 될 것이다. 이 우주는 또한 Sada</w:t>
      </w:r>
      <w:r>
        <w:rPr>
          <w:rFonts w:ascii="함초롬돋움"/>
        </w:rPr>
        <w:t>́</w:t>
      </w:r>
      <w:r>
        <w:rPr>
          <w:rFonts w:ascii="함초롬돋움" w:eastAsia="함초롬돋움"/>
        </w:rPr>
        <w:t>shiva (사다쉬바재)의 Līlā (릴라, 신성한 놀이)이며, 그 유희는 그분에게 무한한 환희와 지복을 안겨 준다.</w:t>
      </w:r>
    </w:p>
    <w:p>
      <w:pPr>
        <w:pStyle w:val="0"/>
        <w:widowControl w:val="off"/>
      </w:pPr>
      <w:r>
        <w:rPr>
          <w:rFonts w:ascii="함초롬돋움" w:eastAsia="함초롬돋움"/>
        </w:rPr>
        <w:t>그대가 그분을 명상하면, 그분 또한 그대를 명상한다.</w:t>
      </w:r>
    </w:p>
    <w:p>
      <w:pPr>
        <w:pStyle w:val="0"/>
        <w:widowControl w:val="off"/>
      </w:pPr>
      <w:r>
        <w:rPr>
          <w:rFonts w:ascii="함초롬돋움" w:eastAsia="함초롬돋움"/>
        </w:rPr>
        <w:t>그분은 모든 존재 가운데 가장 오래된 존재, Purātana (뿌라타나)이다. Prācīna (쁘라치나)가 단순히 ‘오래된’을 의미한다면, Purātana (뿌라타나)는 ‘가장 오래된’을 뜻한다.</w:t>
      </w:r>
    </w:p>
    <w:p>
      <w:pPr>
        <w:pStyle w:val="0"/>
        <w:widowControl w:val="off"/>
      </w:pPr>
      <w:r>
        <w:rPr>
          <w:rFonts w:ascii="함초롬돋움" w:eastAsia="함초롬돋움"/>
        </w:rPr>
        <w:t>쉬바는 모든 존재 가운데 가장 오래된 존재이므로 모든 것의 아버지이다. 그러나 그분에게는 자신의 아버지가 없다. 그분의 아버지가 누구였는지 말할 수 있는 이는 아무도 없다.</w:t>
      </w:r>
    </w:p>
    <w:p>
      <w:pPr>
        <w:pStyle w:val="0"/>
        <w:widowControl w:val="off"/>
      </w:pPr>
      <w:r>
        <w:rPr>
          <w:rFonts w:ascii="함초롬돋움" w:eastAsia="함초롬돋움"/>
        </w:rPr>
        <w:t>그분을 깨닫는 순간, 자신이 모든 것을 다스리는 존재이며, 황금빛으로 찬란하게 빛나는 존재라는 느낌을 갖기 시작한다.</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eastAsia="함초롬돋움"/>
        </w:rPr>
        <w:t>(18) 그는 자신이 바로 빛의 현현(</w:t>
      </w:r>
      <w:r>
        <w:rPr>
          <w:rFonts w:ascii="함초롬돋움" w:eastAsia="함초롬돋움"/>
        </w:rPr>
        <w:t>顯現)</w:t>
      </w:r>
      <w:r>
        <w:rPr>
          <w:rFonts w:ascii="함초롬돋움" w:eastAsia="함초롬돋움"/>
        </w:rPr>
        <w:t>이라고 느끼게 된다.</w:t>
      </w:r>
    </w:p>
    <w:p>
      <w:pPr>
        <w:pStyle w:val="0"/>
        <w:widowControl w:val="off"/>
      </w:pPr>
      <w:r>
        <w:rPr>
          <w:rFonts w:ascii="함초롬돋움" w:eastAsia="함초롬돋움"/>
        </w:rPr>
        <w:t xml:space="preserve">그의 참된 정체성은 Śivo'ham Śivo'ham (시보함 시보함), 다시 말해, “나는 Shiva(쉬바)이다.”라는 깨달음에 이르게 되는 것이다. 그러나 이러한 깨달음은 Bhakti (박티, 헌신) 없이는 이루어지기 어렵다. 헌신은 다리이다. 물론 올바른 지식과 올바른 행동 또한 필요하다. 그러나 가장 중요한 요소, 모든 것의 핵심은 바로 Bhakti (박티, 헌신)이다. </w:t>
      </w: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rPr>
          <w:rFonts w:ascii="함초롬돋움" w:eastAsia="함초롬돋움"/>
          <w:color w:val="000000"/>
        </w:rPr>
      </w:pPr>
    </w:p>
    <w:p>
      <w:pPr>
        <w:pStyle w:val="0"/>
        <w:widowControl w:val="off"/>
      </w:pPr>
      <w:r>
        <w:rPr>
          <w:rFonts w:ascii="함초롬돋움"/>
        </w:rPr>
        <w:t>Vaesha</w:t>
      </w:r>
      <w:r>
        <w:rPr>
          <w:rFonts w:ascii="함초롬돋움"/>
        </w:rPr>
        <w:t>́</w:t>
      </w:r>
      <w:r>
        <w:rPr>
          <w:rFonts w:ascii="함초롬돋움"/>
        </w:rPr>
        <w:t>khii Pu</w:t>
      </w:r>
      <w:r>
        <w:rPr>
          <w:rFonts w:ascii="함초롬돋움"/>
        </w:rPr>
        <w:t>́</w:t>
      </w:r>
      <w:r>
        <w:rPr>
          <w:rFonts w:ascii="함초롬돋움"/>
        </w:rPr>
        <w:t>rn</w:t>
      </w:r>
      <w:r>
        <w:rPr>
          <w:rFonts w:ascii="함초롬돋움"/>
        </w:rPr>
        <w:t>́</w:t>
      </w:r>
      <w:r>
        <w:rPr>
          <w:rFonts w:ascii="함초롬돋움"/>
        </w:rPr>
        <w:t>ima</w:t>
      </w:r>
      <w:r>
        <w:rPr>
          <w:rFonts w:ascii="함초롬돋움"/>
        </w:rPr>
        <w:t>́</w:t>
      </w:r>
      <w:r>
        <w:rPr>
          <w:rFonts w:ascii="함초롬돋움"/>
        </w:rPr>
        <w:t xml:space="preserve"> 16 May 1966 DMC, Patna</w:t>
      </w:r>
    </w:p>
    <w:p>
      <w:pPr>
        <w:pStyle w:val="0"/>
        <w:widowControl w:val="off"/>
        <w:rPr>
          <w:rFonts w:ascii="함초롬돋움" w:eastAsia="함초롬돋움"/>
          <w:color w:val="000000"/>
        </w:rPr>
      </w:pPr>
    </w:p>
    <w:sectPr>
      <w:pgSz w:w="11906" w:h="16837"/>
      <w:pgMar w:top="1984" w:right="1701" w:bottom="1701" w:left="1701" w:header="1134" w:footer="850" w:gutter="0"/>
      <w:cols w:space="0"/>
      <w:docGrid w:linePitch="360"/>
      <w:footnotePr/>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함초롬돋움">
    <w:panose1 w:val="020B0604000101010101"/>
    <w:notTrueType w:val="false"/>
    <w:sig w:usb0="F70006FF" w:usb1="11DFFFFF" w:usb2="001BFDD7" w:usb3="00000001" w:csb0="001F007F" w:csb1="00000001"/>
  </w:font>
  <w:font w:name="함초롬바탕">
    <w:panose1 w:val="02030604000101010101"/>
    <w:notTrueType w:val="false"/>
    <w:sig w:usb0="F70006FF" w:usb1="19DFFFFF" w:usb2="001BFDD7" w:usb3="00000001" w:csb0="001F01FF"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lvlText w:val="%1."/>
      <w:lvlJc w:val="left"/>
      <w:pStyle w:val="2"/>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1">
    <w:multiLevelType w:val="multilevel"/>
    <w:lvl w:ilvl="0">
      <w:start w:val="1"/>
      <w:lvlText w:val="%1."/>
      <w:lvlJc w:val="left"/>
      <w:suff w:val="space"/>
    </w:lvl>
    <w:lvl w:ilvl="1">
      <w:start w:val="1"/>
      <w:numFmt w:val="ganada"/>
      <w:lvlText w:val="%2."/>
      <w:lvlJc w:val="left"/>
      <w:pStyle w:val="3"/>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2">
    <w:multiLevelType w:val="multilevel"/>
    <w:lvl w:ilvl="0">
      <w:start w:val="1"/>
      <w:lvlText w:val="%1."/>
      <w:lvlJc w:val="left"/>
      <w:suff w:val="space"/>
    </w:lvl>
    <w:lvl w:ilvl="1">
      <w:start w:val="1"/>
      <w:numFmt w:val="ganada"/>
      <w:lvlText w:val="%2."/>
      <w:lvlJc w:val="left"/>
      <w:suff w:val="space"/>
    </w:lvl>
    <w:lvl w:ilvl="2">
      <w:start w:val="1"/>
      <w:lvlText w:val="%3)"/>
      <w:lvlJc w:val="left"/>
      <w:pStyle w:val="4"/>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3">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pStyle w:val="5"/>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4">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pStyle w:val="6"/>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5">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pStyle w:val="7"/>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6">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pStyle w:val="8"/>
      <w:suff w:val="space"/>
    </w:lvl>
    <w:lvl w:ilvl="7">
      <w:start w:val="1"/>
      <w:numFmt w:val="ganada"/>
      <w:lvlText w:val="%8"/>
      <w:lvlJc w:val="left"/>
      <w:suff w:val="space"/>
    </w:lvl>
    <w:lvl w:ilvl="8">
      <w:start w:val="1"/>
      <w:numFmt w:val="chosung"/>
      <w:lvlJc w:val="left"/>
      <w:suff w:val="space"/>
    </w:lvl>
  </w:abstractNum>
  <w:abstractNum w:abstractNumId="7">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pStyle w:val="9"/>
      <w:suff w:val="space"/>
    </w:lvl>
    <w:lvl w:ilvl="8">
      <w:start w:val="1"/>
      <w:numFmt w:val="chosung"/>
      <w:lvlJc w:val="left"/>
      <w:suff w:val="space"/>
    </w:lvl>
  </w:abstractNum>
  <w:abstractNum w:abstractNumId="8">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pStyle w:val="10"/>
      <w:suff w:val="space"/>
    </w:lvl>
  </w:abstractNum>
  <w:abstractNum w:abstractNumId="9">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rFonts/>
        <w:color w:val="000000"/>
        <w:sz w:val="24"/>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
    <w:name w:val="본문"/>
    <w:uiPriority w:val="1"/>
    <w:pPr>
      <w:ind w:left="3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2">
    <w:name w:val="개요 1"/>
    <w:uiPriority w:val="2"/>
    <w:pPr>
      <w:ind w:left="200" w:right="0" w:firstLine="0"/>
      <w:autoSpaceDE w:val="off"/>
      <w:autoSpaceDN w:val="off"/>
      <w:widowControl w:val="off"/>
      <w:wordWrap w:val="off"/>
      <w:outlineLvl w:val="0"/>
      <w:jc w:val="both"/>
      <w:pBdr>
        <w:top w:val="none" w:sz="2" w:space="0" w:color="000000"/>
        <w:left w:val="none" w:sz="2" w:space="0" w:color="000000"/>
        <w:bottom w:val="none" w:sz="2" w:space="0" w:color="000000"/>
        <w:right w:val="none" w:sz="2" w:space="0" w:color="000000"/>
      </w:pBdr>
      <w:numPr>
        <w:ilvl w:val="0"/>
        <w:numId w:val="1"/>
      </w:numPr>
      <w:spacing w:after="0" w:before="0" w:line="384" w:lineRule="auto"/>
      <w:textAlignment w:val="baseline"/>
    </w:pPr>
    <w:rPr>
      <w:rFonts w:ascii="함초롬바탕" w:eastAsia="함초롬바탕"/>
      <w:color w:val="000000"/>
      <w:sz w:val="20"/>
      <w:shd w:val="clear" w:color="999999" w:fill="auto"/>
    </w:rPr>
  </w:style>
  <w:style w:type="paragraph" w:customStyle="1" w:styleId="3">
    <w:name w:val="개요 2"/>
    <w:uiPriority w:val="3"/>
    <w:pPr>
      <w:ind w:left="400" w:right="0" w:firstLine="0"/>
      <w:autoSpaceDE w:val="off"/>
      <w:autoSpaceDN w:val="off"/>
      <w:widowControl w:val="off"/>
      <w:wordWrap w:val="off"/>
      <w:outlineLvl w:val="1"/>
      <w:jc w:val="both"/>
      <w:pBdr>
        <w:top w:val="none" w:sz="2" w:space="0" w:color="000000"/>
        <w:left w:val="none" w:sz="2" w:space="0" w:color="000000"/>
        <w:bottom w:val="none" w:sz="2" w:space="0" w:color="000000"/>
        <w:right w:val="none" w:sz="2" w:space="0" w:color="000000"/>
      </w:pBdr>
      <w:numPr>
        <w:ilvl w:val="1"/>
        <w:numId w:val="2"/>
      </w:numPr>
      <w:spacing w:after="0" w:before="0" w:line="384" w:lineRule="auto"/>
      <w:textAlignment w:val="baseline"/>
    </w:pPr>
    <w:rPr>
      <w:rFonts w:ascii="함초롬바탕" w:eastAsia="함초롬바탕"/>
      <w:color w:val="000000"/>
      <w:sz w:val="20"/>
      <w:shd w:val="clear" w:color="999999" w:fill="auto"/>
    </w:rPr>
  </w:style>
  <w:style w:type="paragraph" w:customStyle="1" w:styleId="4">
    <w:name w:val="개요 3"/>
    <w:uiPriority w:val="4"/>
    <w:pPr>
      <w:ind w:left="600" w:right="0" w:firstLine="0"/>
      <w:autoSpaceDE w:val="off"/>
      <w:autoSpaceDN w:val="off"/>
      <w:widowControl w:val="off"/>
      <w:wordWrap w:val="off"/>
      <w:outlineLvl w:val="2"/>
      <w:jc w:val="both"/>
      <w:pBdr>
        <w:top w:val="none" w:sz="2" w:space="0" w:color="000000"/>
        <w:left w:val="none" w:sz="2" w:space="0" w:color="000000"/>
        <w:bottom w:val="none" w:sz="2" w:space="0" w:color="000000"/>
        <w:right w:val="none" w:sz="2" w:space="0" w:color="000000"/>
      </w:pBdr>
      <w:numPr>
        <w:ilvl w:val="2"/>
        <w:numId w:val="3"/>
      </w:numPr>
      <w:spacing w:after="0" w:before="0" w:line="384" w:lineRule="auto"/>
      <w:textAlignment w:val="baseline"/>
    </w:pPr>
    <w:rPr>
      <w:rFonts w:ascii="함초롬바탕" w:eastAsia="함초롬바탕"/>
      <w:color w:val="000000"/>
      <w:sz w:val="20"/>
      <w:shd w:val="clear" w:color="999999" w:fill="auto"/>
    </w:rPr>
  </w:style>
  <w:style w:type="paragraph" w:customStyle="1" w:styleId="5">
    <w:name w:val="개요 4"/>
    <w:uiPriority w:val="5"/>
    <w:pPr>
      <w:ind w:left="800" w:right="0" w:firstLine="0"/>
      <w:autoSpaceDE w:val="off"/>
      <w:autoSpaceDN w:val="off"/>
      <w:widowControl w:val="off"/>
      <w:wordWrap w:val="off"/>
      <w:outlineLvl w:val="3"/>
      <w:jc w:val="both"/>
      <w:pBdr>
        <w:top w:val="none" w:sz="2" w:space="0" w:color="000000"/>
        <w:left w:val="none" w:sz="2" w:space="0" w:color="000000"/>
        <w:bottom w:val="none" w:sz="2" w:space="0" w:color="000000"/>
        <w:right w:val="none" w:sz="2" w:space="0" w:color="000000"/>
      </w:pBdr>
      <w:numPr>
        <w:ilvl w:val="3"/>
        <w:numId w:val="4"/>
      </w:numPr>
      <w:spacing w:after="0" w:before="0" w:line="384" w:lineRule="auto"/>
      <w:textAlignment w:val="baseline"/>
    </w:pPr>
    <w:rPr>
      <w:rFonts w:ascii="함초롬바탕" w:eastAsia="함초롬바탕"/>
      <w:color w:val="000000"/>
      <w:sz w:val="20"/>
      <w:shd w:val="clear" w:color="999999" w:fill="auto"/>
    </w:rPr>
  </w:style>
  <w:style w:type="paragraph" w:customStyle="1" w:styleId="6">
    <w:name w:val="개요 5"/>
    <w:uiPriority w:val="6"/>
    <w:pPr>
      <w:ind w:left="1000" w:right="0" w:firstLine="0"/>
      <w:autoSpaceDE w:val="off"/>
      <w:autoSpaceDN w:val="off"/>
      <w:widowControl w:val="off"/>
      <w:wordWrap w:val="off"/>
      <w:outlineLvl w:val="4"/>
      <w:jc w:val="both"/>
      <w:pBdr>
        <w:top w:val="none" w:sz="2" w:space="0" w:color="000000"/>
        <w:left w:val="none" w:sz="2" w:space="0" w:color="000000"/>
        <w:bottom w:val="none" w:sz="2" w:space="0" w:color="000000"/>
        <w:right w:val="none" w:sz="2" w:space="0" w:color="000000"/>
      </w:pBdr>
      <w:numPr>
        <w:ilvl w:val="4"/>
        <w:numId w:val="5"/>
      </w:numPr>
      <w:spacing w:after="0" w:before="0" w:line="384" w:lineRule="auto"/>
      <w:textAlignment w:val="baseline"/>
    </w:pPr>
    <w:rPr>
      <w:rFonts w:ascii="함초롬바탕" w:eastAsia="함초롬바탕"/>
      <w:color w:val="000000"/>
      <w:sz w:val="20"/>
      <w:shd w:val="clear" w:color="999999" w:fill="auto"/>
    </w:rPr>
  </w:style>
  <w:style w:type="paragraph" w:customStyle="1" w:styleId="7">
    <w:name w:val="개요 6"/>
    <w:uiPriority w:val="7"/>
    <w:pPr>
      <w:ind w:left="1200" w:right="0" w:firstLine="0"/>
      <w:autoSpaceDE w:val="off"/>
      <w:autoSpaceDN w:val="off"/>
      <w:widowControl w:val="off"/>
      <w:wordWrap w:val="off"/>
      <w:outlineLvl w:val="5"/>
      <w:jc w:val="both"/>
      <w:pBdr>
        <w:top w:val="none" w:sz="2" w:space="0" w:color="000000"/>
        <w:left w:val="none" w:sz="2" w:space="0" w:color="000000"/>
        <w:bottom w:val="none" w:sz="2" w:space="0" w:color="000000"/>
        <w:right w:val="none" w:sz="2" w:space="0" w:color="000000"/>
      </w:pBdr>
      <w:numPr>
        <w:ilvl w:val="5"/>
        <w:numId w:val="6"/>
      </w:numPr>
      <w:spacing w:after="0" w:before="0" w:line="384" w:lineRule="auto"/>
      <w:textAlignment w:val="baseline"/>
    </w:pPr>
    <w:rPr>
      <w:rFonts w:ascii="함초롬바탕" w:eastAsia="함초롬바탕"/>
      <w:color w:val="000000"/>
      <w:sz w:val="20"/>
      <w:shd w:val="clear" w:color="999999" w:fill="auto"/>
    </w:rPr>
  </w:style>
  <w:style w:type="paragraph" w:customStyle="1" w:styleId="8">
    <w:name w:val="개요 7"/>
    <w:uiPriority w:val="8"/>
    <w:pPr>
      <w:ind w:left="1400" w:right="0" w:firstLine="0"/>
      <w:autoSpaceDE w:val="off"/>
      <w:autoSpaceDN w:val="off"/>
      <w:widowControl w:val="off"/>
      <w:wordWrap w:val="off"/>
      <w:outlineLvl w:val="6"/>
      <w:jc w:val="both"/>
      <w:pBdr>
        <w:top w:val="none" w:sz="2" w:space="0" w:color="000000"/>
        <w:left w:val="none" w:sz="2" w:space="0" w:color="000000"/>
        <w:bottom w:val="none" w:sz="2" w:space="0" w:color="000000"/>
        <w:right w:val="none" w:sz="2" w:space="0" w:color="000000"/>
      </w:pBdr>
      <w:numPr>
        <w:ilvl w:val="6"/>
        <w:numId w:val="7"/>
      </w:numPr>
      <w:spacing w:after="0" w:before="0" w:line="384" w:lineRule="auto"/>
      <w:textAlignment w:val="baseline"/>
    </w:pPr>
    <w:rPr>
      <w:rFonts w:ascii="함초롬바탕" w:eastAsia="함초롬바탕"/>
      <w:color w:val="000000"/>
      <w:sz w:val="20"/>
      <w:shd w:val="clear" w:color="999999" w:fill="auto"/>
    </w:rPr>
  </w:style>
  <w:style w:type="paragraph" w:customStyle="1" w:styleId="9">
    <w:name w:val="개요 8"/>
    <w:uiPriority w:val="9"/>
    <w:pPr>
      <w:ind w:left="1600" w:right="0" w:firstLine="0"/>
      <w:autoSpaceDE w:val="off"/>
      <w:autoSpaceDN w:val="off"/>
      <w:widowControl w:val="off"/>
      <w:wordWrap w:val="off"/>
      <w:outlineLvl w:val="7"/>
      <w:jc w:val="both"/>
      <w:pBdr>
        <w:top w:val="none" w:sz="2" w:space="0" w:color="000000"/>
        <w:left w:val="none" w:sz="2" w:space="0" w:color="000000"/>
        <w:bottom w:val="none" w:sz="2" w:space="0" w:color="000000"/>
        <w:right w:val="none" w:sz="2" w:space="0" w:color="000000"/>
      </w:pBdr>
      <w:numPr>
        <w:ilvl w:val="7"/>
        <w:numId w:val="8"/>
      </w:numPr>
      <w:spacing w:after="0" w:before="0" w:line="384" w:lineRule="auto"/>
      <w:textAlignment w:val="baseline"/>
    </w:pPr>
    <w:rPr>
      <w:rFonts w:ascii="함초롬바탕" w:eastAsia="함초롬바탕"/>
      <w:color w:val="000000"/>
      <w:sz w:val="20"/>
      <w:shd w:val="clear" w:color="999999" w:fill="auto"/>
    </w:rPr>
  </w:style>
  <w:style w:type="paragraph" w:customStyle="1" w:styleId="10">
    <w:name w:val="개요 9"/>
    <w:uiPriority w:val="10"/>
    <w:pPr>
      <w:ind w:left="1800" w:right="0" w:firstLine="0"/>
      <w:autoSpaceDE w:val="off"/>
      <w:autoSpaceDN w:val="off"/>
      <w:widowControl w:val="off"/>
      <w:wordWrap w:val="off"/>
      <w:outlineLvl w:val="8"/>
      <w:jc w:val="both"/>
      <w:pBdr>
        <w:top w:val="none" w:sz="2" w:space="0" w:color="000000"/>
        <w:left w:val="none" w:sz="2" w:space="0" w:color="000000"/>
        <w:bottom w:val="none" w:sz="2" w:space="0" w:color="000000"/>
        <w:right w:val="none" w:sz="2" w:space="0" w:color="000000"/>
      </w:pBdr>
      <w:numPr>
        <w:ilvl w:val="8"/>
        <w:numId w:val="9"/>
      </w:numPr>
      <w:spacing w:after="0" w:before="0" w:line="384" w:lineRule="auto"/>
      <w:textAlignment w:val="baseline"/>
    </w:pPr>
    <w:rPr>
      <w:rFonts w:ascii="함초롬바탕" w:eastAsia="함초롬바탕"/>
      <w:color w:val="000000"/>
      <w:sz w:val="20"/>
      <w:shd w:val="clear" w:color="999999" w:fill="auto"/>
    </w:rPr>
  </w:style>
  <w:style w:type="paragraph" w:customStyle="1" w:styleId="11">
    <w:name w:val="개요 10"/>
    <w:uiPriority w:val="11"/>
    <w:pPr>
      <w:ind w:left="2000" w:right="0" w:firstLine="0"/>
      <w:autoSpaceDE w:val="off"/>
      <w:autoSpaceDN w:val="off"/>
      <w:widowControl w:val="off"/>
      <w:wordWrap w:val="off"/>
      <w:outlineLvl w:val="9"/>
      <w:jc w:val="both"/>
      <w:pBdr>
        <w:top w:val="none" w:sz="2" w:space="0" w:color="000000"/>
        <w:left w:val="none" w:sz="2" w:space="0" w:color="000000"/>
        <w:bottom w:val="none" w:sz="2" w:space="0" w:color="000000"/>
        <w:right w:val="none" w:sz="2" w:space="0" w:color="000000"/>
      </w:pBdr>
      <w:numPr>
        <w:ilvl w:val="0"/>
        <w:numId w:val="10"/>
      </w:numPr>
      <w:spacing w:after="0" w:before="0" w:line="384" w:lineRule="auto"/>
      <w:textAlignment w:val="baseline"/>
    </w:pPr>
    <w:rPr>
      <w:rFonts w:ascii="함초롬바탕" w:eastAsia="함초롬바탕"/>
      <w:color w:val="000000"/>
      <w:sz w:val="20"/>
      <w:shd w:val="clear" w:color="999999" w:fill="auto"/>
    </w:rPr>
  </w:style>
  <w:style w:type="character" w:customStyle="1" w:styleId="12">
    <w:name w:val="쪽 번호"/>
    <w:uiPriority w:val="12"/>
    <w:rPr>
      <w:rFonts w:ascii="함초롬돋움" w:eastAsia="함초롬돋움"/>
      <w:color w:val="000000"/>
      <w:sz w:val="20"/>
      <w:shd w:val="clear" w:color="999999" w:fill="auto"/>
    </w:rPr>
  </w:style>
  <w:style w:type="paragraph" w:customStyle="1" w:styleId="13">
    <w:name w:val="머리말"/>
    <w:uiPriority w:val="13"/>
    <w:pPr>
      <w:ind w:left="0" w:right="0" w:firstLine="0"/>
      <w:autoSpaceDE w:val="off"/>
      <w:autoSpaceDN w:val="off"/>
      <w:widowControl w:val="off"/>
      <w:wordWrap/>
      <w:jc w:val="both"/>
      <w:pBdr>
        <w:top w:val="none" w:sz="2" w:space="0" w:color="000000"/>
        <w:left w:val="none" w:sz="2" w:space="0" w:color="000000"/>
        <w:bottom w:val="none" w:sz="2" w:space="0" w:color="000000"/>
        <w:right w:val="none" w:sz="2" w:space="0" w:color="000000"/>
      </w:pBdr>
      <w:spacing w:after="0" w:before="0" w:line="360" w:lineRule="auto"/>
      <w:textAlignment w:val="baseline"/>
    </w:pPr>
    <w:rPr>
      <w:rFonts w:ascii="함초롬돋움" w:eastAsia="함초롬돋움"/>
      <w:color w:val="000000"/>
      <w:sz w:val="18"/>
      <w:shd w:val="clear" w:color="999999" w:fill="auto"/>
    </w:rPr>
  </w:style>
  <w:style w:type="paragraph" w:customStyle="1" w:styleId="14">
    <w:name w:val="각주"/>
    <w:uiPriority w:val="14"/>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5">
    <w:name w:val="미주"/>
    <w:uiPriority w:val="15"/>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6">
    <w:name w:val="메모"/>
    <w:uiPriority w:val="16"/>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돋움" w:eastAsia="함초롬돋움"/>
      <w:color w:val="000000"/>
      <w:sz w:val="18"/>
      <w:shd w:val="clear" w:color="999999" w:fill="auto"/>
      <w:spacing w:val="-4"/>
    </w:rPr>
  </w:style>
  <w:style w:type="paragraph" w:customStyle="1" w:styleId="17">
    <w:name w:val="차례 제목"/>
    <w:uiPriority w:val="17"/>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60" w:before="240" w:line="384" w:lineRule="auto"/>
      <w:textAlignment w:val="baseline"/>
    </w:pPr>
    <w:rPr>
      <w:rFonts w:ascii="함초롬돋움" w:eastAsia="함초롬돋움"/>
      <w:color w:val="2E74B5"/>
      <w:sz w:val="32"/>
      <w:shd w:val="clear" w:color="999999" w:fill="auto"/>
    </w:rPr>
  </w:style>
  <w:style w:type="paragraph" w:customStyle="1" w:styleId="18">
    <w:name w:val="차례 1"/>
    <w:uiPriority w:val="18"/>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19">
    <w:name w:val="차례 2"/>
    <w:uiPriority w:val="19"/>
    <w:pPr>
      <w:ind w:left="22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0">
    <w:name w:val="차례 3"/>
    <w:uiPriority w:val="20"/>
    <w:pPr>
      <w:ind w:left="44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1">
    <w:name w:val="캡션"/>
    <w:uiPriority w:val="21"/>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160" w:before="0" w:line="360" w:lineRule="auto"/>
      <w:textAlignment w:val="baseline"/>
    </w:pPr>
    <w:rPr>
      <w:rFonts w:ascii="함초롬바탕" w:eastAsia="함초롬바탕"/>
      <w:color w:val="000000"/>
      <w:sz w:val="20"/>
      <w:shd w:val="clear" w:color="999999" w:fill="auto"/>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Bhakti</dc:title>
  <dc:subject/>
  <dc:creator>bb</dc:creator>
  <cp:keywords/>
  <dc:description/>
  <cp:lastModifiedBy>bb</cp:lastModifiedBy>
  <cp:revision>1</cp:revision>
  <dcterms:modified xsi:type="dcterms:W3CDTF">2026-06-18T05:10:16Z</dcterms:modified>
  <cp:version>1100.0100.01</cp:version>
</cp:coreProperties>
</file>